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90009617187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mācību līdzekļu iegādi izglītības programmām “Ēdināšanas pakalpojumi” un “Pārtikas produktu tehnoloģijas”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16:02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27517.0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