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D3CEA" w14:textId="77777777" w:rsidR="00953748" w:rsidRDefault="00FA5460" w:rsidP="00FA5460">
      <w:pPr>
        <w:jc w:val="center"/>
        <w:rPr>
          <w:b/>
        </w:rPr>
      </w:pPr>
      <w:r w:rsidRPr="00122616">
        <w:rPr>
          <w:b/>
        </w:rPr>
        <w:t xml:space="preserve">Iepirkuma komisijas sniegtās atbildes uz ieinteresētā piegādātāja </w:t>
      </w:r>
    </w:p>
    <w:p w14:paraId="19A842B9" w14:textId="7339D27F" w:rsidR="00FA5460" w:rsidRPr="00122616" w:rsidRDefault="00FA5460" w:rsidP="00FA5460">
      <w:pPr>
        <w:jc w:val="center"/>
        <w:rPr>
          <w:b/>
        </w:rPr>
      </w:pPr>
      <w:r w:rsidRPr="00122616">
        <w:rPr>
          <w:b/>
        </w:rPr>
        <w:t>jautājumiem sarunu procedūrā</w:t>
      </w:r>
    </w:p>
    <w:p w14:paraId="6714628F" w14:textId="30FD433C" w:rsidR="00FA5460" w:rsidRPr="00122616" w:rsidRDefault="00FA5460" w:rsidP="00FA5460">
      <w:pPr>
        <w:spacing w:line="276" w:lineRule="auto"/>
        <w:ind w:right="57"/>
        <w:jc w:val="center"/>
        <w:rPr>
          <w:rFonts w:eastAsia="Times New Roman"/>
          <w:b/>
          <w:bCs/>
        </w:rPr>
      </w:pPr>
      <w:r w:rsidRPr="00122616">
        <w:rPr>
          <w:rFonts w:eastAsia="Times New Roman"/>
          <w:b/>
          <w:bCs/>
        </w:rPr>
        <w:t>“</w:t>
      </w:r>
      <w:proofErr w:type="spellStart"/>
      <w:r w:rsidRPr="00FA5460">
        <w:rPr>
          <w:b/>
          <w:bCs/>
          <w:iCs/>
          <w:noProof/>
        </w:rPr>
        <w:t>Aerolāzerskenēšanas</w:t>
      </w:r>
      <w:proofErr w:type="spellEnd"/>
      <w:r w:rsidRPr="00FA5460">
        <w:rPr>
          <w:b/>
          <w:bCs/>
          <w:iCs/>
          <w:noProof/>
        </w:rPr>
        <w:t xml:space="preserve"> sistēmas An-2 lidaparātam piegāde un uzstādīšana</w:t>
      </w:r>
      <w:r w:rsidRPr="00122616">
        <w:rPr>
          <w:rFonts w:eastAsia="Times New Roman"/>
          <w:b/>
          <w:bCs/>
        </w:rPr>
        <w:t>”</w:t>
      </w:r>
    </w:p>
    <w:p w14:paraId="1416005D" w14:textId="272637DF" w:rsidR="00FA5460" w:rsidRPr="00122616" w:rsidRDefault="00FA5460" w:rsidP="00FA5460">
      <w:pPr>
        <w:jc w:val="center"/>
        <w:rPr>
          <w:b/>
          <w:noProof/>
        </w:rPr>
      </w:pPr>
      <w:r w:rsidRPr="00122616">
        <w:rPr>
          <w:rFonts w:eastAsia="Times New Roman"/>
          <w:b/>
        </w:rPr>
        <w:t>(identifikācijas Nr. </w:t>
      </w:r>
      <w:r w:rsidRPr="00122616">
        <w:rPr>
          <w:b/>
          <w:noProof/>
        </w:rPr>
        <w:t>VALIC</w:t>
      </w:r>
      <w:r w:rsidR="003A2569">
        <w:rPr>
          <w:b/>
          <w:noProof/>
        </w:rPr>
        <w:t> </w:t>
      </w:r>
      <w:r w:rsidRPr="00122616">
        <w:rPr>
          <w:b/>
          <w:noProof/>
        </w:rPr>
        <w:t>2023/</w:t>
      </w:r>
      <w:r>
        <w:rPr>
          <w:b/>
          <w:noProof/>
        </w:rPr>
        <w:t>089</w:t>
      </w:r>
      <w:r w:rsidRPr="00122616">
        <w:rPr>
          <w:b/>
          <w:noProof/>
        </w:rPr>
        <w:t>/BN-A-SPP</w:t>
      </w:r>
      <w:r w:rsidRPr="00122616">
        <w:rPr>
          <w:rFonts w:eastAsia="Times New Roman"/>
          <w:b/>
        </w:rPr>
        <w:t>)</w:t>
      </w:r>
    </w:p>
    <w:p w14:paraId="2B189F4B" w14:textId="77777777" w:rsidR="00FA5460" w:rsidRPr="00122616" w:rsidRDefault="00FA5460" w:rsidP="00FA5460">
      <w:pPr>
        <w:jc w:val="both"/>
        <w:rPr>
          <w:b/>
        </w:rPr>
      </w:pPr>
    </w:p>
    <w:p w14:paraId="6AA3B9DD" w14:textId="639642DE" w:rsidR="00FA5460" w:rsidRPr="00FA5460" w:rsidRDefault="00FA5460" w:rsidP="00FA5460">
      <w:pPr>
        <w:ind w:left="360" w:hanging="360"/>
        <w:jc w:val="center"/>
        <w:rPr>
          <w:rFonts w:eastAsia="Times New Roman"/>
          <w:b/>
          <w:lang w:val="en-GB"/>
        </w:rPr>
      </w:pPr>
      <w:r w:rsidRPr="00FA5460">
        <w:rPr>
          <w:rFonts w:eastAsia="Times New Roman"/>
          <w:b/>
          <w:lang w:val="en-GB"/>
        </w:rPr>
        <w:t>Procurement committee answers</w:t>
      </w:r>
    </w:p>
    <w:p w14:paraId="261E4747" w14:textId="77777777" w:rsidR="00FA5460" w:rsidRPr="00FA5460" w:rsidRDefault="00FA5460" w:rsidP="00FA5460">
      <w:pPr>
        <w:ind w:left="357" w:hanging="357"/>
        <w:jc w:val="center"/>
        <w:rPr>
          <w:rFonts w:eastAsia="Times New Roman"/>
          <w:b/>
          <w:lang w:val="en-GB"/>
        </w:rPr>
      </w:pPr>
      <w:r w:rsidRPr="00FA5460">
        <w:rPr>
          <w:rFonts w:eastAsia="Times New Roman"/>
          <w:b/>
          <w:lang w:val="en-GB"/>
        </w:rPr>
        <w:t>to questions about Regulations of Negotiated procedure</w:t>
      </w:r>
    </w:p>
    <w:p w14:paraId="72A12929" w14:textId="725F8C74" w:rsidR="00FA5460" w:rsidRPr="00FA5460" w:rsidRDefault="00FA5460" w:rsidP="00FA5460">
      <w:pPr>
        <w:ind w:left="357" w:hanging="357"/>
        <w:jc w:val="center"/>
        <w:rPr>
          <w:rFonts w:eastAsia="Times New Roman"/>
          <w:b/>
          <w:color w:val="000000"/>
          <w:lang w:val="en-GB"/>
        </w:rPr>
      </w:pPr>
      <w:bookmarkStart w:id="0" w:name="_Hlk149831910"/>
      <w:r w:rsidRPr="00FA5460">
        <w:rPr>
          <w:rFonts w:eastAsia="Times New Roman"/>
          <w:b/>
          <w:lang w:val="en-GB"/>
        </w:rPr>
        <w:t>“</w:t>
      </w:r>
      <w:bookmarkEnd w:id="0"/>
      <w:r w:rsidRPr="00FA5460">
        <w:rPr>
          <w:b/>
          <w:iCs/>
          <w:lang w:val="en-GB" w:eastAsia="en-US"/>
        </w:rPr>
        <w:t>Delivery and installation of airborne Laser scanning system for AN-2 aircraft</w:t>
      </w:r>
      <w:r w:rsidRPr="00FA5460">
        <w:rPr>
          <w:rFonts w:eastAsia="Times New Roman"/>
          <w:b/>
          <w:color w:val="000000"/>
          <w:lang w:val="en-GB"/>
        </w:rPr>
        <w:t xml:space="preserve">” </w:t>
      </w:r>
    </w:p>
    <w:p w14:paraId="2BB4F6D8" w14:textId="53E4748F" w:rsidR="00FA5460" w:rsidRPr="00FA5460" w:rsidRDefault="00FA5460" w:rsidP="00FA5460">
      <w:pPr>
        <w:ind w:left="357" w:hanging="357"/>
        <w:jc w:val="center"/>
        <w:rPr>
          <w:rFonts w:eastAsia="Times New Roman"/>
          <w:b/>
          <w:lang w:val="en-GB"/>
        </w:rPr>
      </w:pPr>
      <w:r w:rsidRPr="00FA5460">
        <w:rPr>
          <w:rFonts w:eastAsia="Times New Roman"/>
          <w:b/>
          <w:color w:val="000000"/>
          <w:lang w:val="en-GB"/>
        </w:rPr>
        <w:t>(</w:t>
      </w:r>
      <w:proofErr w:type="gramStart"/>
      <w:r w:rsidRPr="00FA5460">
        <w:rPr>
          <w:rFonts w:eastAsia="Times New Roman"/>
          <w:b/>
          <w:color w:val="000000"/>
          <w:lang w:val="en-GB"/>
        </w:rPr>
        <w:t>identification</w:t>
      </w:r>
      <w:proofErr w:type="gramEnd"/>
      <w:r w:rsidRPr="00FA5460">
        <w:rPr>
          <w:rFonts w:eastAsia="Times New Roman"/>
          <w:b/>
          <w:color w:val="000000"/>
          <w:lang w:val="en-GB"/>
        </w:rPr>
        <w:t xml:space="preserve"> No. </w:t>
      </w:r>
      <w:r w:rsidRPr="00FA5460">
        <w:rPr>
          <w:b/>
          <w:noProof/>
          <w:lang w:val="en-GB"/>
        </w:rPr>
        <w:t>VALIC</w:t>
      </w:r>
      <w:r w:rsidR="003A2569">
        <w:rPr>
          <w:b/>
          <w:noProof/>
          <w:lang w:val="en-GB"/>
        </w:rPr>
        <w:t> </w:t>
      </w:r>
      <w:r w:rsidRPr="00FA5460">
        <w:rPr>
          <w:b/>
          <w:noProof/>
          <w:lang w:val="en-GB"/>
        </w:rPr>
        <w:t>2023/089/BN-A-SPP</w:t>
      </w:r>
      <w:r w:rsidRPr="00FA5460">
        <w:rPr>
          <w:rFonts w:eastAsia="Times New Roman"/>
          <w:b/>
          <w:color w:val="000000"/>
          <w:lang w:val="en-GB"/>
        </w:rPr>
        <w:t>)</w:t>
      </w:r>
    </w:p>
    <w:p w14:paraId="586E7424" w14:textId="77777777" w:rsidR="00FA5460" w:rsidRPr="00122616" w:rsidRDefault="00FA5460" w:rsidP="00FA5460">
      <w:pPr>
        <w:jc w:val="center"/>
        <w:rPr>
          <w:rFonts w:eastAsia="Times New Roman"/>
          <w:u w:val="single"/>
          <w:lang w:eastAsia="en-US"/>
        </w:rPr>
      </w:pPr>
    </w:p>
    <w:p w14:paraId="5611E15C" w14:textId="5054EB8A" w:rsidR="00FA5460" w:rsidRDefault="00E03BE8" w:rsidP="003A2569">
      <w:pPr>
        <w:spacing w:after="120" w:line="276" w:lineRule="auto"/>
        <w:ind w:left="284" w:right="-279"/>
        <w:jc w:val="both"/>
        <w:rPr>
          <w:rFonts w:eastAsia="Times New Roman"/>
          <w:b/>
          <w:bCs/>
        </w:rPr>
      </w:pPr>
      <w:bookmarkStart w:id="1" w:name="_Hlk155952739"/>
      <w:r>
        <w:rPr>
          <w:rFonts w:eastAsia="Times New Roman"/>
          <w:b/>
          <w:bCs/>
        </w:rPr>
        <w:t>1. </w:t>
      </w:r>
      <w:r w:rsidR="00FA5460"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sidRPr="0046556C">
        <w:rPr>
          <w:rFonts w:eastAsia="Times New Roman"/>
          <w:b/>
          <w:bCs/>
        </w:rPr>
        <w:t>:</w:t>
      </w:r>
    </w:p>
    <w:p w14:paraId="0ABF8E8C" w14:textId="005630B4" w:rsidR="003A086C" w:rsidRPr="003A086C" w:rsidRDefault="0046556C" w:rsidP="003A2569">
      <w:pPr>
        <w:spacing w:after="120" w:line="276" w:lineRule="auto"/>
        <w:ind w:left="284" w:right="-279"/>
        <w:jc w:val="both"/>
        <w:rPr>
          <w:rFonts w:eastAsia="Times New Roman"/>
        </w:rPr>
      </w:pPr>
      <w:r w:rsidRPr="0046556C">
        <w:rPr>
          <w:rFonts w:eastAsia="Times New Roman"/>
        </w:rPr>
        <w:t>SP nolikuma punkts 4.4.:</w:t>
      </w:r>
      <w:r>
        <w:rPr>
          <w:rFonts w:eastAsia="Times New Roman"/>
        </w:rPr>
        <w:t> </w:t>
      </w:r>
      <w:r w:rsidRPr="0046556C">
        <w:rPr>
          <w:rFonts w:eastAsia="Times New Roman"/>
        </w:rPr>
        <w:t>Lūdzu, paskaidrojiet, vai 145.</w:t>
      </w:r>
      <w:r>
        <w:rPr>
          <w:rFonts w:eastAsia="Times New Roman"/>
        </w:rPr>
        <w:t> </w:t>
      </w:r>
      <w:r w:rsidRPr="0046556C">
        <w:rPr>
          <w:rFonts w:eastAsia="Times New Roman"/>
        </w:rPr>
        <w:t>daļā minētā organizācija apstiprinās uzstādīšanu, vai arī visa uzstādīšana būs jāveic 145.</w:t>
      </w:r>
      <w:r>
        <w:rPr>
          <w:rFonts w:eastAsia="Times New Roman"/>
        </w:rPr>
        <w:t> </w:t>
      </w:r>
      <w:r w:rsidRPr="0046556C">
        <w:rPr>
          <w:rFonts w:eastAsia="Times New Roman"/>
        </w:rPr>
        <w:t>daļā minētajam mehāniķim?</w:t>
      </w:r>
    </w:p>
    <w:p w14:paraId="71473ABC" w14:textId="793BEB52" w:rsidR="0046556C" w:rsidRPr="0046556C" w:rsidRDefault="0046556C" w:rsidP="003A2569">
      <w:pPr>
        <w:spacing w:after="120" w:line="276" w:lineRule="auto"/>
        <w:ind w:left="284" w:right="-279"/>
        <w:jc w:val="both"/>
        <w:rPr>
          <w:rFonts w:eastAsia="Times New Roman"/>
          <w:lang w:val="en-GB"/>
        </w:rPr>
      </w:pPr>
      <w:r w:rsidRPr="0046556C">
        <w:rPr>
          <w:rFonts w:eastAsia="Times New Roman"/>
          <w:lang w:val="en-GB"/>
        </w:rPr>
        <w:t>Please clarify, is it ok that Part 145 organization will validate the installation, or will entire installation need to be done by Part 145 mechanic?</w:t>
      </w:r>
    </w:p>
    <w:p w14:paraId="0FB9A603" w14:textId="77777777" w:rsidR="0046556C" w:rsidRDefault="00FA5460" w:rsidP="003A2569">
      <w:pPr>
        <w:spacing w:before="120" w:after="120" w:line="276" w:lineRule="auto"/>
        <w:ind w:left="284" w:right="-279"/>
        <w:jc w:val="both"/>
        <w:rPr>
          <w:rFonts w:eastAsia="Times New Roman"/>
        </w:rPr>
      </w:pPr>
      <w:r w:rsidRPr="00122616">
        <w:rPr>
          <w:rFonts w:eastAsia="Times New Roman"/>
          <w:b/>
          <w:bCs/>
        </w:rPr>
        <w:t>Atbilde</w:t>
      </w:r>
      <w:bookmarkStart w:id="2" w:name="_Hlk156913292"/>
      <w:bookmarkEnd w:id="1"/>
      <w:r w:rsidR="0046556C">
        <w:rPr>
          <w:rFonts w:eastAsia="Times New Roman"/>
          <w:b/>
          <w:bCs/>
        </w:rPr>
        <w:t>/</w:t>
      </w:r>
      <w:r w:rsidRPr="00FA5460">
        <w:rPr>
          <w:b/>
          <w:bCs/>
          <w:lang w:val="en-GB" w:eastAsia="en-US"/>
        </w:rPr>
        <w:t>Answer:</w:t>
      </w:r>
      <w:bookmarkEnd w:id="2"/>
    </w:p>
    <w:p w14:paraId="759E94A1" w14:textId="222EB8CE" w:rsidR="00E03BE8" w:rsidRPr="00E03BE8" w:rsidRDefault="00E03BE8" w:rsidP="003A2569">
      <w:pPr>
        <w:spacing w:before="120" w:after="120" w:line="276" w:lineRule="auto"/>
        <w:ind w:left="284" w:right="-279"/>
        <w:jc w:val="both"/>
        <w:rPr>
          <w:rFonts w:eastAsia="Times New Roman"/>
        </w:rPr>
      </w:pPr>
      <w:r w:rsidRPr="00E03BE8">
        <w:rPr>
          <w:rFonts w:eastAsia="Times New Roman"/>
        </w:rPr>
        <w:t>Saskaņā ar sarunu procedūras nolikuma 4.5.</w:t>
      </w:r>
      <w:r w:rsidR="003A2569">
        <w:rPr>
          <w:rFonts w:eastAsia="Times New Roman"/>
        </w:rPr>
        <w:t> </w:t>
      </w:r>
      <w:r w:rsidRPr="00E03BE8">
        <w:rPr>
          <w:rFonts w:eastAsia="Times New Roman"/>
        </w:rPr>
        <w:t>punktā noteikto, vismaz vienam darbu izpildē kandidāta iesaistītajam darbiniekam ir saņēmušam attiecīgās kandidāta reģistrācijas valsts autorizētas institūcijas izsniegtu B1.2 vai C kategorijas licenci darbībām ar An-2 lidaparātu, bet par veiktajiem darbiem atbildību uzņemas komersants.</w:t>
      </w:r>
    </w:p>
    <w:p w14:paraId="6A60991D" w14:textId="77777777" w:rsidR="00E03BE8" w:rsidRPr="00E03BE8" w:rsidRDefault="00E03BE8" w:rsidP="003A2569">
      <w:pPr>
        <w:spacing w:before="120" w:after="120" w:line="276" w:lineRule="auto"/>
        <w:ind w:left="284" w:right="-279"/>
        <w:jc w:val="both"/>
        <w:rPr>
          <w:rFonts w:eastAsia="Times New Roman"/>
          <w:lang w:val="en-GB"/>
        </w:rPr>
      </w:pPr>
      <w:r w:rsidRPr="00E03BE8">
        <w:rPr>
          <w:rFonts w:eastAsia="Times New Roman"/>
          <w:lang w:val="en-GB"/>
        </w:rPr>
        <w:t>According to Article 4.5 of the Negotiation Procedure specified, at least one employee involved in the performance of the work has received a category B1.2 or C licence issued by the authorized institution of the Candidate's country of registration for operations with An-2 aircraft, but the merchant assumes responsibility for the performed work.</w:t>
      </w:r>
    </w:p>
    <w:p w14:paraId="3684DE26" w14:textId="196B983D" w:rsidR="0046556C" w:rsidRDefault="00E03BE8" w:rsidP="003A2569">
      <w:pPr>
        <w:spacing w:before="120" w:after="120" w:line="276" w:lineRule="auto"/>
        <w:ind w:left="284" w:right="-279"/>
        <w:jc w:val="both"/>
        <w:rPr>
          <w:rFonts w:eastAsia="Times New Roman"/>
          <w:b/>
          <w:bCs/>
        </w:rPr>
      </w:pPr>
      <w:r>
        <w:rPr>
          <w:rFonts w:eastAsia="Times New Roman"/>
          <w:b/>
          <w:bCs/>
        </w:rPr>
        <w:t>2. </w:t>
      </w:r>
      <w:r w:rsidR="0046556C"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sidRPr="0046556C">
        <w:rPr>
          <w:rFonts w:eastAsia="Times New Roman"/>
          <w:b/>
          <w:bCs/>
        </w:rPr>
        <w:t>:</w:t>
      </w:r>
    </w:p>
    <w:p w14:paraId="7DB9E6D4" w14:textId="0FE91B96" w:rsidR="00E03BE8" w:rsidRDefault="00E03BE8" w:rsidP="003A2569">
      <w:pPr>
        <w:spacing w:before="120" w:after="120" w:line="276" w:lineRule="auto"/>
        <w:ind w:left="284" w:right="-279"/>
        <w:jc w:val="both"/>
      </w:pPr>
      <w:r>
        <w:t>Tehniskas specifikācijas sadaļa Pamatprasības, p.4</w:t>
      </w:r>
      <w:r w:rsidR="00953748">
        <w:t> </w:t>
      </w:r>
      <w:r>
        <w:t>-</w:t>
      </w:r>
      <w:r w:rsidR="00953748">
        <w:t> </w:t>
      </w:r>
      <w:r>
        <w:t>Lūdzu, paskaidrojiet metriskās kameras definīciju.</w:t>
      </w:r>
    </w:p>
    <w:p w14:paraId="69F1F8CE" w14:textId="77777777" w:rsidR="00E03BE8" w:rsidRPr="00E03BE8" w:rsidRDefault="00E03BE8" w:rsidP="003A2569">
      <w:pPr>
        <w:spacing w:before="120" w:after="120" w:line="276" w:lineRule="auto"/>
        <w:ind w:left="284" w:right="-279"/>
        <w:jc w:val="both"/>
        <w:rPr>
          <w:lang w:val="en-GB"/>
        </w:rPr>
      </w:pPr>
      <w:r w:rsidRPr="00E03BE8">
        <w:rPr>
          <w:lang w:val="en-GB"/>
        </w:rPr>
        <w:t>Please clarify definition of metric camera.</w:t>
      </w:r>
    </w:p>
    <w:p w14:paraId="101FC70B" w14:textId="2F3D9E63" w:rsidR="0046556C" w:rsidRDefault="0046556C" w:rsidP="003A2569">
      <w:pPr>
        <w:spacing w:before="120" w:after="120" w:line="276" w:lineRule="auto"/>
        <w:ind w:left="284" w:right="-279"/>
        <w:jc w:val="both"/>
        <w:rPr>
          <w:rFonts w:eastAsia="Times New Roman"/>
        </w:rPr>
      </w:pPr>
      <w:r w:rsidRPr="00122616">
        <w:rPr>
          <w:rFonts w:eastAsia="Times New Roman"/>
          <w:b/>
          <w:bCs/>
        </w:rPr>
        <w:t>Atbilde</w:t>
      </w:r>
      <w:r>
        <w:rPr>
          <w:rFonts w:eastAsia="Times New Roman"/>
          <w:b/>
          <w:bCs/>
        </w:rPr>
        <w:t>/</w:t>
      </w:r>
      <w:r w:rsidRPr="00FA5460">
        <w:rPr>
          <w:b/>
          <w:bCs/>
          <w:lang w:val="en-GB" w:eastAsia="en-US"/>
        </w:rPr>
        <w:t>Answer:</w:t>
      </w:r>
    </w:p>
    <w:p w14:paraId="1D73C089" w14:textId="77777777" w:rsidR="00E03BE8" w:rsidRDefault="00E03BE8" w:rsidP="003A2569">
      <w:pPr>
        <w:spacing w:before="120" w:after="120" w:line="276" w:lineRule="auto"/>
        <w:ind w:left="284" w:right="-279"/>
        <w:jc w:val="both"/>
      </w:pPr>
      <w:r>
        <w:t xml:space="preserve">Metriskai kamerai ir zināma tās iekšējā orientācija, fokusa attālums un radiālie sagrozījumi (vai arī tos var noteikt ar </w:t>
      </w:r>
      <w:proofErr w:type="spellStart"/>
      <w:r>
        <w:t>kalibrāciju</w:t>
      </w:r>
      <w:proofErr w:type="spellEnd"/>
      <w:r>
        <w:t>). Tā ir augstas izšķirtspējas vidēja formāta vai lielformāta kamera, kas paredzēta aerofotografēšanai, kartēšanai un mērīšanai.</w:t>
      </w:r>
    </w:p>
    <w:p w14:paraId="5DF35595" w14:textId="77777777" w:rsidR="00E03BE8" w:rsidRPr="00E03BE8" w:rsidRDefault="00E03BE8" w:rsidP="003A2569">
      <w:pPr>
        <w:spacing w:before="120" w:after="120" w:line="276" w:lineRule="auto"/>
        <w:ind w:left="284" w:right="-279"/>
        <w:jc w:val="both"/>
        <w:rPr>
          <w:lang w:val="en-GB"/>
        </w:rPr>
      </w:pPr>
      <w:r w:rsidRPr="00E03BE8">
        <w:rPr>
          <w:lang w:val="en-GB"/>
        </w:rPr>
        <w:t>In our definition metric aerial camera has its inner orientations, focal length, radial distortions known or they can be determined through calibration. A high-resolution medium format or large format camera, designed for aerial photography, mapping and surveying.</w:t>
      </w:r>
    </w:p>
    <w:p w14:paraId="542862B9" w14:textId="1FBE46CB" w:rsidR="0046556C" w:rsidRDefault="00E03BE8" w:rsidP="003A2569">
      <w:pPr>
        <w:spacing w:before="120" w:after="120" w:line="276" w:lineRule="auto"/>
        <w:ind w:left="284" w:right="-279"/>
        <w:jc w:val="both"/>
        <w:rPr>
          <w:rFonts w:eastAsia="Times New Roman"/>
          <w:b/>
          <w:bCs/>
        </w:rPr>
      </w:pPr>
      <w:r>
        <w:rPr>
          <w:rFonts w:eastAsia="Times New Roman"/>
          <w:b/>
          <w:bCs/>
        </w:rPr>
        <w:t>3. </w:t>
      </w:r>
      <w:r w:rsidR="0046556C"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Pr>
          <w:rFonts w:eastAsia="Times New Roman"/>
          <w:b/>
          <w:bCs/>
        </w:rPr>
        <w:t>:</w:t>
      </w:r>
    </w:p>
    <w:p w14:paraId="37777381" w14:textId="01883778" w:rsidR="003A086C" w:rsidRPr="003A086C" w:rsidRDefault="0046556C" w:rsidP="003A2569">
      <w:pPr>
        <w:spacing w:after="120" w:line="276" w:lineRule="auto"/>
        <w:ind w:left="284" w:right="-279"/>
        <w:jc w:val="both"/>
      </w:pPr>
      <w:r w:rsidRPr="00B46846">
        <w:t>Tehniskas specifikācijas sadaļa Pamatprasības, p.5</w:t>
      </w:r>
      <w:r>
        <w:t> - </w:t>
      </w:r>
      <w:r w:rsidRPr="00B46846">
        <w:t>Vai antenai ir nepieciešams STC? Vai antenas montāžai uz gaisa kuģa ir nepieciešama sertifikācija? Vai iepirkuma iestāde var norādīt vēlamo antenas uzstādīšanas vietu?</w:t>
      </w:r>
    </w:p>
    <w:p w14:paraId="66BF70D0" w14:textId="0ADF66CD" w:rsidR="0046556C" w:rsidRDefault="0046556C" w:rsidP="003A2569">
      <w:pPr>
        <w:spacing w:after="120" w:line="276" w:lineRule="auto"/>
        <w:ind w:left="284" w:right="-279"/>
        <w:jc w:val="both"/>
        <w:rPr>
          <w:lang w:val="en-GB"/>
        </w:rPr>
      </w:pPr>
      <w:r w:rsidRPr="00B46846">
        <w:rPr>
          <w:lang w:val="en-GB"/>
        </w:rPr>
        <w:lastRenderedPageBreak/>
        <w:t>Does antenna need an STC? Does antenna require certification to be mounted on the aircraft? Can procuring entity provide the preferred place for antenna installation?</w:t>
      </w:r>
    </w:p>
    <w:p w14:paraId="566B7EB1" w14:textId="77777777" w:rsidR="0046556C" w:rsidRDefault="0046556C" w:rsidP="003A2569">
      <w:pPr>
        <w:spacing w:before="120" w:after="120" w:line="276" w:lineRule="auto"/>
        <w:ind w:left="284" w:right="-279"/>
        <w:jc w:val="both"/>
        <w:rPr>
          <w:rFonts w:eastAsia="Times New Roman"/>
        </w:rPr>
      </w:pPr>
      <w:r w:rsidRPr="00122616">
        <w:rPr>
          <w:rFonts w:eastAsia="Times New Roman"/>
          <w:b/>
          <w:bCs/>
        </w:rPr>
        <w:t>Atbilde</w:t>
      </w:r>
      <w:r>
        <w:rPr>
          <w:rFonts w:eastAsia="Times New Roman"/>
          <w:b/>
          <w:bCs/>
        </w:rPr>
        <w:t>/</w:t>
      </w:r>
      <w:r w:rsidRPr="00FA5460">
        <w:rPr>
          <w:b/>
          <w:bCs/>
          <w:lang w:val="en-GB" w:eastAsia="en-US"/>
        </w:rPr>
        <w:t>Answer:</w:t>
      </w:r>
    </w:p>
    <w:p w14:paraId="434A0CF2" w14:textId="0BE50F25" w:rsidR="003A086C" w:rsidRPr="003A086C" w:rsidRDefault="0046556C" w:rsidP="003A2569">
      <w:pPr>
        <w:spacing w:after="120" w:line="276" w:lineRule="auto"/>
        <w:ind w:left="284" w:right="-279"/>
        <w:jc w:val="both"/>
        <w:rPr>
          <w:rFonts w:eastAsia="Times New Roman"/>
        </w:rPr>
      </w:pPr>
      <w:r w:rsidRPr="00CD2393">
        <w:rPr>
          <w:lang w:eastAsia="en-US"/>
        </w:rPr>
        <w:t xml:space="preserve">Jā, tas ir klasificēts kā modifikācija, </w:t>
      </w:r>
      <w:r>
        <w:rPr>
          <w:lang w:eastAsia="en-US"/>
        </w:rPr>
        <w:t>skatīt</w:t>
      </w:r>
      <w:r w:rsidRPr="00CD2393">
        <w:rPr>
          <w:lang w:eastAsia="en-US"/>
        </w:rPr>
        <w:t xml:space="preserve"> atbildi</w:t>
      </w:r>
      <w:r>
        <w:rPr>
          <w:lang w:eastAsia="en-US"/>
        </w:rPr>
        <w:t xml:space="preserve"> uz 1. jautājumu.</w:t>
      </w:r>
    </w:p>
    <w:p w14:paraId="6D67DCC2" w14:textId="3BD3B16A" w:rsidR="0046556C" w:rsidRPr="0046556C" w:rsidRDefault="0046556C" w:rsidP="003A2569">
      <w:pPr>
        <w:spacing w:after="120" w:line="276" w:lineRule="auto"/>
        <w:ind w:left="284" w:right="-279"/>
        <w:jc w:val="both"/>
        <w:rPr>
          <w:rFonts w:eastAsia="Times New Roman"/>
        </w:rPr>
      </w:pPr>
      <w:r w:rsidRPr="00E82DB4">
        <w:rPr>
          <w:lang w:val="en-GB" w:eastAsia="en-US"/>
        </w:rPr>
        <w:t xml:space="preserve">Yes, it is classified as a modification, see answer </w:t>
      </w:r>
      <w:r>
        <w:rPr>
          <w:lang w:val="en-GB" w:eastAsia="en-US"/>
        </w:rPr>
        <w:t>1.</w:t>
      </w:r>
    </w:p>
    <w:p w14:paraId="66F14504" w14:textId="2618BABE" w:rsidR="0046556C" w:rsidRDefault="00E03BE8" w:rsidP="003A2569">
      <w:pPr>
        <w:spacing w:before="120" w:after="120" w:line="276" w:lineRule="auto"/>
        <w:ind w:left="284" w:right="-279"/>
        <w:jc w:val="both"/>
        <w:rPr>
          <w:rFonts w:eastAsia="Times New Roman"/>
          <w:b/>
          <w:bCs/>
        </w:rPr>
      </w:pPr>
      <w:r>
        <w:rPr>
          <w:rFonts w:eastAsia="Times New Roman"/>
          <w:b/>
          <w:bCs/>
        </w:rPr>
        <w:t>4.</w:t>
      </w:r>
      <w:r>
        <w:t> </w:t>
      </w:r>
      <w:r w:rsidR="0046556C"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Pr>
          <w:rFonts w:eastAsia="Times New Roman"/>
          <w:b/>
          <w:bCs/>
        </w:rPr>
        <w:t>:</w:t>
      </w:r>
    </w:p>
    <w:p w14:paraId="71FE1760" w14:textId="0B26FD23" w:rsidR="003A086C" w:rsidRPr="003A086C" w:rsidRDefault="0046556C" w:rsidP="003A2569">
      <w:pPr>
        <w:spacing w:after="120" w:line="276" w:lineRule="auto"/>
        <w:ind w:left="284" w:right="-279"/>
        <w:jc w:val="both"/>
      </w:pPr>
      <w:r w:rsidRPr="00A755C2">
        <w:t>Tehniskas specifikācijas sadaļa Pamatprasības, p.7</w:t>
      </w:r>
      <w:r>
        <w:t> </w:t>
      </w:r>
      <w:r w:rsidRPr="00A755C2">
        <w:t>-</w:t>
      </w:r>
      <w:r>
        <w:t> </w:t>
      </w:r>
      <w:r w:rsidRPr="00A755C2">
        <w:t>Vai var būt dažāda izmēra kastes? Vai ir kādi ierobežojumi attiecībā uz kastu izmēriem?</w:t>
      </w:r>
    </w:p>
    <w:p w14:paraId="79544416" w14:textId="0D758F10" w:rsidR="0046556C" w:rsidRDefault="0046556C" w:rsidP="003A2569">
      <w:pPr>
        <w:spacing w:after="120" w:line="276" w:lineRule="auto"/>
        <w:ind w:left="284" w:right="-279"/>
        <w:jc w:val="both"/>
      </w:pPr>
      <w:r w:rsidRPr="00A755C2">
        <w:rPr>
          <w:lang w:val="en-GB"/>
        </w:rPr>
        <w:t xml:space="preserve">Can there be multiple cases? </w:t>
      </w:r>
      <w:proofErr w:type="gramStart"/>
      <w:r w:rsidRPr="00A755C2">
        <w:rPr>
          <w:lang w:val="en-GB"/>
        </w:rPr>
        <w:t>Are</w:t>
      </w:r>
      <w:proofErr w:type="gramEnd"/>
      <w:r w:rsidRPr="00A755C2">
        <w:rPr>
          <w:lang w:val="en-GB"/>
        </w:rPr>
        <w:t xml:space="preserve"> there limitation for case sizes</w:t>
      </w:r>
      <w:r w:rsidRPr="00A755C2">
        <w:t>?</w:t>
      </w:r>
    </w:p>
    <w:p w14:paraId="6DD7205A" w14:textId="77777777" w:rsidR="0046556C" w:rsidRDefault="0046556C" w:rsidP="003A2569">
      <w:pPr>
        <w:spacing w:before="120" w:after="120" w:line="276" w:lineRule="auto"/>
        <w:ind w:left="284" w:right="-279"/>
        <w:jc w:val="both"/>
        <w:rPr>
          <w:rFonts w:eastAsia="Times New Roman"/>
        </w:rPr>
      </w:pPr>
      <w:r w:rsidRPr="00122616">
        <w:rPr>
          <w:rFonts w:eastAsia="Times New Roman"/>
          <w:b/>
          <w:bCs/>
        </w:rPr>
        <w:t>Atbilde</w:t>
      </w:r>
      <w:r>
        <w:rPr>
          <w:rFonts w:eastAsia="Times New Roman"/>
          <w:b/>
          <w:bCs/>
        </w:rPr>
        <w:t>/</w:t>
      </w:r>
      <w:r w:rsidRPr="00FA5460">
        <w:rPr>
          <w:b/>
          <w:bCs/>
          <w:lang w:val="en-GB" w:eastAsia="en-US"/>
        </w:rPr>
        <w:t>Answer:</w:t>
      </w:r>
    </w:p>
    <w:p w14:paraId="1DF9A682" w14:textId="07E2327B" w:rsidR="003A086C" w:rsidRPr="003A086C" w:rsidRDefault="0046556C" w:rsidP="003A2569">
      <w:pPr>
        <w:spacing w:after="120" w:line="276" w:lineRule="auto"/>
        <w:ind w:left="284" w:right="-279"/>
        <w:jc w:val="both"/>
        <w:rPr>
          <w:rFonts w:eastAsia="Times New Roman"/>
        </w:rPr>
      </w:pPr>
      <w:r w:rsidRPr="00C05D1A">
        <w:rPr>
          <w:lang w:eastAsia="en-US"/>
        </w:rPr>
        <w:t>Jā, uzglabāšanas kastēm var būt vairāki izmēri.</w:t>
      </w:r>
    </w:p>
    <w:p w14:paraId="4F895A2F" w14:textId="58B7CB28" w:rsidR="0046556C" w:rsidRDefault="0046556C" w:rsidP="003A2569">
      <w:pPr>
        <w:spacing w:after="120" w:line="276" w:lineRule="auto"/>
        <w:ind w:left="284" w:right="-279"/>
        <w:jc w:val="both"/>
        <w:rPr>
          <w:lang w:val="en-GB" w:eastAsia="en-US"/>
        </w:rPr>
      </w:pPr>
      <w:r w:rsidRPr="00E82DB4">
        <w:rPr>
          <w:lang w:val="en-GB" w:eastAsia="en-US"/>
        </w:rPr>
        <w:t>Yes, the storage boxes can be multiple and random sizes.</w:t>
      </w:r>
    </w:p>
    <w:p w14:paraId="47D3AC21" w14:textId="72DC8A68" w:rsidR="0046556C" w:rsidRDefault="00E03BE8" w:rsidP="003A2569">
      <w:pPr>
        <w:spacing w:before="120" w:after="120" w:line="276" w:lineRule="auto"/>
        <w:ind w:left="284" w:right="-279"/>
        <w:jc w:val="both"/>
        <w:rPr>
          <w:rFonts w:eastAsia="Times New Roman"/>
          <w:b/>
          <w:bCs/>
        </w:rPr>
      </w:pPr>
      <w:r>
        <w:rPr>
          <w:rFonts w:eastAsia="Times New Roman"/>
          <w:b/>
          <w:bCs/>
        </w:rPr>
        <w:t>5. </w:t>
      </w:r>
      <w:r w:rsidR="0046556C"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Pr>
          <w:rFonts w:eastAsia="Times New Roman"/>
          <w:b/>
          <w:bCs/>
        </w:rPr>
        <w:t>:</w:t>
      </w:r>
    </w:p>
    <w:p w14:paraId="011F2BF8" w14:textId="219EE68B" w:rsidR="00E03BE8" w:rsidRDefault="00E03BE8" w:rsidP="003A2569">
      <w:pPr>
        <w:spacing w:before="120" w:after="120" w:line="276" w:lineRule="auto"/>
        <w:ind w:left="284" w:right="-279"/>
        <w:jc w:val="both"/>
      </w:pPr>
      <w:r>
        <w:t>Tehniskas specifikācijas sadaļa Citas specifiskas prasības un pielikumi, p.3</w:t>
      </w:r>
      <w:r w:rsidR="00953748">
        <w:t> </w:t>
      </w:r>
      <w:r>
        <w:t>-</w:t>
      </w:r>
      <w:r w:rsidR="00953748">
        <w:t> </w:t>
      </w:r>
      <w:r>
        <w:t>Vai GNSS/IMU ir jāintegrē/jāizgatavo vienam ražotājam? Lūdzu, paskaidrojiet</w:t>
      </w:r>
      <w:r w:rsidR="00953748">
        <w:t> </w:t>
      </w:r>
      <w:r>
        <w:t>-</w:t>
      </w:r>
      <w:r w:rsidR="00953748">
        <w:t> </w:t>
      </w:r>
      <w:r>
        <w:t>vai tas, ka pasūtītājs nosaka griešanās/skrējiena un kursa ierobežojumus absolūtos grādos, nozīmē, ka GNSS uztvērēja, antenas un IMU montāža būs jāiegādājas no viena ražotāja?</w:t>
      </w:r>
    </w:p>
    <w:p w14:paraId="0E71C84B" w14:textId="77777777" w:rsidR="00E03BE8" w:rsidRPr="00E03BE8" w:rsidRDefault="00E03BE8" w:rsidP="003A2569">
      <w:pPr>
        <w:spacing w:before="120" w:after="120" w:line="276" w:lineRule="auto"/>
        <w:ind w:left="284" w:right="-279"/>
        <w:jc w:val="both"/>
        <w:rPr>
          <w:lang w:val="en-GB"/>
        </w:rPr>
      </w:pPr>
      <w:r w:rsidRPr="00E03BE8">
        <w:rPr>
          <w:lang w:val="en-GB"/>
        </w:rPr>
        <w:t>Does GNSS/IMU need to be integrated/made by single manufacturer? Please clarify - the fact that procuring entity sets limits on Roll/Pitch and heading in absolute degrees, does this mean that assembly of GNSS receiver, antenna and IMU will need to be procured from single manufacturer?</w:t>
      </w:r>
    </w:p>
    <w:p w14:paraId="48B06833" w14:textId="5BEF8297" w:rsidR="0046556C" w:rsidRDefault="0046556C" w:rsidP="003A2569">
      <w:pPr>
        <w:spacing w:before="120" w:after="120" w:line="276" w:lineRule="auto"/>
        <w:ind w:left="284" w:right="-279"/>
        <w:jc w:val="both"/>
        <w:rPr>
          <w:rFonts w:eastAsia="Times New Roman"/>
        </w:rPr>
      </w:pPr>
      <w:r w:rsidRPr="00122616">
        <w:rPr>
          <w:rFonts w:eastAsia="Times New Roman"/>
          <w:b/>
          <w:bCs/>
        </w:rPr>
        <w:t>Atbilde</w:t>
      </w:r>
      <w:r>
        <w:rPr>
          <w:rFonts w:eastAsia="Times New Roman"/>
          <w:b/>
          <w:bCs/>
        </w:rPr>
        <w:t>/</w:t>
      </w:r>
      <w:r w:rsidRPr="00FA5460">
        <w:rPr>
          <w:b/>
          <w:bCs/>
          <w:lang w:val="en-GB" w:eastAsia="en-US"/>
        </w:rPr>
        <w:t>Answer:</w:t>
      </w:r>
    </w:p>
    <w:p w14:paraId="06B1ED51" w14:textId="77777777" w:rsidR="00E03BE8" w:rsidRDefault="00E03BE8" w:rsidP="003A2569">
      <w:pPr>
        <w:spacing w:before="120" w:after="120" w:line="276" w:lineRule="auto"/>
        <w:ind w:left="284" w:right="-279"/>
        <w:jc w:val="both"/>
        <w:rPr>
          <w:lang w:eastAsia="en-US"/>
        </w:rPr>
      </w:pPr>
      <w:r>
        <w:rPr>
          <w:lang w:eastAsia="en-US"/>
        </w:rPr>
        <w:t>Nē, tas nav nepieciešams. Ja piegādātāja/pretendenta nodrošinātā GNSS/IMU sistēma var sasniegt nepieciešamo precizitāti, ir ticama un var integrēt visu skenēšanas sistēmu, to var izgatavot, izmantojot dažādu ražotāju komponentus.</w:t>
      </w:r>
    </w:p>
    <w:p w14:paraId="5D287C68" w14:textId="77777777" w:rsidR="00E03BE8" w:rsidRPr="00E03BE8" w:rsidRDefault="00E03BE8" w:rsidP="003A2569">
      <w:pPr>
        <w:spacing w:before="120" w:after="120" w:line="276" w:lineRule="auto"/>
        <w:ind w:left="284" w:right="-279"/>
        <w:jc w:val="both"/>
        <w:rPr>
          <w:lang w:val="en-GB" w:eastAsia="en-US"/>
        </w:rPr>
      </w:pPr>
      <w:r w:rsidRPr="00E03BE8">
        <w:rPr>
          <w:lang w:val="en-GB" w:eastAsia="en-US"/>
        </w:rPr>
        <w:t>No, it’s not necessary. If GNSS/IMU system provided by seller can achieve required accuracy, is reliable and can be integrated whole scanning system it can be made using components from different manufactures.</w:t>
      </w:r>
    </w:p>
    <w:p w14:paraId="7C8171CC" w14:textId="20797F94" w:rsidR="0046556C" w:rsidRDefault="00E03BE8" w:rsidP="003A2569">
      <w:pPr>
        <w:spacing w:before="120" w:after="120" w:line="276" w:lineRule="auto"/>
        <w:ind w:left="284" w:right="-279"/>
        <w:jc w:val="both"/>
        <w:rPr>
          <w:rFonts w:eastAsia="Times New Roman"/>
          <w:b/>
          <w:bCs/>
        </w:rPr>
      </w:pPr>
      <w:r>
        <w:rPr>
          <w:rFonts w:eastAsia="Times New Roman"/>
          <w:b/>
          <w:bCs/>
        </w:rPr>
        <w:t>6. </w:t>
      </w:r>
      <w:r w:rsidR="0046556C"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Pr>
          <w:rFonts w:eastAsia="Times New Roman"/>
          <w:b/>
          <w:bCs/>
        </w:rPr>
        <w:t>:</w:t>
      </w:r>
    </w:p>
    <w:p w14:paraId="0680D9F2" w14:textId="2CE883AB" w:rsidR="00E03BE8" w:rsidRDefault="00E03BE8" w:rsidP="003A2569">
      <w:pPr>
        <w:spacing w:before="120" w:after="120" w:line="276" w:lineRule="auto"/>
        <w:ind w:left="284" w:right="-279"/>
        <w:jc w:val="both"/>
      </w:pPr>
      <w:r>
        <w:t>Tehniskās specifikācijas sadaļa Citas specifiskas prasības un pielikumi, p.4</w:t>
      </w:r>
      <w:r w:rsidR="00953748">
        <w:t> </w:t>
      </w:r>
      <w:r>
        <w:t>-</w:t>
      </w:r>
      <w:r w:rsidR="00953748">
        <w:t> </w:t>
      </w:r>
      <w:r>
        <w:t>Kādas kļūdas ir gaidāmas uz zemes 900 m augstumā?</w:t>
      </w:r>
    </w:p>
    <w:p w14:paraId="16B0C9FE" w14:textId="77777777" w:rsidR="00E03BE8" w:rsidRPr="00E03BE8" w:rsidRDefault="00E03BE8" w:rsidP="003A2569">
      <w:pPr>
        <w:spacing w:before="120" w:after="120" w:line="276" w:lineRule="auto"/>
        <w:ind w:left="284" w:right="-279"/>
        <w:jc w:val="both"/>
        <w:rPr>
          <w:lang w:val="en-GB"/>
        </w:rPr>
      </w:pPr>
      <w:r w:rsidRPr="00E03BE8">
        <w:rPr>
          <w:lang w:val="en-GB"/>
        </w:rPr>
        <w:t>What are the errors expected on the ground at 900 m altitude?</w:t>
      </w:r>
    </w:p>
    <w:p w14:paraId="418A5259" w14:textId="60682719" w:rsidR="0046556C" w:rsidRDefault="0046556C" w:rsidP="003A2569">
      <w:pPr>
        <w:spacing w:before="120" w:after="120" w:line="276" w:lineRule="auto"/>
        <w:ind w:left="284" w:right="-279"/>
        <w:jc w:val="both"/>
        <w:rPr>
          <w:rFonts w:eastAsia="Times New Roman"/>
        </w:rPr>
      </w:pPr>
      <w:r w:rsidRPr="00122616">
        <w:rPr>
          <w:rFonts w:eastAsia="Times New Roman"/>
          <w:b/>
          <w:bCs/>
        </w:rPr>
        <w:t>Atbilde</w:t>
      </w:r>
      <w:r>
        <w:rPr>
          <w:rFonts w:eastAsia="Times New Roman"/>
          <w:b/>
          <w:bCs/>
        </w:rPr>
        <w:t>/</w:t>
      </w:r>
      <w:r w:rsidRPr="00FA5460">
        <w:rPr>
          <w:b/>
          <w:bCs/>
          <w:lang w:val="en-GB" w:eastAsia="en-US"/>
        </w:rPr>
        <w:t>Answer:</w:t>
      </w:r>
    </w:p>
    <w:p w14:paraId="276C897C" w14:textId="39862CD2" w:rsidR="00E03BE8" w:rsidRDefault="00E03BE8" w:rsidP="003A2569">
      <w:pPr>
        <w:spacing w:before="120" w:after="120" w:line="276" w:lineRule="auto"/>
        <w:ind w:left="284" w:right="-279"/>
        <w:jc w:val="both"/>
        <w:rPr>
          <w:lang w:eastAsia="en-US"/>
        </w:rPr>
      </w:pPr>
      <w:r>
        <w:rPr>
          <w:lang w:eastAsia="en-US"/>
        </w:rPr>
        <w:t>Tehniskās specifikācijas sadaļā “Citas specifiskas prasības un pielikumi” 2.</w:t>
      </w:r>
      <w:r w:rsidR="00953748">
        <w:rPr>
          <w:lang w:eastAsia="en-US"/>
        </w:rPr>
        <w:t> </w:t>
      </w:r>
      <w:r>
        <w:rPr>
          <w:lang w:eastAsia="en-US"/>
        </w:rPr>
        <w:t>punkts paredz, ka “</w:t>
      </w:r>
      <w:proofErr w:type="spellStart"/>
      <w:r>
        <w:rPr>
          <w:lang w:eastAsia="en-US"/>
        </w:rPr>
        <w:t>Aerolāzerskenēšanas</w:t>
      </w:r>
      <w:proofErr w:type="spellEnd"/>
      <w:r>
        <w:rPr>
          <w:lang w:eastAsia="en-US"/>
        </w:rPr>
        <w:t xml:space="preserve"> datu precizitātes pieļaujamā kļūda līdz 2 cm.”</w:t>
      </w:r>
    </w:p>
    <w:p w14:paraId="7EC3AE05" w14:textId="77777777" w:rsidR="00E03BE8" w:rsidRPr="00E03BE8" w:rsidRDefault="00E03BE8" w:rsidP="003A2569">
      <w:pPr>
        <w:spacing w:before="120" w:after="120" w:line="276" w:lineRule="auto"/>
        <w:ind w:left="284" w:right="-279"/>
        <w:jc w:val="both"/>
        <w:rPr>
          <w:lang w:val="en-GB" w:eastAsia="en-US"/>
        </w:rPr>
      </w:pPr>
      <w:r w:rsidRPr="00E03BE8">
        <w:rPr>
          <w:lang w:val="en-GB" w:eastAsia="en-US"/>
        </w:rPr>
        <w:lastRenderedPageBreak/>
        <w:t>In the section “Other requirements” of the technical specification, point 2 stipulates that “LiDAR (Light Detection and Ranging) data accuracy up to 2 cm.”</w:t>
      </w:r>
    </w:p>
    <w:p w14:paraId="400A2267" w14:textId="5A81DD15" w:rsidR="0046556C" w:rsidRDefault="00E03BE8" w:rsidP="003A2569">
      <w:pPr>
        <w:spacing w:before="120" w:after="120" w:line="276" w:lineRule="auto"/>
        <w:ind w:left="284" w:right="-279"/>
        <w:jc w:val="both"/>
        <w:rPr>
          <w:rFonts w:eastAsia="Times New Roman"/>
          <w:b/>
          <w:bCs/>
        </w:rPr>
      </w:pPr>
      <w:r>
        <w:rPr>
          <w:rFonts w:eastAsia="Times New Roman"/>
          <w:b/>
          <w:bCs/>
        </w:rPr>
        <w:t>7. </w:t>
      </w:r>
      <w:r w:rsidR="0046556C"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Pr>
          <w:rFonts w:eastAsia="Times New Roman"/>
          <w:b/>
          <w:bCs/>
        </w:rPr>
        <w:t>:</w:t>
      </w:r>
    </w:p>
    <w:p w14:paraId="1F0B5D9F" w14:textId="650A24D1" w:rsidR="00E03BE8" w:rsidRDefault="00E03BE8" w:rsidP="003A2569">
      <w:pPr>
        <w:spacing w:before="120" w:after="120" w:line="276" w:lineRule="auto"/>
        <w:ind w:left="284" w:right="-279"/>
        <w:jc w:val="both"/>
      </w:pPr>
      <w:r>
        <w:t>Tehniskās specifikācijas sadaļa Citas specifiskas prasības un pielikumi, p.12</w:t>
      </w:r>
      <w:r w:rsidR="00953748">
        <w:t> </w:t>
      </w:r>
      <w:r>
        <w:t>-</w:t>
      </w:r>
      <w:r w:rsidR="00953748">
        <w:t> </w:t>
      </w:r>
      <w:r>
        <w:t>Mēs iesakām sistēmas kalibrēšanu veikt fiziskā gaisa kuģī pēc uzstādīšanas, vai tas ir pieņemami iepirkuma iestādei? Lūdzu, sniedziet informāciju, vai būs iespējams veikt kalibrēšanu pēc piegādes uz vietas, jo galīgo kalibrēšanu var veikt tikai gaisa kuģī, kurā to izmantos.</w:t>
      </w:r>
    </w:p>
    <w:p w14:paraId="29EF297C" w14:textId="77777777" w:rsidR="00E03BE8" w:rsidRPr="00E03BE8" w:rsidRDefault="00E03BE8" w:rsidP="003A2569">
      <w:pPr>
        <w:spacing w:before="120" w:after="120" w:line="276" w:lineRule="auto"/>
        <w:ind w:left="284" w:right="-279"/>
        <w:jc w:val="both"/>
        <w:rPr>
          <w:lang w:val="en-GB"/>
        </w:rPr>
      </w:pPr>
      <w:r w:rsidRPr="00E03BE8">
        <w:rPr>
          <w:lang w:val="en-GB"/>
        </w:rPr>
        <w:t>We suggest system calibration be done on physical aircraft upon installation, is this ok with purchasing authority? Please provide information, whether it will be possible to perform calibration upon delivery on site, as final calibration can only be done on aircraft where it will be used.</w:t>
      </w:r>
    </w:p>
    <w:p w14:paraId="4E8F486A" w14:textId="0D164203" w:rsidR="0046556C" w:rsidRDefault="0046556C" w:rsidP="003A2569">
      <w:pPr>
        <w:spacing w:before="120" w:after="120" w:line="276" w:lineRule="auto"/>
        <w:ind w:left="284" w:right="-279"/>
        <w:jc w:val="both"/>
        <w:rPr>
          <w:rFonts w:eastAsia="Times New Roman"/>
        </w:rPr>
      </w:pPr>
      <w:r w:rsidRPr="00122616">
        <w:rPr>
          <w:rFonts w:eastAsia="Times New Roman"/>
          <w:b/>
          <w:bCs/>
        </w:rPr>
        <w:t>Atbilde</w:t>
      </w:r>
      <w:r>
        <w:rPr>
          <w:rFonts w:eastAsia="Times New Roman"/>
          <w:b/>
          <w:bCs/>
        </w:rPr>
        <w:t>/</w:t>
      </w:r>
      <w:r w:rsidRPr="00FA5460">
        <w:rPr>
          <w:b/>
          <w:bCs/>
          <w:lang w:val="en-GB" w:eastAsia="en-US"/>
        </w:rPr>
        <w:t>Answer:</w:t>
      </w:r>
    </w:p>
    <w:p w14:paraId="77CF3C72" w14:textId="77777777" w:rsidR="00E03BE8" w:rsidRDefault="00E03BE8" w:rsidP="003A2569">
      <w:pPr>
        <w:spacing w:before="120" w:after="120" w:line="276" w:lineRule="auto"/>
        <w:ind w:left="284" w:right="-279"/>
        <w:jc w:val="both"/>
        <w:rPr>
          <w:lang w:eastAsia="en-US"/>
        </w:rPr>
      </w:pPr>
      <w:r>
        <w:rPr>
          <w:lang w:eastAsia="en-US"/>
        </w:rPr>
        <w:t>Jā, sistēmas kalibrēšanu var veikt lidojumos, kad sistēma ir uzstādīta un pārbaudīta.</w:t>
      </w:r>
    </w:p>
    <w:p w14:paraId="08A5E5B6" w14:textId="77777777" w:rsidR="00E03BE8" w:rsidRPr="00E03BE8" w:rsidRDefault="00E03BE8" w:rsidP="003A2569">
      <w:pPr>
        <w:spacing w:before="120" w:after="120" w:line="276" w:lineRule="auto"/>
        <w:ind w:left="284" w:right="-279"/>
        <w:jc w:val="both"/>
        <w:rPr>
          <w:lang w:val="en-GB" w:eastAsia="en-US"/>
        </w:rPr>
      </w:pPr>
      <w:r w:rsidRPr="00E03BE8">
        <w:rPr>
          <w:lang w:val="en-GB" w:eastAsia="en-US"/>
        </w:rPr>
        <w:t>Yes, the system calibration can be done on flights when system is installed and tested.</w:t>
      </w:r>
    </w:p>
    <w:p w14:paraId="23FA925B" w14:textId="58A9C1B6" w:rsidR="0046556C" w:rsidRDefault="00E03BE8" w:rsidP="003A2569">
      <w:pPr>
        <w:spacing w:before="120" w:after="120" w:line="276" w:lineRule="auto"/>
        <w:ind w:left="284" w:right="-279"/>
        <w:jc w:val="both"/>
        <w:rPr>
          <w:rFonts w:eastAsia="Times New Roman"/>
          <w:b/>
          <w:bCs/>
        </w:rPr>
      </w:pPr>
      <w:r>
        <w:rPr>
          <w:rFonts w:eastAsia="Times New Roman"/>
          <w:b/>
          <w:bCs/>
        </w:rPr>
        <w:t>8. </w:t>
      </w:r>
      <w:r w:rsidR="0046556C" w:rsidRPr="00122616">
        <w:rPr>
          <w:rFonts w:eastAsia="Times New Roman"/>
          <w:b/>
          <w:bCs/>
        </w:rPr>
        <w:t>Jautājums</w:t>
      </w:r>
      <w:r w:rsidR="0046556C">
        <w:rPr>
          <w:rFonts w:eastAsia="Times New Roman"/>
          <w:b/>
          <w:bCs/>
        </w:rPr>
        <w:t>/</w:t>
      </w:r>
      <w:r w:rsidR="0046556C" w:rsidRPr="0046556C">
        <w:rPr>
          <w:rFonts w:eastAsia="Times New Roman"/>
          <w:b/>
          <w:bCs/>
          <w:lang w:val="en-GB"/>
        </w:rPr>
        <w:t>Question</w:t>
      </w:r>
      <w:r w:rsidR="0046556C">
        <w:rPr>
          <w:rFonts w:eastAsia="Times New Roman"/>
          <w:b/>
          <w:bCs/>
        </w:rPr>
        <w:t>:</w:t>
      </w:r>
    </w:p>
    <w:p w14:paraId="4FE97C52" w14:textId="17132EE6" w:rsidR="003A086C" w:rsidRPr="003A086C" w:rsidRDefault="0046556C" w:rsidP="003A2569">
      <w:pPr>
        <w:spacing w:after="120" w:line="276" w:lineRule="auto"/>
        <w:ind w:left="284" w:right="-279"/>
        <w:jc w:val="both"/>
      </w:pPr>
      <w:r w:rsidRPr="00A755C2">
        <w:t>Tehniskas specifikācijas sadaļa Tehniskā dokumentācija, p.2</w:t>
      </w:r>
      <w:r>
        <w:t> </w:t>
      </w:r>
      <w:r w:rsidRPr="00A755C2">
        <w:t>-</w:t>
      </w:r>
      <w:r>
        <w:t> L</w:t>
      </w:r>
      <w:r w:rsidRPr="00A755C2">
        <w:t>ūdzu, paskaidrojiet, vai montāžu veiks Latvijas Gaisa spēku personāls vai pārdevēju personāls?</w:t>
      </w:r>
    </w:p>
    <w:p w14:paraId="0798B6F0" w14:textId="77777777" w:rsidR="00E03BE8" w:rsidRDefault="00E03BE8" w:rsidP="003A2569">
      <w:pPr>
        <w:spacing w:before="120" w:after="120" w:line="276" w:lineRule="auto"/>
        <w:ind w:left="284" w:right="-279"/>
        <w:jc w:val="both"/>
        <w:rPr>
          <w:lang w:val="en-GB"/>
        </w:rPr>
      </w:pPr>
      <w:r w:rsidRPr="00E03BE8">
        <w:rPr>
          <w:lang w:val="en-GB"/>
        </w:rPr>
        <w:t xml:space="preserve">Please clarify, whether mounting will be done by Latvian Air Force personnel or </w:t>
      </w:r>
      <w:proofErr w:type="gramStart"/>
      <w:r w:rsidRPr="00E03BE8">
        <w:rPr>
          <w:lang w:val="en-GB"/>
        </w:rPr>
        <w:t>sellers</w:t>
      </w:r>
      <w:proofErr w:type="gramEnd"/>
      <w:r w:rsidRPr="00E03BE8">
        <w:rPr>
          <w:lang w:val="en-GB"/>
        </w:rPr>
        <w:t xml:space="preserve"> personnel?</w:t>
      </w:r>
    </w:p>
    <w:p w14:paraId="3206C52F" w14:textId="69A204A2" w:rsidR="00E03BE8" w:rsidRDefault="0046556C" w:rsidP="003A2569">
      <w:pPr>
        <w:spacing w:before="120" w:after="120" w:line="276" w:lineRule="auto"/>
        <w:ind w:left="284" w:right="-279"/>
        <w:jc w:val="both"/>
        <w:rPr>
          <w:rFonts w:eastAsia="Times New Roman"/>
        </w:rPr>
      </w:pPr>
      <w:r w:rsidRPr="00122616">
        <w:rPr>
          <w:rFonts w:eastAsia="Times New Roman"/>
          <w:b/>
          <w:bCs/>
        </w:rPr>
        <w:t>Atbilde</w:t>
      </w:r>
      <w:r>
        <w:rPr>
          <w:rFonts w:eastAsia="Times New Roman"/>
          <w:b/>
          <w:bCs/>
        </w:rPr>
        <w:t>/</w:t>
      </w:r>
      <w:r w:rsidRPr="00FA5460">
        <w:rPr>
          <w:b/>
          <w:bCs/>
          <w:lang w:val="en-GB" w:eastAsia="en-US"/>
        </w:rPr>
        <w:t>Answer:</w:t>
      </w:r>
    </w:p>
    <w:p w14:paraId="07207192" w14:textId="77777777" w:rsidR="00E03BE8" w:rsidRDefault="00E03BE8" w:rsidP="003A2569">
      <w:pPr>
        <w:spacing w:before="120" w:after="120" w:line="276" w:lineRule="auto"/>
        <w:ind w:left="284" w:right="-279"/>
        <w:jc w:val="both"/>
        <w:rPr>
          <w:rFonts w:eastAsia="Times New Roman"/>
        </w:rPr>
      </w:pPr>
      <w:r>
        <w:rPr>
          <w:lang w:eastAsia="en-US"/>
        </w:rPr>
        <w:t>Visi nepieciešamie darbi jāveic pretendentam: sistēmas nodrošināšana, lidmašīnas sagatavošana sistēmas uzstādīšanai, elektroinstalācija utt., saskaņā ar tehniskās specifikācijas prasībām.</w:t>
      </w:r>
    </w:p>
    <w:p w14:paraId="2BF32944" w14:textId="26CFA602" w:rsidR="0046556C" w:rsidRPr="00E03BE8" w:rsidRDefault="00E03BE8" w:rsidP="003A2569">
      <w:pPr>
        <w:spacing w:before="120" w:after="120" w:line="276" w:lineRule="auto"/>
        <w:ind w:left="284" w:right="-279"/>
        <w:jc w:val="both"/>
        <w:rPr>
          <w:rFonts w:eastAsia="Times New Roman"/>
          <w:lang w:val="en-GB"/>
        </w:rPr>
      </w:pPr>
      <w:r w:rsidRPr="00E03BE8">
        <w:rPr>
          <w:lang w:val="en-GB" w:eastAsia="en-US"/>
        </w:rPr>
        <w:t>All necessary works have to be carried out by seller: providing system, preparing aircraft for system installation, wiring etc., according to the requirements of the technical specification.</w:t>
      </w:r>
    </w:p>
    <w:p w14:paraId="03B9FF35" w14:textId="77777777" w:rsidR="0046556C" w:rsidRPr="0046556C" w:rsidRDefault="0046556C" w:rsidP="0046556C">
      <w:pPr>
        <w:spacing w:after="120" w:line="276" w:lineRule="auto"/>
        <w:ind w:left="644"/>
        <w:contextualSpacing/>
        <w:jc w:val="both"/>
        <w:rPr>
          <w:rFonts w:eastAsia="Times New Roman"/>
          <w:b/>
          <w:bCs/>
        </w:rPr>
      </w:pPr>
    </w:p>
    <w:p w14:paraId="7C6FF260" w14:textId="77777777" w:rsidR="0046556C" w:rsidRPr="0046556C" w:rsidRDefault="0046556C" w:rsidP="0046556C">
      <w:pPr>
        <w:spacing w:after="120" w:line="276" w:lineRule="auto"/>
        <w:ind w:left="644"/>
        <w:contextualSpacing/>
        <w:jc w:val="both"/>
        <w:rPr>
          <w:rFonts w:eastAsia="Times New Roman"/>
        </w:rPr>
      </w:pPr>
    </w:p>
    <w:p w14:paraId="260F2CCC" w14:textId="77777777" w:rsidR="0046556C" w:rsidRPr="0046556C" w:rsidRDefault="0046556C" w:rsidP="0046556C">
      <w:pPr>
        <w:spacing w:after="120" w:line="276" w:lineRule="auto"/>
        <w:ind w:left="644"/>
        <w:contextualSpacing/>
        <w:jc w:val="both"/>
        <w:rPr>
          <w:rFonts w:eastAsia="Times New Roman"/>
          <w:lang w:val="en-GB"/>
        </w:rPr>
      </w:pPr>
    </w:p>
    <w:p w14:paraId="1296BAD0" w14:textId="77777777" w:rsidR="00FA5460" w:rsidRPr="00122616" w:rsidRDefault="00FA5460" w:rsidP="00FA5460">
      <w:pPr>
        <w:rPr>
          <w:i/>
          <w:lang w:eastAsia="en-US"/>
        </w:rPr>
      </w:pPr>
    </w:p>
    <w:p w14:paraId="3B898917" w14:textId="77777777" w:rsidR="00FA5460" w:rsidRPr="00122616" w:rsidRDefault="00FA5460" w:rsidP="00FA5460">
      <w:pPr>
        <w:rPr>
          <w:iCs/>
          <w:lang w:eastAsia="en-US"/>
        </w:rPr>
      </w:pPr>
    </w:p>
    <w:p w14:paraId="265D14CB" w14:textId="77777777" w:rsidR="00FA5460" w:rsidRPr="00122616" w:rsidRDefault="00FA5460" w:rsidP="00953748">
      <w:pPr>
        <w:pStyle w:val="Footer"/>
        <w:ind w:left="284"/>
        <w:rPr>
          <w:sz w:val="20"/>
          <w:szCs w:val="20"/>
          <w:lang w:val="lv-LV"/>
        </w:rPr>
      </w:pPr>
      <w:r w:rsidRPr="00122616">
        <w:rPr>
          <w:sz w:val="20"/>
          <w:szCs w:val="20"/>
          <w:lang w:val="lv-LV"/>
        </w:rPr>
        <w:t>Iepirkuma komisijas sniegtās atbildes un skaidrojumi ir neatņemama sarunu procedūras nolikuma sastāvdaļa</w:t>
      </w:r>
    </w:p>
    <w:p w14:paraId="5BF376A0" w14:textId="77777777" w:rsidR="00FA5460" w:rsidRPr="00FA5460" w:rsidRDefault="00FA5460" w:rsidP="00953748">
      <w:pPr>
        <w:ind w:left="284"/>
        <w:jc w:val="both"/>
        <w:rPr>
          <w:sz w:val="20"/>
          <w:szCs w:val="20"/>
          <w:lang w:val="en-GB"/>
        </w:rPr>
      </w:pPr>
      <w:r w:rsidRPr="00FA5460">
        <w:rPr>
          <w:sz w:val="20"/>
          <w:szCs w:val="20"/>
          <w:lang w:val="en-GB"/>
        </w:rPr>
        <w:t>The answers and explanations prepared by the Procurement Committee are integral part of the Regulations</w:t>
      </w:r>
    </w:p>
    <w:p w14:paraId="261AD1E3" w14:textId="77777777" w:rsidR="00FA5460" w:rsidRPr="00122616" w:rsidRDefault="00FA5460" w:rsidP="00FA5460">
      <w:pPr>
        <w:jc w:val="both"/>
        <w:rPr>
          <w:i/>
          <w:lang w:eastAsia="en-US"/>
        </w:rPr>
      </w:pPr>
    </w:p>
    <w:p w14:paraId="62BE5435" w14:textId="77777777" w:rsidR="00D30A9D" w:rsidRDefault="00D30A9D"/>
    <w:sectPr w:rsidR="00D30A9D" w:rsidSect="00953748">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60"/>
    <w:rsid w:val="003A086C"/>
    <w:rsid w:val="003A2569"/>
    <w:rsid w:val="0046556C"/>
    <w:rsid w:val="00953748"/>
    <w:rsid w:val="00D30A9D"/>
    <w:rsid w:val="00D34680"/>
    <w:rsid w:val="00E03BE8"/>
    <w:rsid w:val="00FA54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72D06"/>
  <w15:chartTrackingRefBased/>
  <w15:docId w15:val="{572D68DC-795B-4E45-BDA1-BFCFE92BF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460"/>
    <w:pPr>
      <w:spacing w:after="0" w:line="240" w:lineRule="auto"/>
    </w:pPr>
    <w:rPr>
      <w:rFonts w:ascii="Times New Roman" w:eastAsia="Calibri" w:hAnsi="Times New Roman" w:cs="Times New Roman"/>
      <w:sz w:val="24"/>
      <w:szCs w:val="24"/>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numur Char"/>
    <w:link w:val="ListParagraph"/>
    <w:uiPriority w:val="34"/>
    <w:qFormat/>
    <w:locked/>
    <w:rsid w:val="00FA5460"/>
    <w:rPr>
      <w:rFonts w:ascii="Calibri" w:hAnsi="Calibri"/>
      <w:lang w:val="x-none" w:eastAsia="x-none"/>
    </w:rPr>
  </w:style>
  <w:style w:type="paragraph" w:styleId="ListParagraph">
    <w:name w:val="List Paragraph"/>
    <w:aliases w:val="2,Strip,H&amp;P List Paragraph,Normal bullet 2,Bullet list,List Paragraph1,Saistīto dokumentu saraksts,Syle 1,Numurets,Colorful List - Accent 12,PPS_Bullet,Virsraksti,Saraksta rindkopa,Colorful List - Accent 11,Paragrafo elenco,syle 1,numur"/>
    <w:basedOn w:val="Normal"/>
    <w:link w:val="ListParagraphChar"/>
    <w:uiPriority w:val="34"/>
    <w:qFormat/>
    <w:rsid w:val="00FA5460"/>
    <w:pPr>
      <w:spacing w:after="200" w:line="276" w:lineRule="auto"/>
      <w:ind w:left="720"/>
      <w:contextualSpacing/>
    </w:pPr>
    <w:rPr>
      <w:rFonts w:ascii="Calibri" w:eastAsiaTheme="minorHAnsi" w:hAnsi="Calibri" w:cstheme="minorBidi"/>
      <w:sz w:val="22"/>
      <w:szCs w:val="22"/>
      <w:lang w:val="x-none" w:eastAsia="x-none"/>
    </w:rPr>
  </w:style>
  <w:style w:type="paragraph" w:styleId="Footer">
    <w:name w:val="footer"/>
    <w:aliases w:val=" Char"/>
    <w:basedOn w:val="Normal"/>
    <w:link w:val="FooterChar"/>
    <w:uiPriority w:val="99"/>
    <w:rsid w:val="00FA5460"/>
    <w:pPr>
      <w:tabs>
        <w:tab w:val="center" w:pos="4153"/>
        <w:tab w:val="right" w:pos="8306"/>
      </w:tabs>
    </w:pPr>
    <w:rPr>
      <w:rFonts w:eastAsia="Times New Roman"/>
      <w:lang w:val="en-US" w:eastAsia="en-US"/>
    </w:rPr>
  </w:style>
  <w:style w:type="character" w:customStyle="1" w:styleId="FooterChar">
    <w:name w:val="Footer Char"/>
    <w:aliases w:val=" Char Char"/>
    <w:basedOn w:val="DefaultParagraphFont"/>
    <w:link w:val="Footer"/>
    <w:uiPriority w:val="99"/>
    <w:rsid w:val="00FA5460"/>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46556C"/>
    <w:rPr>
      <w:sz w:val="16"/>
      <w:szCs w:val="16"/>
    </w:rPr>
  </w:style>
  <w:style w:type="paragraph" w:styleId="CommentText">
    <w:name w:val="annotation text"/>
    <w:basedOn w:val="Normal"/>
    <w:link w:val="CommentTextChar"/>
    <w:uiPriority w:val="99"/>
    <w:semiHidden/>
    <w:unhideWhenUsed/>
    <w:rsid w:val="0046556C"/>
    <w:rPr>
      <w:rFonts w:eastAsia="Times New Roman"/>
      <w:sz w:val="20"/>
      <w:szCs w:val="20"/>
    </w:rPr>
  </w:style>
  <w:style w:type="character" w:customStyle="1" w:styleId="CommentTextChar">
    <w:name w:val="Comment Text Char"/>
    <w:basedOn w:val="DefaultParagraphFont"/>
    <w:link w:val="CommentText"/>
    <w:uiPriority w:val="99"/>
    <w:semiHidden/>
    <w:rsid w:val="0046556C"/>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4128</Words>
  <Characters>2354</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Anete Šidlovska</dc:creator>
  <cp:keywords/>
  <dc:description/>
  <cp:lastModifiedBy>Anete Šidlovska</cp:lastModifiedBy>
  <cp:revision>3</cp:revision>
  <dcterms:created xsi:type="dcterms:W3CDTF">2024-04-11T06:23:00Z</dcterms:created>
  <dcterms:modified xsi:type="dcterms:W3CDTF">2024-04-11T11:40:00Z</dcterms:modified>
</cp:coreProperties>
</file>