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A1574" w14:textId="3E6AFFD1" w:rsidR="00E17FDE" w:rsidRPr="00E17FDE" w:rsidRDefault="00E17FDE" w:rsidP="00E17FDE">
      <w:pPr>
        <w:ind w:left="360"/>
        <w:jc w:val="right"/>
        <w:rPr>
          <w:b/>
          <w:sz w:val="22"/>
          <w:szCs w:val="22"/>
          <w:lang w:eastAsia="lv-LV" w:bidi="lo-LA"/>
        </w:rPr>
      </w:pPr>
      <w:r>
        <w:rPr>
          <w:b/>
          <w:sz w:val="22"/>
          <w:szCs w:val="22"/>
          <w:lang w:eastAsia="lv-LV" w:bidi="lo-LA"/>
        </w:rPr>
        <w:t>4</w:t>
      </w:r>
      <w:r w:rsidRPr="00E17FDE">
        <w:rPr>
          <w:b/>
          <w:sz w:val="22"/>
          <w:szCs w:val="22"/>
          <w:lang w:eastAsia="lv-LV" w:bidi="lo-LA"/>
        </w:rPr>
        <w:t>. pielikums</w:t>
      </w:r>
    </w:p>
    <w:p w14:paraId="3255E513" w14:textId="39612AF7" w:rsidR="00E17FDE" w:rsidRPr="00E17FDE" w:rsidRDefault="00E17FDE" w:rsidP="00E17FDE">
      <w:pPr>
        <w:jc w:val="right"/>
        <w:rPr>
          <w:b/>
          <w:bCs/>
          <w:sz w:val="22"/>
          <w:szCs w:val="22"/>
          <w:lang w:eastAsia="lv-LV" w:bidi="lo-LA"/>
        </w:rPr>
      </w:pPr>
      <w:r w:rsidRPr="00E17FDE">
        <w:rPr>
          <w:b/>
          <w:bCs/>
          <w:sz w:val="22"/>
          <w:szCs w:val="22"/>
          <w:lang w:eastAsia="lv-LV" w:bidi="lo-LA"/>
        </w:rPr>
        <w:t>Konkursa Nr. RN 2026/</w:t>
      </w:r>
      <w:r w:rsidR="00443C36">
        <w:rPr>
          <w:b/>
          <w:bCs/>
          <w:sz w:val="22"/>
          <w:szCs w:val="22"/>
          <w:lang w:eastAsia="lv-LV" w:bidi="lo-LA"/>
        </w:rPr>
        <w:t>43</w:t>
      </w:r>
      <w:r w:rsidRPr="00E17FDE">
        <w:rPr>
          <w:b/>
          <w:bCs/>
          <w:sz w:val="22"/>
          <w:szCs w:val="22"/>
          <w:lang w:eastAsia="lv-LV" w:bidi="lo-LA"/>
        </w:rPr>
        <w:t xml:space="preserve"> nolikumam</w:t>
      </w:r>
    </w:p>
    <w:p w14:paraId="31487795" w14:textId="77777777" w:rsidR="00E17FDE" w:rsidRDefault="00E17FDE" w:rsidP="00CA0918">
      <w:pPr>
        <w:spacing w:after="200" w:line="276" w:lineRule="auto"/>
        <w:jc w:val="center"/>
        <w:rPr>
          <w:rFonts w:eastAsia="Calibri"/>
          <w:b/>
          <w:iCs/>
          <w:sz w:val="24"/>
          <w:szCs w:val="24"/>
          <w:lang w:eastAsia="lv-LV"/>
        </w:rPr>
      </w:pPr>
    </w:p>
    <w:p w14:paraId="2D3EAC4B" w14:textId="1B0BDDCB" w:rsidR="00CA0918" w:rsidRDefault="00CA0918" w:rsidP="00CA0918">
      <w:pPr>
        <w:spacing w:after="200" w:line="276" w:lineRule="auto"/>
        <w:jc w:val="center"/>
        <w:rPr>
          <w:rFonts w:eastAsia="Calibri"/>
          <w:b/>
          <w:iCs/>
          <w:sz w:val="24"/>
          <w:szCs w:val="24"/>
          <w:lang w:eastAsia="lv-LV"/>
        </w:rPr>
      </w:pPr>
      <w:r w:rsidRPr="00B94EB1">
        <w:rPr>
          <w:rFonts w:eastAsia="Calibri"/>
          <w:b/>
          <w:iCs/>
          <w:sz w:val="24"/>
          <w:szCs w:val="24"/>
          <w:lang w:eastAsia="lv-LV"/>
        </w:rPr>
        <w:t>TEHNISK</w:t>
      </w:r>
      <w:r>
        <w:rPr>
          <w:rFonts w:eastAsia="Calibri"/>
          <w:b/>
          <w:iCs/>
          <w:sz w:val="24"/>
          <w:szCs w:val="24"/>
          <w:lang w:eastAsia="lv-LV"/>
        </w:rPr>
        <w:t>AIS UN FINANŠU PIEDĀVĀJUMS</w:t>
      </w:r>
    </w:p>
    <w:p w14:paraId="58649508" w14:textId="77777777" w:rsidR="00CA0918" w:rsidRDefault="00CA0918" w:rsidP="00CA0918">
      <w:pPr>
        <w:rPr>
          <w:rFonts w:eastAsia="Calibri"/>
          <w:sz w:val="26"/>
          <w:szCs w:val="26"/>
        </w:rPr>
      </w:pPr>
    </w:p>
    <w:p w14:paraId="25B6414E" w14:textId="77777777" w:rsidR="00CA0918" w:rsidRPr="00F5505D" w:rsidRDefault="00CA0918" w:rsidP="00CA0918">
      <w:pPr>
        <w:widowControl w:val="0"/>
        <w:pBdr>
          <w:bottom w:val="single" w:sz="12" w:space="1" w:color="auto"/>
        </w:pBdr>
        <w:shd w:val="clear" w:color="auto" w:fill="FFFFFF"/>
        <w:autoSpaceDE w:val="0"/>
        <w:autoSpaceDN w:val="0"/>
        <w:adjustRightInd w:val="0"/>
        <w:spacing w:before="298" w:line="264" w:lineRule="exact"/>
        <w:ind w:left="115" w:right="14"/>
        <w:jc w:val="center"/>
        <w:rPr>
          <w:color w:val="000000"/>
          <w:spacing w:val="-8"/>
          <w:sz w:val="23"/>
          <w:szCs w:val="23"/>
          <w:lang w:eastAsia="lv-LV"/>
        </w:rPr>
      </w:pPr>
      <w:r w:rsidRPr="00F5505D">
        <w:rPr>
          <w:color w:val="000000"/>
          <w:spacing w:val="-8"/>
          <w:sz w:val="23"/>
          <w:szCs w:val="23"/>
          <w:lang w:eastAsia="lv-LV"/>
        </w:rPr>
        <w:t>(tiek sastādīts uz Pretendenta veidlapas)</w:t>
      </w:r>
    </w:p>
    <w:p w14:paraId="5BF4084E" w14:textId="77777777" w:rsidR="00CA0918" w:rsidRPr="00F5505D" w:rsidRDefault="00CA0918" w:rsidP="00CA0918">
      <w:pPr>
        <w:widowControl w:val="0"/>
        <w:shd w:val="clear" w:color="auto" w:fill="FFFFFF"/>
        <w:autoSpaceDE w:val="0"/>
        <w:autoSpaceDN w:val="0"/>
        <w:adjustRightInd w:val="0"/>
        <w:spacing w:before="298" w:line="264" w:lineRule="exact"/>
        <w:ind w:left="115" w:right="14"/>
        <w:jc w:val="center"/>
        <w:rPr>
          <w:color w:val="000000"/>
          <w:sz w:val="23"/>
          <w:szCs w:val="23"/>
          <w:lang w:eastAsia="lv-LV"/>
        </w:rPr>
      </w:pPr>
    </w:p>
    <w:p w14:paraId="3BEF704D" w14:textId="5FA042A1" w:rsidR="00CA0918" w:rsidRPr="00F5505D" w:rsidRDefault="00CA0918" w:rsidP="00CA0918">
      <w:pPr>
        <w:widowControl w:val="0"/>
        <w:shd w:val="clear" w:color="auto" w:fill="FFFFFF"/>
        <w:autoSpaceDE w:val="0"/>
        <w:autoSpaceDN w:val="0"/>
        <w:adjustRightInd w:val="0"/>
        <w:spacing w:before="86" w:line="264" w:lineRule="exact"/>
        <w:ind w:left="115"/>
        <w:jc w:val="center"/>
        <w:rPr>
          <w:color w:val="000000"/>
          <w:sz w:val="24"/>
          <w:szCs w:val="24"/>
          <w:lang w:eastAsia="lv-LV"/>
        </w:rPr>
      </w:pPr>
      <w:r w:rsidRPr="00F5505D">
        <w:rPr>
          <w:b/>
          <w:color w:val="000000"/>
          <w:sz w:val="24"/>
          <w:szCs w:val="24"/>
          <w:lang w:eastAsia="lv-LV"/>
        </w:rPr>
        <w:t>„</w:t>
      </w:r>
      <w:r w:rsidR="00713EBB" w:rsidRPr="00713EBB">
        <w:rPr>
          <w:b/>
          <w:color w:val="000000"/>
          <w:sz w:val="24"/>
          <w:szCs w:val="24"/>
          <w:lang w:eastAsia="lv-LV"/>
        </w:rPr>
        <w:t>Dabasgāzes piegāde nekustamo īpašumu objektiem</w:t>
      </w:r>
      <w:r w:rsidRPr="00F5505D">
        <w:rPr>
          <w:b/>
          <w:color w:val="000000"/>
          <w:sz w:val="24"/>
          <w:szCs w:val="24"/>
          <w:lang w:eastAsia="lv-LV"/>
        </w:rPr>
        <w:t>”</w:t>
      </w:r>
    </w:p>
    <w:p w14:paraId="6BB41D40" w14:textId="50150366" w:rsidR="00CA0918" w:rsidRPr="00F5505D" w:rsidRDefault="00CA0918" w:rsidP="00CA0918">
      <w:pPr>
        <w:widowControl w:val="0"/>
        <w:shd w:val="clear" w:color="auto" w:fill="FFFFFF"/>
        <w:autoSpaceDE w:val="0"/>
        <w:autoSpaceDN w:val="0"/>
        <w:adjustRightInd w:val="0"/>
        <w:spacing w:before="264" w:line="264" w:lineRule="exact"/>
        <w:ind w:left="115" w:right="19"/>
        <w:jc w:val="center"/>
        <w:rPr>
          <w:color w:val="000000"/>
          <w:sz w:val="23"/>
          <w:szCs w:val="23"/>
          <w:lang w:eastAsia="lv-LV"/>
        </w:rPr>
      </w:pPr>
      <w:r>
        <w:rPr>
          <w:color w:val="000000"/>
          <w:spacing w:val="-11"/>
          <w:sz w:val="23"/>
          <w:szCs w:val="23"/>
          <w:lang w:eastAsia="lv-LV"/>
        </w:rPr>
        <w:t>Iepirkuma</w:t>
      </w:r>
      <w:r w:rsidRPr="00F5505D">
        <w:rPr>
          <w:color w:val="000000"/>
          <w:spacing w:val="-11"/>
          <w:sz w:val="23"/>
          <w:szCs w:val="23"/>
          <w:lang w:eastAsia="lv-LV"/>
        </w:rPr>
        <w:t xml:space="preserve"> identifikācijas numurs </w:t>
      </w:r>
      <w:r w:rsidR="004A6CA2" w:rsidRPr="00E17FDE">
        <w:rPr>
          <w:b/>
          <w:bCs/>
          <w:sz w:val="22"/>
          <w:szCs w:val="22"/>
          <w:lang w:eastAsia="lv-LV" w:bidi="lo-LA"/>
        </w:rPr>
        <w:t>Nr. RN 2026/</w:t>
      </w:r>
      <w:r w:rsidR="00443C36">
        <w:rPr>
          <w:b/>
          <w:bCs/>
          <w:sz w:val="22"/>
          <w:szCs w:val="22"/>
          <w:lang w:eastAsia="lv-LV" w:bidi="lo-LA"/>
        </w:rPr>
        <w:t>43</w:t>
      </w:r>
    </w:p>
    <w:p w14:paraId="77D313F0" w14:textId="77777777" w:rsidR="00CA0918" w:rsidRPr="00F5505D" w:rsidRDefault="00CA0918" w:rsidP="00CA0918">
      <w:pPr>
        <w:widowControl w:val="0"/>
        <w:shd w:val="clear" w:color="auto" w:fill="FFFFFF"/>
        <w:autoSpaceDE w:val="0"/>
        <w:autoSpaceDN w:val="0"/>
        <w:adjustRightInd w:val="0"/>
        <w:spacing w:before="86" w:line="264" w:lineRule="exact"/>
        <w:jc w:val="both"/>
        <w:rPr>
          <w:color w:val="000000"/>
          <w:sz w:val="23"/>
          <w:szCs w:val="23"/>
          <w:lang w:eastAsia="lv-LV"/>
        </w:rPr>
      </w:pPr>
    </w:p>
    <w:p w14:paraId="77B0C968" w14:textId="77777777" w:rsidR="00CA0918" w:rsidRPr="00F5505D" w:rsidRDefault="00CA0918" w:rsidP="00CA0918">
      <w:pPr>
        <w:keepNext/>
        <w:widowControl w:val="0"/>
        <w:shd w:val="clear" w:color="auto" w:fill="FFFFFF"/>
        <w:tabs>
          <w:tab w:val="left" w:pos="360"/>
        </w:tabs>
        <w:autoSpaceDE w:val="0"/>
        <w:autoSpaceDN w:val="0"/>
        <w:adjustRightInd w:val="0"/>
        <w:spacing w:line="276" w:lineRule="auto"/>
        <w:ind w:left="115"/>
        <w:jc w:val="center"/>
        <w:outlineLvl w:val="1"/>
        <w:rPr>
          <w:b/>
          <w:color w:val="000000"/>
          <w:sz w:val="24"/>
          <w:szCs w:val="24"/>
          <w:lang w:eastAsia="lv-LV"/>
        </w:rPr>
      </w:pPr>
      <w:r>
        <w:rPr>
          <w:b/>
          <w:color w:val="000000"/>
          <w:sz w:val="24"/>
          <w:szCs w:val="24"/>
          <w:lang w:eastAsia="lv-LV"/>
        </w:rPr>
        <w:t xml:space="preserve">TEHNISKAIS UN </w:t>
      </w:r>
      <w:r w:rsidRPr="00F5505D">
        <w:rPr>
          <w:b/>
          <w:color w:val="000000"/>
          <w:sz w:val="24"/>
          <w:szCs w:val="24"/>
          <w:lang w:eastAsia="lv-LV"/>
        </w:rPr>
        <w:t>FINANŠU PIEDĀVĀJUMS</w:t>
      </w:r>
    </w:p>
    <w:p w14:paraId="299D448B" w14:textId="77777777" w:rsidR="00CA0918" w:rsidRPr="00905A6D" w:rsidRDefault="00CA0918" w:rsidP="00905A6D">
      <w:pPr>
        <w:widowControl w:val="0"/>
        <w:shd w:val="clear" w:color="auto" w:fill="FFFFFF"/>
        <w:autoSpaceDE w:val="0"/>
        <w:autoSpaceDN w:val="0"/>
        <w:adjustRightInd w:val="0"/>
        <w:spacing w:line="360" w:lineRule="auto"/>
        <w:ind w:right="26"/>
        <w:jc w:val="both"/>
        <w:rPr>
          <w:b/>
          <w:color w:val="000000"/>
          <w:w w:val="104"/>
          <w:sz w:val="24"/>
          <w:szCs w:val="24"/>
          <w:lang w:eastAsia="lv-LV"/>
        </w:rPr>
      </w:pPr>
    </w:p>
    <w:tbl>
      <w:tblPr>
        <w:tblStyle w:val="TableGrid1"/>
        <w:tblW w:w="8647" w:type="dxa"/>
        <w:tblInd w:w="704" w:type="dxa"/>
        <w:tblLook w:val="04A0" w:firstRow="1" w:lastRow="0" w:firstColumn="1" w:lastColumn="0" w:noHBand="0" w:noVBand="1"/>
      </w:tblPr>
      <w:tblGrid>
        <w:gridCol w:w="6379"/>
        <w:gridCol w:w="2268"/>
      </w:tblGrid>
      <w:tr w:rsidR="00CA0918" w:rsidRPr="00E64706" w14:paraId="7B12EF09" w14:textId="77777777" w:rsidTr="00D746BB">
        <w:trPr>
          <w:trHeight w:val="70"/>
        </w:trPr>
        <w:tc>
          <w:tcPr>
            <w:tcW w:w="6379" w:type="dxa"/>
            <w:shd w:val="clear" w:color="auto" w:fill="D9D9D9"/>
            <w:vAlign w:val="center"/>
          </w:tcPr>
          <w:p w14:paraId="115B451E" w14:textId="77777777" w:rsidR="00CA0918" w:rsidRPr="00E64706" w:rsidRDefault="00CA0918" w:rsidP="00585EF4">
            <w:pPr>
              <w:jc w:val="center"/>
              <w:rPr>
                <w:sz w:val="22"/>
                <w:szCs w:val="22"/>
              </w:rPr>
            </w:pPr>
            <w:r w:rsidRPr="00E64706">
              <w:rPr>
                <w:sz w:val="22"/>
                <w:szCs w:val="22"/>
              </w:rPr>
              <w:t>Pozīcija</w:t>
            </w:r>
          </w:p>
        </w:tc>
        <w:tc>
          <w:tcPr>
            <w:tcW w:w="2268" w:type="dxa"/>
            <w:shd w:val="clear" w:color="auto" w:fill="D9D9D9"/>
            <w:vAlign w:val="center"/>
          </w:tcPr>
          <w:p w14:paraId="75774159" w14:textId="5450FE02" w:rsidR="00CA0918" w:rsidRPr="00E64706" w:rsidRDefault="00CA0918" w:rsidP="00585EF4">
            <w:pPr>
              <w:jc w:val="center"/>
              <w:rPr>
                <w:sz w:val="22"/>
                <w:szCs w:val="22"/>
              </w:rPr>
            </w:pPr>
            <w:r w:rsidRPr="00E64706">
              <w:rPr>
                <w:sz w:val="24"/>
                <w:szCs w:val="24"/>
              </w:rPr>
              <w:t>Cena EUR bez PVN</w:t>
            </w:r>
          </w:p>
        </w:tc>
      </w:tr>
      <w:tr w:rsidR="00CA0918" w:rsidRPr="00E64706" w14:paraId="5A2082DF" w14:textId="77777777" w:rsidTr="00D746BB">
        <w:trPr>
          <w:trHeight w:val="70"/>
        </w:trPr>
        <w:tc>
          <w:tcPr>
            <w:tcW w:w="6379" w:type="dxa"/>
            <w:vAlign w:val="center"/>
          </w:tcPr>
          <w:p w14:paraId="20692847" w14:textId="77777777" w:rsidR="00CA0918" w:rsidRPr="00E64706" w:rsidRDefault="00CA0918" w:rsidP="00585EF4">
            <w:pPr>
              <w:jc w:val="center"/>
              <w:rPr>
                <w:sz w:val="22"/>
                <w:szCs w:val="22"/>
              </w:rPr>
            </w:pPr>
            <w:r w:rsidRPr="00E64706">
              <w:rPr>
                <w:sz w:val="24"/>
                <w:szCs w:val="24"/>
              </w:rPr>
              <w:t>Dabasgāzes tirdzniecības uzcenojums</w:t>
            </w:r>
            <w:r w:rsidRPr="00E64706" w:rsidDel="00F16587">
              <w:rPr>
                <w:sz w:val="24"/>
                <w:szCs w:val="24"/>
              </w:rPr>
              <w:t xml:space="preserve"> </w:t>
            </w:r>
            <w:r w:rsidRPr="00E64706">
              <w:rPr>
                <w:sz w:val="24"/>
                <w:szCs w:val="24"/>
              </w:rPr>
              <w:t>par vienu MWh</w:t>
            </w:r>
          </w:p>
        </w:tc>
        <w:tc>
          <w:tcPr>
            <w:tcW w:w="2268" w:type="dxa"/>
            <w:vAlign w:val="center"/>
          </w:tcPr>
          <w:p w14:paraId="7D3AF6F1" w14:textId="77777777" w:rsidR="00CA0918" w:rsidRPr="00E64706" w:rsidRDefault="00CA0918" w:rsidP="00585EF4">
            <w:pPr>
              <w:jc w:val="center"/>
              <w:rPr>
                <w:sz w:val="22"/>
                <w:szCs w:val="22"/>
              </w:rPr>
            </w:pPr>
          </w:p>
        </w:tc>
      </w:tr>
    </w:tbl>
    <w:p w14:paraId="2C4980A7" w14:textId="77777777" w:rsidR="00CA0918" w:rsidRDefault="00CA0918" w:rsidP="00CA0918">
      <w:pPr>
        <w:pStyle w:val="ListParagraph"/>
        <w:widowControl w:val="0"/>
        <w:shd w:val="clear" w:color="auto" w:fill="FFFFFF"/>
        <w:autoSpaceDE w:val="0"/>
        <w:autoSpaceDN w:val="0"/>
        <w:adjustRightInd w:val="0"/>
        <w:spacing w:line="360" w:lineRule="auto"/>
        <w:ind w:left="644" w:right="26"/>
        <w:jc w:val="both"/>
        <w:rPr>
          <w:b/>
          <w:color w:val="000000"/>
          <w:w w:val="104"/>
          <w:sz w:val="24"/>
          <w:szCs w:val="24"/>
          <w:lang w:eastAsia="lv-LV"/>
        </w:rPr>
      </w:pPr>
    </w:p>
    <w:p w14:paraId="1AD93FC4" w14:textId="77777777" w:rsidR="00CA0918" w:rsidRPr="00EF0D71" w:rsidRDefault="00CA0918" w:rsidP="00CA0918">
      <w:pPr>
        <w:pStyle w:val="ListParagraph"/>
        <w:numPr>
          <w:ilvl w:val="0"/>
          <w:numId w:val="2"/>
        </w:numPr>
        <w:jc w:val="both"/>
        <w:rPr>
          <w:rFonts w:eastAsia="Calibri"/>
          <w:sz w:val="26"/>
          <w:szCs w:val="26"/>
        </w:rPr>
      </w:pPr>
      <w:r w:rsidRPr="00EF0D71">
        <w:rPr>
          <w:rFonts w:eastAsia="Calibri"/>
          <w:sz w:val="26"/>
          <w:szCs w:val="26"/>
        </w:rPr>
        <w:t>Finanšu piedāvājuma pozīcijā “Dabasgāzes tirdzniecības uzcenojums par vienu MWh” norādītajā vienības cenā ietver visas ar dabasgāzes tirdzniecību saistītās izmaksas, t.sk. balansēšanas izmaksas, dabasgāzes uzglabāšanas pakalpojuma izmaksas (ja tādas paredzētas) un pārvades sistēmas pakalpojuma – pārvades jaudas izmaksas, darbaspēka izmaksas, izmaksas par rēķinu izrakstīšanu, maksājumu iekasēšanu un apstrādi, nodokļus, nodevas, u.c. izmaksas, kas nepieciešamas Līguma kvalitatīvai izpildei, izņemot dabasgāzes vērtību (resursa cena, kuru nosaka kā biržas cenu katru mēnesi pēc iepriekš minētās formulas), dabasgāzes sadales sistēmas pakalpojumu izmaksas un pārvades sistēmas pakalpojuma – izejas punkta Latvijas lietotāju apgādei, PVN un akcīzes nodokli.</w:t>
      </w:r>
    </w:p>
    <w:p w14:paraId="1B70056B" w14:textId="64D31529" w:rsidR="00CA0918" w:rsidRDefault="00CA0918" w:rsidP="00CA0918">
      <w:pPr>
        <w:pStyle w:val="ListParagraph"/>
        <w:numPr>
          <w:ilvl w:val="0"/>
          <w:numId w:val="2"/>
        </w:numPr>
        <w:jc w:val="both"/>
        <w:rPr>
          <w:rFonts w:eastAsia="Calibri"/>
          <w:sz w:val="26"/>
          <w:szCs w:val="26"/>
        </w:rPr>
      </w:pPr>
      <w:r w:rsidRPr="00EF0D71">
        <w:rPr>
          <w:rFonts w:eastAsia="Calibri"/>
          <w:sz w:val="26"/>
          <w:szCs w:val="26"/>
        </w:rPr>
        <w:t xml:space="preserve">Dabasgāzes tirdzniecības uzcenojums jānorāda ar precizitāti </w:t>
      </w:r>
      <w:r w:rsidR="009575F2">
        <w:rPr>
          <w:rFonts w:eastAsia="Calibri"/>
          <w:sz w:val="26"/>
          <w:szCs w:val="26"/>
        </w:rPr>
        <w:t>piecām</w:t>
      </w:r>
      <w:r w:rsidRPr="00EF0D71">
        <w:rPr>
          <w:rFonts w:eastAsia="Calibri"/>
          <w:sz w:val="26"/>
          <w:szCs w:val="26"/>
        </w:rPr>
        <w:t xml:space="preserve"> zīmes aiz komata.</w:t>
      </w:r>
    </w:p>
    <w:p w14:paraId="338C8ABA" w14:textId="77777777" w:rsidR="00CA0918" w:rsidRPr="00EF0D71" w:rsidRDefault="00CA0918" w:rsidP="00CA0918">
      <w:pPr>
        <w:pStyle w:val="ListParagraph"/>
        <w:numPr>
          <w:ilvl w:val="0"/>
          <w:numId w:val="2"/>
        </w:numPr>
        <w:jc w:val="both"/>
        <w:rPr>
          <w:rFonts w:eastAsia="Calibri"/>
          <w:sz w:val="26"/>
          <w:szCs w:val="26"/>
        </w:rPr>
      </w:pPr>
      <w:r w:rsidRPr="00EF0D71">
        <w:rPr>
          <w:rFonts w:eastAsia="Calibri"/>
          <w:sz w:val="26"/>
          <w:szCs w:val="26"/>
        </w:rPr>
        <w:t>Norādītais dabasgāzes tirdzniecības uzcenojums (EUR bez PVN par vienu MWh) paliek nemainīgs visā iepirkuma līguma darbības laikā, izņemot iepirkuma līgumā atrunāto gadījumu.</w:t>
      </w:r>
    </w:p>
    <w:p w14:paraId="296B0AAA" w14:textId="77777777" w:rsidR="00562E55" w:rsidRDefault="00562E55"/>
    <w:sectPr w:rsidR="00562E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429C9" w14:textId="77777777" w:rsidR="00013ADF" w:rsidRDefault="00013ADF" w:rsidP="00CA0918">
      <w:r>
        <w:separator/>
      </w:r>
    </w:p>
  </w:endnote>
  <w:endnote w:type="continuationSeparator" w:id="0">
    <w:p w14:paraId="14C42029" w14:textId="77777777" w:rsidR="00013ADF" w:rsidRDefault="00013ADF" w:rsidP="00CA0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01EE4" w14:textId="77777777" w:rsidR="00013ADF" w:rsidRDefault="00013ADF" w:rsidP="00CA0918">
      <w:r>
        <w:separator/>
      </w:r>
    </w:p>
  </w:footnote>
  <w:footnote w:type="continuationSeparator" w:id="0">
    <w:p w14:paraId="55021ED7" w14:textId="77777777" w:rsidR="00013ADF" w:rsidRDefault="00013ADF" w:rsidP="00CA09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31F63"/>
    <w:multiLevelType w:val="hybridMultilevel"/>
    <w:tmpl w:val="C72C9A1A"/>
    <w:lvl w:ilvl="0" w:tplc="63A8BF9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6A53313F"/>
    <w:multiLevelType w:val="hybridMultilevel"/>
    <w:tmpl w:val="1BE8DD04"/>
    <w:lvl w:ilvl="0" w:tplc="2FE49C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411700">
    <w:abstractNumId w:val="0"/>
  </w:num>
  <w:num w:numId="2" w16cid:durableId="160245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8F3"/>
    <w:rsid w:val="00013ADF"/>
    <w:rsid w:val="000408E0"/>
    <w:rsid w:val="000976A2"/>
    <w:rsid w:val="00273511"/>
    <w:rsid w:val="003B42A0"/>
    <w:rsid w:val="00443C36"/>
    <w:rsid w:val="004A6CA2"/>
    <w:rsid w:val="004D28D7"/>
    <w:rsid w:val="00562E55"/>
    <w:rsid w:val="00713EBB"/>
    <w:rsid w:val="008428F3"/>
    <w:rsid w:val="00905A6D"/>
    <w:rsid w:val="009575F2"/>
    <w:rsid w:val="009C6D65"/>
    <w:rsid w:val="00A816A5"/>
    <w:rsid w:val="00B00E30"/>
    <w:rsid w:val="00CA0918"/>
    <w:rsid w:val="00D746BB"/>
    <w:rsid w:val="00E132CD"/>
    <w:rsid w:val="00E17FDE"/>
    <w:rsid w:val="00EB2C10"/>
    <w:rsid w:val="00EF04D9"/>
    <w:rsid w:val="00F15C7F"/>
    <w:rsid w:val="00F96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16F91"/>
  <w15:chartTrackingRefBased/>
  <w15:docId w15:val="{5B609FFE-FF2C-4DEE-8EF4-0E8A5A8C1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918"/>
    <w:pPr>
      <w:spacing w:after="0" w:line="240" w:lineRule="auto"/>
    </w:pPr>
    <w:rPr>
      <w:rFonts w:ascii="Times New Roman" w:eastAsia="Times New Roman" w:hAnsi="Times New Roman" w:cs="Times New Roman"/>
      <w:sz w:val="20"/>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aistīto dokumentu saraksts,Syle 1,Numurets,Normal bullet 2,Bullet list,PPS_Bullet,List Paragraph1,Colorful List - Accent 11,Strip,Colorful List - Accent 12,Virsraksti,Bullets,Numbered List,Bullet point 1"/>
    <w:basedOn w:val="Normal"/>
    <w:link w:val="ListParagraphChar"/>
    <w:uiPriority w:val="34"/>
    <w:qFormat/>
    <w:rsid w:val="00CA0918"/>
    <w:pPr>
      <w:ind w:left="720"/>
      <w:contextualSpacing/>
    </w:pPr>
  </w:style>
  <w:style w:type="character" w:customStyle="1" w:styleId="ListParagraphChar">
    <w:name w:val="List Paragraph Char"/>
    <w:aliases w:val="H&amp;P List Paragraph Char,2 Char,Saistīto dokumentu saraksts Char,Syle 1 Char,Numurets Char,Normal bullet 2 Char,Bullet list Char,PPS_Bullet Char,List Paragraph1 Char,Colorful List - Accent 11 Char,Strip Char,Virsraksti Char"/>
    <w:link w:val="ListParagraph"/>
    <w:uiPriority w:val="34"/>
    <w:qFormat/>
    <w:rsid w:val="00CA0918"/>
    <w:rPr>
      <w:rFonts w:ascii="Times New Roman" w:eastAsia="Times New Roman" w:hAnsi="Times New Roman" w:cs="Times New Roman"/>
      <w:sz w:val="20"/>
      <w:szCs w:val="20"/>
      <w:lang w:val="lv-LV"/>
    </w:rPr>
  </w:style>
  <w:style w:type="character" w:styleId="FootnoteReference">
    <w:name w:val="footnote reference"/>
    <w:rsid w:val="00CA0918"/>
    <w:rPr>
      <w:vertAlign w:val="superscript"/>
    </w:rPr>
  </w:style>
  <w:style w:type="paragraph" w:styleId="FootnoteText">
    <w:name w:val="footnote text"/>
    <w:basedOn w:val="Normal"/>
    <w:link w:val="FootnoteTextChar"/>
    <w:uiPriority w:val="99"/>
    <w:rsid w:val="00CA0918"/>
    <w:pPr>
      <w:suppressAutoHyphens/>
    </w:pPr>
    <w:rPr>
      <w:lang w:val="x-none" w:eastAsia="ar-SA"/>
    </w:rPr>
  </w:style>
  <w:style w:type="character" w:customStyle="1" w:styleId="FootnoteTextChar">
    <w:name w:val="Footnote Text Char"/>
    <w:basedOn w:val="DefaultParagraphFont"/>
    <w:link w:val="FootnoteText"/>
    <w:uiPriority w:val="99"/>
    <w:rsid w:val="00CA0918"/>
    <w:rPr>
      <w:rFonts w:ascii="Times New Roman" w:eastAsia="Times New Roman" w:hAnsi="Times New Roman" w:cs="Times New Roman"/>
      <w:sz w:val="20"/>
      <w:szCs w:val="20"/>
      <w:lang w:val="x-none" w:eastAsia="ar-SA"/>
    </w:rPr>
  </w:style>
  <w:style w:type="table" w:customStyle="1" w:styleId="TableGrid1">
    <w:name w:val="Table Grid1"/>
    <w:basedOn w:val="TableNormal"/>
    <w:next w:val="TableGrid"/>
    <w:uiPriority w:val="59"/>
    <w:rsid w:val="00CA0918"/>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A0918"/>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A0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73511"/>
    <w:rPr>
      <w:sz w:val="16"/>
      <w:szCs w:val="16"/>
    </w:rPr>
  </w:style>
  <w:style w:type="paragraph" w:styleId="CommentText">
    <w:name w:val="annotation text"/>
    <w:basedOn w:val="Normal"/>
    <w:link w:val="CommentTextChar"/>
    <w:uiPriority w:val="99"/>
    <w:unhideWhenUsed/>
    <w:rsid w:val="00273511"/>
  </w:style>
  <w:style w:type="character" w:customStyle="1" w:styleId="CommentTextChar">
    <w:name w:val="Comment Text Char"/>
    <w:basedOn w:val="DefaultParagraphFont"/>
    <w:link w:val="CommentText"/>
    <w:uiPriority w:val="99"/>
    <w:rsid w:val="00273511"/>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273511"/>
    <w:rPr>
      <w:b/>
      <w:bCs/>
    </w:rPr>
  </w:style>
  <w:style w:type="character" w:customStyle="1" w:styleId="CommentSubjectChar">
    <w:name w:val="Comment Subject Char"/>
    <w:basedOn w:val="CommentTextChar"/>
    <w:link w:val="CommentSubject"/>
    <w:uiPriority w:val="99"/>
    <w:semiHidden/>
    <w:rsid w:val="00273511"/>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864</Words>
  <Characters>493</Characters>
  <Application>Microsoft Office Word</Application>
  <DocSecurity>0</DocSecurity>
  <Lines>4</Lines>
  <Paragraphs>2</Paragraphs>
  <ScaleCrop>false</ScaleCrop>
  <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Raimonds Babris</dc:creator>
  <cp:keywords/>
  <dc:description/>
  <cp:lastModifiedBy>Aija Beizitere</cp:lastModifiedBy>
  <cp:revision>8</cp:revision>
  <dcterms:created xsi:type="dcterms:W3CDTF">2024-06-14T06:41:00Z</dcterms:created>
  <dcterms:modified xsi:type="dcterms:W3CDTF">2026-07-28T03:24:00Z</dcterms:modified>
</cp:coreProperties>
</file>