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0B17C" w14:textId="6E511655" w:rsidR="001822BE" w:rsidRPr="001822BE" w:rsidRDefault="001822BE" w:rsidP="00CE296D">
      <w:pPr>
        <w:keepNext/>
        <w:suppressAutoHyphens/>
        <w:spacing w:after="0" w:line="240" w:lineRule="auto"/>
        <w:ind w:left="567" w:right="-755"/>
        <w:jc w:val="center"/>
        <w:outlineLvl w:val="3"/>
        <w:rPr>
          <w:rFonts w:eastAsia="Times New Roman"/>
          <w:b/>
          <w:iCs/>
          <w:szCs w:val="24"/>
          <w:lang w:eastAsia="ar-SA"/>
        </w:rPr>
      </w:pPr>
      <w:r w:rsidRPr="001822BE">
        <w:rPr>
          <w:rFonts w:eastAsia="Times New Roman"/>
          <w:b/>
          <w:iCs/>
          <w:szCs w:val="24"/>
          <w:lang w:eastAsia="ar-SA"/>
        </w:rPr>
        <w:t>GROZĪJUMI</w:t>
      </w:r>
    </w:p>
    <w:p w14:paraId="34E319B0" w14:textId="77777777" w:rsidR="005A40D9" w:rsidRDefault="001822BE" w:rsidP="005A40D9">
      <w:pPr>
        <w:spacing w:after="0" w:line="240" w:lineRule="auto"/>
        <w:ind w:right="-755"/>
        <w:jc w:val="center"/>
        <w:rPr>
          <w:b/>
          <w:bCs/>
          <w:szCs w:val="24"/>
        </w:rPr>
      </w:pPr>
      <w:r w:rsidRPr="001822BE">
        <w:rPr>
          <w:rFonts w:eastAsia="Times New Roman"/>
          <w:b/>
          <w:iCs/>
          <w:szCs w:val="24"/>
          <w:lang w:eastAsia="ar-SA"/>
        </w:rPr>
        <w:t xml:space="preserve">iepirkuma procedūras </w:t>
      </w:r>
      <w:r w:rsidR="002A6D36" w:rsidRPr="001822BE">
        <w:rPr>
          <w:rFonts w:eastAsia="Times New Roman"/>
          <w:b/>
          <w:iCs/>
          <w:szCs w:val="24"/>
          <w:lang w:eastAsia="ar-SA"/>
        </w:rPr>
        <w:t>“</w:t>
      </w:r>
      <w:r w:rsidR="005A40D9" w:rsidRPr="005A40D9">
        <w:rPr>
          <w:b/>
          <w:bCs/>
          <w:szCs w:val="24"/>
        </w:rPr>
        <w:t xml:space="preserve">Telpu remontdarbi atbilstoši III kategorijas </w:t>
      </w:r>
    </w:p>
    <w:p w14:paraId="57A7BD18" w14:textId="77777777" w:rsidR="000508A4" w:rsidRDefault="005A40D9" w:rsidP="005A40D9">
      <w:pPr>
        <w:spacing w:after="0" w:line="240" w:lineRule="auto"/>
        <w:ind w:right="-754"/>
        <w:jc w:val="center"/>
        <w:rPr>
          <w:b/>
          <w:szCs w:val="24"/>
        </w:rPr>
      </w:pPr>
      <w:r w:rsidRPr="005A40D9">
        <w:rPr>
          <w:b/>
          <w:bCs/>
          <w:szCs w:val="24"/>
        </w:rPr>
        <w:t>patvertnes funkcionālajām prasībām</w:t>
      </w:r>
      <w:r w:rsidR="00D24849" w:rsidRPr="00D24849">
        <w:rPr>
          <w:b/>
          <w:szCs w:val="24"/>
        </w:rPr>
        <w:t>”</w:t>
      </w:r>
      <w:r w:rsidR="00CE296D">
        <w:rPr>
          <w:b/>
          <w:szCs w:val="24"/>
        </w:rPr>
        <w:t xml:space="preserve"> </w:t>
      </w:r>
    </w:p>
    <w:p w14:paraId="4473125D" w14:textId="69575D6B" w:rsidR="002A6D36" w:rsidRPr="001822BE" w:rsidRDefault="002A6D36" w:rsidP="005A40D9">
      <w:pPr>
        <w:spacing w:after="0" w:line="240" w:lineRule="auto"/>
        <w:ind w:right="-754"/>
        <w:jc w:val="center"/>
        <w:rPr>
          <w:rFonts w:eastAsia="Times New Roman"/>
          <w:szCs w:val="24"/>
          <w:lang w:eastAsia="ar-SA"/>
        </w:rPr>
      </w:pPr>
      <w:r w:rsidRPr="001822BE">
        <w:rPr>
          <w:rFonts w:eastAsia="Times New Roman"/>
          <w:szCs w:val="24"/>
          <w:lang w:eastAsia="ar-SA"/>
        </w:rPr>
        <w:t>(identifikācijas Nr.</w:t>
      </w:r>
      <w:r w:rsidRPr="001822BE">
        <w:rPr>
          <w:rFonts w:eastAsia="Times New Roman"/>
          <w:b/>
          <w:bCs/>
          <w:szCs w:val="24"/>
          <w:lang w:eastAsia="ar-SA"/>
        </w:rPr>
        <w:t xml:space="preserve"> </w:t>
      </w:r>
      <w:r w:rsidR="00D24849" w:rsidRPr="00D24849">
        <w:rPr>
          <w:rFonts w:eastAsia="Times New Roman"/>
          <w:szCs w:val="24"/>
          <w:lang w:eastAsia="ar-SA"/>
        </w:rPr>
        <w:t>RN</w:t>
      </w:r>
      <w:r w:rsidRPr="001822BE">
        <w:rPr>
          <w:rFonts w:eastAsia="Times New Roman"/>
          <w:szCs w:val="24"/>
          <w:lang w:eastAsia="ar-SA"/>
        </w:rPr>
        <w:t>P 202</w:t>
      </w:r>
      <w:r w:rsidR="005A40D9">
        <w:rPr>
          <w:rFonts w:eastAsia="Times New Roman"/>
          <w:szCs w:val="24"/>
          <w:lang w:eastAsia="ar-SA"/>
        </w:rPr>
        <w:t>6</w:t>
      </w:r>
      <w:r w:rsidRPr="001822BE">
        <w:rPr>
          <w:rFonts w:eastAsia="Times New Roman"/>
          <w:szCs w:val="24"/>
          <w:lang w:eastAsia="ar-SA"/>
        </w:rPr>
        <w:t>/</w:t>
      </w:r>
      <w:r w:rsidR="005A40D9">
        <w:rPr>
          <w:rFonts w:eastAsia="Times New Roman"/>
          <w:szCs w:val="24"/>
          <w:lang w:eastAsia="ar-SA"/>
        </w:rPr>
        <w:t>2</w:t>
      </w:r>
      <w:r w:rsidR="00D24849">
        <w:rPr>
          <w:rFonts w:eastAsia="Times New Roman"/>
          <w:szCs w:val="24"/>
          <w:lang w:eastAsia="ar-SA"/>
        </w:rPr>
        <w:t>9</w:t>
      </w:r>
      <w:r w:rsidRPr="001822BE">
        <w:rPr>
          <w:rFonts w:eastAsia="Times New Roman"/>
          <w:szCs w:val="24"/>
          <w:lang w:eastAsia="ar-SA"/>
        </w:rPr>
        <w:t>)</w:t>
      </w:r>
    </w:p>
    <w:p w14:paraId="786F2AEC" w14:textId="42EC8E75" w:rsidR="001822BE" w:rsidRDefault="001822BE" w:rsidP="00CE296D">
      <w:pPr>
        <w:keepNext/>
        <w:suppressAutoHyphens/>
        <w:spacing w:after="0" w:line="240" w:lineRule="auto"/>
        <w:ind w:left="567" w:right="-754"/>
        <w:jc w:val="center"/>
        <w:outlineLvl w:val="3"/>
        <w:rPr>
          <w:rFonts w:eastAsia="Times New Roman"/>
          <w:b/>
          <w:iCs/>
          <w:szCs w:val="24"/>
          <w:lang w:eastAsia="ar-SA"/>
        </w:rPr>
      </w:pPr>
      <w:r w:rsidRPr="001822BE">
        <w:rPr>
          <w:rFonts w:eastAsia="Times New Roman"/>
          <w:b/>
          <w:iCs/>
          <w:szCs w:val="24"/>
          <w:lang w:eastAsia="ar-SA"/>
        </w:rPr>
        <w:t>dokumentos</w:t>
      </w:r>
    </w:p>
    <w:p w14:paraId="0821FC18" w14:textId="77777777" w:rsidR="00AA6094" w:rsidRPr="00AA6094" w:rsidRDefault="00AA6094" w:rsidP="001822BE">
      <w:pPr>
        <w:keepNext/>
        <w:suppressAutoHyphens/>
        <w:spacing w:after="0" w:line="240" w:lineRule="auto"/>
        <w:ind w:left="567" w:right="-755"/>
        <w:jc w:val="center"/>
        <w:outlineLvl w:val="3"/>
        <w:rPr>
          <w:rFonts w:eastAsia="Times New Roman"/>
          <w:bCs/>
          <w:iCs/>
          <w:szCs w:val="24"/>
          <w:lang w:eastAsia="ar-SA"/>
        </w:rPr>
      </w:pPr>
    </w:p>
    <w:p w14:paraId="704551C4" w14:textId="63865EA4" w:rsidR="000014E9" w:rsidRPr="00D10110" w:rsidRDefault="005A40D9" w:rsidP="00407BE0">
      <w:pPr>
        <w:pStyle w:val="ListParagraph"/>
        <w:keepNext/>
        <w:numPr>
          <w:ilvl w:val="0"/>
          <w:numId w:val="1"/>
        </w:numPr>
        <w:shd w:val="clear" w:color="auto" w:fill="FFFFFF"/>
        <w:suppressAutoHyphens/>
        <w:spacing w:after="120" w:line="240" w:lineRule="auto"/>
        <w:ind w:left="567" w:right="-754" w:firstLine="567"/>
        <w:jc w:val="both"/>
        <w:outlineLvl w:val="3"/>
        <w:rPr>
          <w:rFonts w:eastAsia="Times New Roman"/>
          <w:bCs/>
          <w:iCs/>
          <w:szCs w:val="24"/>
          <w:lang w:eastAsia="ar-SA"/>
        </w:rPr>
      </w:pPr>
      <w:r>
        <w:rPr>
          <w:lang w:eastAsia="lv-LV"/>
        </w:rPr>
        <w:t xml:space="preserve">Sakarā ar </w:t>
      </w:r>
      <w:r w:rsidRPr="0031498A">
        <w:rPr>
          <w:lang w:eastAsia="lv-LV"/>
        </w:rPr>
        <w:t>Centrālā</w:t>
      </w:r>
      <w:r>
        <w:rPr>
          <w:lang w:eastAsia="lv-LV"/>
        </w:rPr>
        <w:t>s</w:t>
      </w:r>
      <w:r w:rsidRPr="0031498A">
        <w:rPr>
          <w:lang w:eastAsia="lv-LV"/>
        </w:rPr>
        <w:t xml:space="preserve"> finanšu un līgumu aģentūra</w:t>
      </w:r>
      <w:r>
        <w:rPr>
          <w:lang w:eastAsia="lv-LV"/>
        </w:rPr>
        <w:t>s</w:t>
      </w:r>
      <w:r w:rsidRPr="0031498A">
        <w:rPr>
          <w:lang w:eastAsia="lv-LV"/>
        </w:rPr>
        <w:t xml:space="preserve"> projektā Nr.5.2.1.1/1/25/I/013 veik</w:t>
      </w:r>
      <w:r>
        <w:rPr>
          <w:lang w:eastAsia="lv-LV"/>
        </w:rPr>
        <w:t>to</w:t>
      </w:r>
      <w:r w:rsidRPr="0031498A">
        <w:rPr>
          <w:lang w:eastAsia="lv-LV"/>
        </w:rPr>
        <w:t xml:space="preserve"> iepirkuma </w:t>
      </w:r>
      <w:r>
        <w:rPr>
          <w:lang w:eastAsia="lv-LV"/>
        </w:rPr>
        <w:t xml:space="preserve">procedūras </w:t>
      </w:r>
      <w:r w:rsidRPr="0031498A">
        <w:rPr>
          <w:lang w:eastAsia="lv-LV"/>
        </w:rPr>
        <w:t>“Telpu remontdarbi atbilstoši III kategorijas patvertnes funkcionālajām prasībām”</w:t>
      </w:r>
      <w:r w:rsidRPr="005A40D9">
        <w:rPr>
          <w:lang w:eastAsia="lv-LV"/>
        </w:rPr>
        <w:t xml:space="preserve"> </w:t>
      </w:r>
      <w:r>
        <w:rPr>
          <w:lang w:eastAsia="lv-LV"/>
        </w:rPr>
        <w:t xml:space="preserve">(identifikācijas </w:t>
      </w:r>
      <w:r w:rsidRPr="0031498A">
        <w:rPr>
          <w:lang w:eastAsia="lv-LV"/>
        </w:rPr>
        <w:t>Nr. RNP 2026/29</w:t>
      </w:r>
      <w:r>
        <w:rPr>
          <w:lang w:eastAsia="lv-LV"/>
        </w:rPr>
        <w:t>)</w:t>
      </w:r>
      <w:r w:rsidRPr="0031498A">
        <w:rPr>
          <w:lang w:eastAsia="lv-LV"/>
        </w:rPr>
        <w:t> dokumentācijas pirmspārbaudi un saskaņā ar Ministru kabineta 2023.gada 21.marta noteikumu Nr.135 “Eiropas Savienības fondu projektu pārbaužu veikšanas kārtība 2021.–2027.gada plānošanas periodā”</w:t>
      </w:r>
      <w:r>
        <w:rPr>
          <w:lang w:eastAsia="lv-LV"/>
        </w:rPr>
        <w:t xml:space="preserve"> </w:t>
      </w:r>
      <w:r w:rsidRPr="0031498A">
        <w:rPr>
          <w:lang w:eastAsia="lv-LV"/>
        </w:rPr>
        <w:t>20.2.apakšpunktu snie</w:t>
      </w:r>
      <w:r>
        <w:rPr>
          <w:lang w:eastAsia="lv-LV"/>
        </w:rPr>
        <w:t xml:space="preserve">gto </w:t>
      </w:r>
      <w:r w:rsidRPr="0031498A">
        <w:rPr>
          <w:lang w:eastAsia="lv-LV"/>
        </w:rPr>
        <w:t xml:space="preserve"> atzinumu ar iebildumiem par iepirkuma </w:t>
      </w:r>
      <w:r>
        <w:rPr>
          <w:lang w:eastAsia="lv-LV"/>
        </w:rPr>
        <w:t xml:space="preserve">procedūras </w:t>
      </w:r>
      <w:r w:rsidRPr="0031498A">
        <w:rPr>
          <w:lang w:eastAsia="lv-LV"/>
        </w:rPr>
        <w:t>nolikuma 6.2.1.</w:t>
      </w:r>
      <w:r>
        <w:rPr>
          <w:lang w:eastAsia="lv-LV"/>
        </w:rPr>
        <w:t>apakš</w:t>
      </w:r>
      <w:r w:rsidRPr="0031498A">
        <w:rPr>
          <w:lang w:eastAsia="lv-LV"/>
        </w:rPr>
        <w:t>punktā un tehniskajā specifikācijā konstatēto</w:t>
      </w:r>
      <w:r>
        <w:rPr>
          <w:lang w:eastAsia="lv-LV"/>
        </w:rPr>
        <w:t>,</w:t>
      </w:r>
      <w:r w:rsidR="00D10110">
        <w:rPr>
          <w:lang w:eastAsia="lv-LV"/>
        </w:rPr>
        <w:t xml:space="preserve"> ievērojo</w:t>
      </w:r>
      <w:r w:rsidR="00D10110">
        <w:rPr>
          <w:rFonts w:eastAsia="Times New Roman"/>
          <w:bCs/>
          <w:iCs/>
          <w:szCs w:val="24"/>
          <w:lang w:eastAsia="ar-SA"/>
        </w:rPr>
        <w:t xml:space="preserve">t </w:t>
      </w:r>
      <w:r w:rsidR="00CE296D" w:rsidRPr="00D10110">
        <w:rPr>
          <w:rFonts w:eastAsia="Times New Roman"/>
          <w:bCs/>
          <w:iCs/>
          <w:szCs w:val="24"/>
          <w:lang w:eastAsia="ar-SA"/>
        </w:rPr>
        <w:t>Publisko iepirkumu likuma 2.panta 2.punkt</w:t>
      </w:r>
      <w:r w:rsidR="00D10110">
        <w:rPr>
          <w:rFonts w:eastAsia="Times New Roman"/>
          <w:bCs/>
          <w:iCs/>
          <w:szCs w:val="24"/>
          <w:lang w:eastAsia="ar-SA"/>
        </w:rPr>
        <w:t>ā</w:t>
      </w:r>
      <w:r w:rsidR="00CE296D" w:rsidRPr="00D10110">
        <w:rPr>
          <w:rFonts w:eastAsia="Times New Roman"/>
          <w:bCs/>
          <w:iCs/>
          <w:szCs w:val="24"/>
          <w:lang w:eastAsia="ar-SA"/>
        </w:rPr>
        <w:t xml:space="preserve"> no</w:t>
      </w:r>
      <w:r w:rsidR="00D10110">
        <w:rPr>
          <w:rFonts w:eastAsia="Times New Roman"/>
          <w:bCs/>
          <w:iCs/>
          <w:szCs w:val="24"/>
          <w:lang w:eastAsia="ar-SA"/>
        </w:rPr>
        <w:t>teikto mērķi no</w:t>
      </w:r>
      <w:r w:rsidR="00CE296D" w:rsidRPr="00D10110">
        <w:rPr>
          <w:rFonts w:eastAsia="Times New Roman"/>
          <w:bCs/>
          <w:iCs/>
          <w:szCs w:val="24"/>
          <w:lang w:eastAsia="ar-SA"/>
        </w:rPr>
        <w:t>drošin</w:t>
      </w:r>
      <w:r w:rsidR="00D10110">
        <w:rPr>
          <w:rFonts w:eastAsia="Times New Roman"/>
          <w:bCs/>
          <w:iCs/>
          <w:szCs w:val="24"/>
          <w:lang w:eastAsia="ar-SA"/>
        </w:rPr>
        <w:t>ā</w:t>
      </w:r>
      <w:r w:rsidR="00CE296D" w:rsidRPr="00D10110">
        <w:rPr>
          <w:rFonts w:eastAsia="Times New Roman"/>
          <w:bCs/>
          <w:iCs/>
          <w:szCs w:val="24"/>
          <w:lang w:eastAsia="ar-SA"/>
        </w:rPr>
        <w:t xml:space="preserve">t </w:t>
      </w:r>
      <w:r w:rsidR="00CE296D" w:rsidRPr="00D10110">
        <w:rPr>
          <w:szCs w:val="24"/>
          <w:shd w:val="clear" w:color="auto" w:fill="FFFFFF"/>
        </w:rPr>
        <w:t xml:space="preserve">piegādātāju brīvu konkurenci, kā arī vienlīdzīgu un taisnīgu attieksmi pret tiem, </w:t>
      </w:r>
      <w:r w:rsidR="006C353D">
        <w:rPr>
          <w:lang w:eastAsia="lv-LV"/>
        </w:rPr>
        <w:t>ievērojo</w:t>
      </w:r>
      <w:r w:rsidR="006C353D">
        <w:rPr>
          <w:rFonts w:eastAsia="Times New Roman"/>
          <w:bCs/>
          <w:iCs/>
          <w:szCs w:val="24"/>
          <w:lang w:eastAsia="ar-SA"/>
        </w:rPr>
        <w:t xml:space="preserve">t </w:t>
      </w:r>
      <w:r w:rsidR="006C353D" w:rsidRPr="00D10110">
        <w:rPr>
          <w:rFonts w:eastAsia="Times New Roman"/>
          <w:bCs/>
          <w:iCs/>
          <w:szCs w:val="24"/>
          <w:lang w:eastAsia="ar-SA"/>
        </w:rPr>
        <w:t xml:space="preserve">Publisko iepirkumu likuma </w:t>
      </w:r>
      <w:r w:rsidR="008F727B">
        <w:rPr>
          <w:szCs w:val="24"/>
          <w:shd w:val="clear" w:color="auto" w:fill="FFFFFF"/>
        </w:rPr>
        <w:t>20.pantā noteiktās prasības t</w:t>
      </w:r>
      <w:r w:rsidR="008F727B" w:rsidRPr="008F727B">
        <w:rPr>
          <w:szCs w:val="24"/>
          <w:shd w:val="clear" w:color="auto" w:fill="FFFFFF"/>
        </w:rPr>
        <w:t xml:space="preserve">ehniskās specifikācijas </w:t>
      </w:r>
      <w:r w:rsidR="008F727B">
        <w:rPr>
          <w:szCs w:val="24"/>
          <w:shd w:val="clear" w:color="auto" w:fill="FFFFFF"/>
        </w:rPr>
        <w:t xml:space="preserve">sagatavošanai, </w:t>
      </w:r>
      <w:r w:rsidR="008F727B" w:rsidRPr="008F727B">
        <w:rPr>
          <w:szCs w:val="24"/>
          <w:shd w:val="clear" w:color="auto" w:fill="FFFFFF"/>
        </w:rPr>
        <w:t>nodrošin</w:t>
      </w:r>
      <w:r w:rsidR="008F727B">
        <w:rPr>
          <w:szCs w:val="24"/>
          <w:shd w:val="clear" w:color="auto" w:fill="FFFFFF"/>
        </w:rPr>
        <w:t>ot</w:t>
      </w:r>
      <w:r w:rsidR="008F727B" w:rsidRPr="008F727B">
        <w:rPr>
          <w:szCs w:val="24"/>
          <w:shd w:val="clear" w:color="auto" w:fill="FFFFFF"/>
        </w:rPr>
        <w:t xml:space="preserve"> vienādas iespējas visiem pretendentiem un nerad</w:t>
      </w:r>
      <w:r w:rsidR="008F727B">
        <w:rPr>
          <w:szCs w:val="24"/>
          <w:shd w:val="clear" w:color="auto" w:fill="FFFFFF"/>
        </w:rPr>
        <w:t>ot</w:t>
      </w:r>
      <w:r w:rsidR="008F727B" w:rsidRPr="008F727B">
        <w:rPr>
          <w:szCs w:val="24"/>
          <w:shd w:val="clear" w:color="auto" w:fill="FFFFFF"/>
        </w:rPr>
        <w:t xml:space="preserve"> nepamatotus ierobežojumus konkurencei iepirkum</w:t>
      </w:r>
      <w:r w:rsidR="008F727B">
        <w:rPr>
          <w:szCs w:val="24"/>
          <w:shd w:val="clear" w:color="auto" w:fill="FFFFFF"/>
        </w:rPr>
        <w:t>a procedūr</w:t>
      </w:r>
      <w:r w:rsidR="008F727B" w:rsidRPr="008F727B">
        <w:rPr>
          <w:szCs w:val="24"/>
          <w:shd w:val="clear" w:color="auto" w:fill="FFFFFF"/>
        </w:rPr>
        <w:t>ā</w:t>
      </w:r>
      <w:r w:rsidR="008F727B">
        <w:rPr>
          <w:szCs w:val="24"/>
          <w:shd w:val="clear" w:color="auto" w:fill="FFFFFF"/>
        </w:rPr>
        <w:t xml:space="preserve">, </w:t>
      </w:r>
      <w:r w:rsidR="000014E9" w:rsidRPr="00D10110">
        <w:rPr>
          <w:rFonts w:eastAsia="Times New Roman"/>
          <w:bCs/>
          <w:iCs/>
          <w:szCs w:val="24"/>
          <w:lang w:eastAsia="ar-SA"/>
        </w:rPr>
        <w:t xml:space="preserve">veikti šādi grozījumi iepirkuma procedūras </w:t>
      </w:r>
      <w:r w:rsidR="008F727B">
        <w:rPr>
          <w:rFonts w:eastAsia="Times New Roman"/>
          <w:bCs/>
          <w:iCs/>
          <w:szCs w:val="24"/>
          <w:lang w:eastAsia="ar-SA"/>
        </w:rPr>
        <w:t>dokumentos</w:t>
      </w:r>
      <w:r w:rsidR="000014E9" w:rsidRPr="00D10110">
        <w:rPr>
          <w:rFonts w:eastAsia="Times New Roman"/>
          <w:bCs/>
          <w:iCs/>
          <w:szCs w:val="24"/>
          <w:lang w:eastAsia="ar-SA"/>
        </w:rPr>
        <w:t>:</w:t>
      </w:r>
    </w:p>
    <w:p w14:paraId="0D85C5B9" w14:textId="0D5E0173" w:rsidR="000014E9" w:rsidRPr="00407BE0" w:rsidRDefault="00593310" w:rsidP="00407BE0">
      <w:pPr>
        <w:keepNext/>
        <w:suppressAutoHyphens/>
        <w:spacing w:after="0" w:line="240" w:lineRule="auto"/>
        <w:ind w:left="567" w:right="-755" w:firstLine="851"/>
        <w:jc w:val="both"/>
        <w:outlineLvl w:val="3"/>
        <w:rPr>
          <w:rFonts w:eastAsia="Times New Roman"/>
          <w:bCs/>
          <w:iCs/>
          <w:szCs w:val="24"/>
          <w:lang w:eastAsia="ar-SA"/>
        </w:rPr>
      </w:pPr>
      <w:r>
        <w:rPr>
          <w:rFonts w:eastAsia="Times New Roman"/>
          <w:bCs/>
          <w:iCs/>
          <w:szCs w:val="24"/>
          <w:lang w:eastAsia="ar-SA"/>
        </w:rPr>
        <w:t xml:space="preserve">1.1. </w:t>
      </w:r>
      <w:r w:rsidR="000014E9" w:rsidRPr="00407BE0">
        <w:rPr>
          <w:rFonts w:eastAsia="Times New Roman"/>
          <w:bCs/>
          <w:iCs/>
          <w:szCs w:val="24"/>
          <w:lang w:eastAsia="ar-SA"/>
        </w:rPr>
        <w:t xml:space="preserve">Atklāta konkursa nolikuma </w:t>
      </w:r>
      <w:r w:rsidR="008F727B">
        <w:rPr>
          <w:rFonts w:eastAsia="Times New Roman"/>
          <w:bCs/>
          <w:iCs/>
          <w:szCs w:val="24"/>
          <w:lang w:eastAsia="ar-SA"/>
        </w:rPr>
        <w:t>6</w:t>
      </w:r>
      <w:r w:rsidR="000014E9" w:rsidRPr="00407BE0">
        <w:rPr>
          <w:rFonts w:eastAsia="Times New Roman"/>
          <w:bCs/>
          <w:iCs/>
          <w:szCs w:val="24"/>
          <w:lang w:eastAsia="ar-SA"/>
        </w:rPr>
        <w:t>.</w:t>
      </w:r>
      <w:r w:rsidR="008F727B">
        <w:rPr>
          <w:rFonts w:eastAsia="Times New Roman"/>
          <w:bCs/>
          <w:iCs/>
          <w:szCs w:val="24"/>
          <w:lang w:eastAsia="ar-SA"/>
        </w:rPr>
        <w:t>2.1</w:t>
      </w:r>
      <w:r w:rsidR="000014E9" w:rsidRPr="00407BE0">
        <w:rPr>
          <w:rFonts w:eastAsia="Times New Roman"/>
          <w:bCs/>
          <w:iCs/>
          <w:szCs w:val="24"/>
          <w:lang w:eastAsia="ar-SA"/>
        </w:rPr>
        <w:t>.</w:t>
      </w:r>
      <w:r w:rsidR="008F727B">
        <w:rPr>
          <w:rFonts w:eastAsia="Times New Roman"/>
          <w:bCs/>
          <w:iCs/>
          <w:szCs w:val="24"/>
          <w:lang w:eastAsia="ar-SA"/>
        </w:rPr>
        <w:t>apakš</w:t>
      </w:r>
      <w:r w:rsidR="000014E9" w:rsidRPr="00407BE0">
        <w:rPr>
          <w:rFonts w:eastAsia="Times New Roman"/>
          <w:bCs/>
          <w:iCs/>
          <w:szCs w:val="24"/>
          <w:lang w:eastAsia="ar-SA"/>
        </w:rPr>
        <w:t>punkts izteikts jaunajā redakcijā:</w:t>
      </w:r>
    </w:p>
    <w:p w14:paraId="174CDED4" w14:textId="660D5371" w:rsidR="000014E9" w:rsidRDefault="000014E9" w:rsidP="00FD543A">
      <w:pPr>
        <w:widowControl w:val="0"/>
        <w:tabs>
          <w:tab w:val="left" w:pos="1560"/>
        </w:tabs>
        <w:suppressAutoHyphens/>
        <w:spacing w:after="120" w:line="240" w:lineRule="auto"/>
        <w:ind w:left="567" w:right="-754" w:firstLine="851"/>
        <w:jc w:val="both"/>
        <w:rPr>
          <w:szCs w:val="24"/>
        </w:rPr>
      </w:pPr>
      <w:r w:rsidRPr="00FD543A">
        <w:rPr>
          <w:rFonts w:eastAsia="Times New Roman"/>
          <w:szCs w:val="24"/>
          <w:lang w:eastAsia="lv-LV"/>
        </w:rPr>
        <w:t>“</w:t>
      </w:r>
      <w:r w:rsidR="00593310">
        <w:rPr>
          <w:rFonts w:eastAsia="Times New Roman"/>
          <w:szCs w:val="24"/>
          <w:lang w:eastAsia="lv-LV"/>
        </w:rPr>
        <w:t>6</w:t>
      </w:r>
      <w:r w:rsidRPr="00FD543A">
        <w:rPr>
          <w:rFonts w:eastAsia="Times New Roman"/>
          <w:szCs w:val="24"/>
          <w:lang w:eastAsia="lv-LV"/>
        </w:rPr>
        <w:t>.</w:t>
      </w:r>
      <w:r w:rsidR="00593310">
        <w:rPr>
          <w:rFonts w:eastAsia="Times New Roman"/>
          <w:szCs w:val="24"/>
          <w:lang w:eastAsia="lv-LV"/>
        </w:rPr>
        <w:t>2.1</w:t>
      </w:r>
      <w:r w:rsidRPr="00FD543A">
        <w:rPr>
          <w:rFonts w:eastAsia="Times New Roman"/>
          <w:szCs w:val="24"/>
          <w:lang w:eastAsia="lv-LV"/>
        </w:rPr>
        <w:t xml:space="preserve">. </w:t>
      </w:r>
      <w:r w:rsidR="00593310" w:rsidRPr="00A4383C">
        <w:t xml:space="preserve">Pretendentam iepriekšējo 5 (piecu) gadu laikā (2021.-2025. un 2026.gadā līdz piedāvājuma iesniegšanas brīdim vai īsākā laika periodā, ņemot vērā pretendenta dibināšanas vai darbības uzsākšanas laiku), ir pieredze </w:t>
      </w:r>
      <w:r w:rsidR="00593310" w:rsidRPr="0010312E">
        <w:t>vismaz viena</w:t>
      </w:r>
      <w:r w:rsidR="00593310">
        <w:t>s</w:t>
      </w:r>
      <w:r w:rsidR="00593310" w:rsidRPr="0010312E">
        <w:t xml:space="preserve"> </w:t>
      </w:r>
      <w:r w:rsidR="00593310">
        <w:t xml:space="preserve">II vai III grupas </w:t>
      </w:r>
      <w:r w:rsidR="00593310" w:rsidRPr="0010312E">
        <w:t>ēk</w:t>
      </w:r>
      <w:r w:rsidR="00593310">
        <w:t>as</w:t>
      </w:r>
      <w:r w:rsidR="00593310" w:rsidRPr="0010312E">
        <w:t xml:space="preserve"> vai telpu jaunbūves, vienkāršotas atjaunošanas, atjaunošanas, vienkāršotas pārbūves vai pārbūves veikšanā.</w:t>
      </w:r>
      <w:r w:rsidR="00593310">
        <w:t xml:space="preserve"> Par atbilstošu tiks atzīta pieredze </w:t>
      </w:r>
      <w:r w:rsidR="00593310" w:rsidRPr="001B01D9">
        <w:rPr>
          <w:shd w:val="clear" w:color="auto" w:fill="FFFFFF"/>
        </w:rPr>
        <w:t>būvdarb</w:t>
      </w:r>
      <w:r w:rsidR="00593310">
        <w:rPr>
          <w:shd w:val="clear" w:color="auto" w:fill="FFFFFF"/>
        </w:rPr>
        <w:t>u ve</w:t>
      </w:r>
      <w:r w:rsidR="00593310" w:rsidRPr="001B01D9">
        <w:rPr>
          <w:shd w:val="clear" w:color="auto" w:fill="FFFFFF"/>
        </w:rPr>
        <w:t>i</w:t>
      </w:r>
      <w:r w:rsidR="00593310">
        <w:rPr>
          <w:shd w:val="clear" w:color="auto" w:fill="FFFFFF"/>
        </w:rPr>
        <w:t>kšanā,</w:t>
      </w:r>
      <w:r w:rsidR="00593310" w:rsidRPr="00727031">
        <w:rPr>
          <w:shd w:val="clear" w:color="auto" w:fill="FFFFFF"/>
        </w:rPr>
        <w:t xml:space="preserve"> </w:t>
      </w:r>
      <w:r w:rsidR="00593310" w:rsidRPr="001B01D9">
        <w:rPr>
          <w:shd w:val="clear" w:color="auto" w:fill="FFFFFF"/>
        </w:rPr>
        <w:t>kuru rezultātā</w:t>
      </w:r>
      <w:r w:rsidR="00593310">
        <w:rPr>
          <w:shd w:val="clear" w:color="auto" w:fill="FFFFFF"/>
        </w:rPr>
        <w:t>: radīta ēka ar apbūves laukumu, lielāku par 60 m</w:t>
      </w:r>
      <w:r w:rsidR="00593310" w:rsidRPr="00F51C73">
        <w:rPr>
          <w:shd w:val="clear" w:color="auto" w:fill="FFFFFF"/>
          <w:vertAlign w:val="superscript"/>
        </w:rPr>
        <w:t>2</w:t>
      </w:r>
      <w:r w:rsidR="00593310">
        <w:rPr>
          <w:shd w:val="clear" w:color="auto" w:fill="FFFFFF"/>
        </w:rPr>
        <w:t xml:space="preserve">; šādai ēkai </w:t>
      </w:r>
      <w:r w:rsidR="00593310" w:rsidRPr="001B01D9">
        <w:rPr>
          <w:shd w:val="clear" w:color="auto" w:fill="FFFFFF"/>
        </w:rPr>
        <w:t>nomainīti nolietojušies būves nesošie elementi vai konstrukcijas vai veikti funkcionāli vai tehniski uzlabojumi, nemainot būves apjomu vai nesošo elementu nestspēju</w:t>
      </w:r>
      <w:r w:rsidR="00593310">
        <w:rPr>
          <w:shd w:val="clear" w:color="auto" w:fill="FFFFFF"/>
        </w:rPr>
        <w:t>;</w:t>
      </w:r>
      <w:r w:rsidR="00593310" w:rsidRPr="001B01D9">
        <w:rPr>
          <w:shd w:val="clear" w:color="auto" w:fill="FFFFFF"/>
        </w:rPr>
        <w:t xml:space="preserve"> </w:t>
      </w:r>
      <w:r w:rsidR="00593310">
        <w:rPr>
          <w:shd w:val="clear" w:color="auto" w:fill="FFFFFF"/>
        </w:rPr>
        <w:t xml:space="preserve">šādai ēkai </w:t>
      </w:r>
      <w:r w:rsidR="00593310" w:rsidRPr="001B01D9">
        <w:rPr>
          <w:shd w:val="clear" w:color="auto" w:fill="FFFFFF"/>
        </w:rPr>
        <w:t>mainīts būves vai tās daļas apjoms vai pastiprināti nesošie elementi vai konstrukcijas, mainot vai nemainot lietošanas veidu</w:t>
      </w:r>
      <w:r w:rsidR="00593310">
        <w:rPr>
          <w:shd w:val="clear" w:color="auto" w:fill="FFFFFF"/>
        </w:rPr>
        <w:t>.</w:t>
      </w:r>
      <w:r w:rsidR="00593310" w:rsidRPr="001B01D9">
        <w:t xml:space="preserve"> </w:t>
      </w:r>
      <w:r w:rsidR="00593310" w:rsidRPr="00A4383C">
        <w:rPr>
          <w:bCs/>
          <w:lang w:eastAsia="ar-SA"/>
        </w:rPr>
        <w:t>Būvdarbiem jābūt pilnībā pabeigtiem un nodotiem ekspluatācijā. Ārvalstu pretendentiem darbu pabeigšana jāapliecina atbilstoši attiecīgās valsts normatīvo aktu nosacījumiem.</w:t>
      </w:r>
      <w:r w:rsidR="007D3669">
        <w:rPr>
          <w:szCs w:val="24"/>
        </w:rPr>
        <w:t>”</w:t>
      </w:r>
    </w:p>
    <w:p w14:paraId="2FE7E60F" w14:textId="3A0630A7" w:rsidR="00593310" w:rsidRDefault="00593310" w:rsidP="000508A4">
      <w:pPr>
        <w:widowControl w:val="0"/>
        <w:tabs>
          <w:tab w:val="left" w:pos="1560"/>
        </w:tabs>
        <w:suppressAutoHyphens/>
        <w:spacing w:after="0" w:line="240" w:lineRule="auto"/>
        <w:ind w:left="567" w:right="-754" w:firstLine="851"/>
        <w:jc w:val="both"/>
      </w:pPr>
      <w:r>
        <w:rPr>
          <w:szCs w:val="24"/>
        </w:rPr>
        <w:t xml:space="preserve">1.2. Atklāta konkursa nolikuma 3.pielikumam “Tehniskā specifikācija” pievienotie         </w:t>
      </w:r>
      <w:r>
        <w:t xml:space="preserve">7 (septiņi) būvdarbu </w:t>
      </w:r>
      <w:r w:rsidRPr="0084564C">
        <w:t>apjom</w:t>
      </w:r>
      <w:r>
        <w:t>u sarakst</w:t>
      </w:r>
      <w:r w:rsidRPr="0084564C">
        <w:t>i</w:t>
      </w:r>
      <w:r>
        <w:t xml:space="preserve"> </w:t>
      </w:r>
      <w:r w:rsidRPr="00B4338B">
        <w:rPr>
          <w:i/>
          <w:iCs/>
        </w:rPr>
        <w:t>Excel</w:t>
      </w:r>
      <w:r w:rsidRPr="0084564C">
        <w:t xml:space="preserve"> formātā</w:t>
      </w:r>
      <w:r>
        <w:t xml:space="preserve"> papildināti ar piezīmi šādā redakcijā:</w:t>
      </w:r>
    </w:p>
    <w:p w14:paraId="03C54710" w14:textId="70991E05" w:rsidR="00593310" w:rsidRDefault="00593310" w:rsidP="00FD543A">
      <w:pPr>
        <w:widowControl w:val="0"/>
        <w:tabs>
          <w:tab w:val="left" w:pos="1560"/>
        </w:tabs>
        <w:suppressAutoHyphens/>
        <w:spacing w:after="120" w:line="240" w:lineRule="auto"/>
        <w:ind w:left="567" w:right="-754" w:firstLine="851"/>
        <w:jc w:val="both"/>
        <w:rPr>
          <w:szCs w:val="24"/>
        </w:rPr>
      </w:pPr>
      <w:r>
        <w:rPr>
          <w:szCs w:val="24"/>
        </w:rPr>
        <w:t>“</w:t>
      </w:r>
      <w:r w:rsidRPr="00593310">
        <w:rPr>
          <w:szCs w:val="24"/>
          <w:u w:val="single"/>
        </w:rPr>
        <w:t>Piezīme</w:t>
      </w:r>
      <w:r w:rsidRPr="00593310">
        <w:rPr>
          <w:szCs w:val="24"/>
        </w:rPr>
        <w:t xml:space="preserve">: Dažās pozīcijās konkrēti materiālu ražotāju vai produktu nosaukumi tiek norādīti tikai ar mērķi </w:t>
      </w:r>
      <w:r>
        <w:rPr>
          <w:szCs w:val="24"/>
        </w:rPr>
        <w:t>–</w:t>
      </w:r>
      <w:r w:rsidRPr="00593310">
        <w:rPr>
          <w:szCs w:val="24"/>
        </w:rPr>
        <w:t xml:space="preserve"> pietiekami precīzi un skaidri noteikt pasūtītāja prasības, tādēļ  pretendents ir tiesīgs piedāvāt šiem konkrētajiem produktiem līdzvērtīgus citu ražotāju produktus, kuri kvalitātes, izpildījuma, ekspluatācijas īpašību, savietojamības un funkcionalitātes ziņā ir līdzvērtīgi. Tādējādi, visas pozīcijas, kur norādīts konkrēts zīmols</w:t>
      </w:r>
      <w:r w:rsidR="0061465F">
        <w:rPr>
          <w:szCs w:val="24"/>
        </w:rPr>
        <w:t>,</w:t>
      </w:r>
      <w:r w:rsidRPr="00593310">
        <w:rPr>
          <w:szCs w:val="24"/>
        </w:rPr>
        <w:t xml:space="preserve"> preces modelis vai ražotājs</w:t>
      </w:r>
      <w:r w:rsidR="0061465F">
        <w:rPr>
          <w:szCs w:val="24"/>
        </w:rPr>
        <w:t>,</w:t>
      </w:r>
      <w:r w:rsidRPr="00593310">
        <w:rPr>
          <w:szCs w:val="24"/>
        </w:rPr>
        <w:t xml:space="preserve"> tiek papildinātas ar piebildi “vai ekvivalents”. Vispārīga norāde par iespēju piedāvāt ekvivalentus paredzēta Tehniskās specifikācijas 3.3.punktā.</w:t>
      </w:r>
      <w:r w:rsidR="0061465F">
        <w:rPr>
          <w:szCs w:val="24"/>
        </w:rPr>
        <w:t>”</w:t>
      </w:r>
    </w:p>
    <w:p w14:paraId="1E513958" w14:textId="7F2D9E04" w:rsidR="003B1AFB" w:rsidRDefault="003B1AFB" w:rsidP="00FD543A">
      <w:pPr>
        <w:widowControl w:val="0"/>
        <w:tabs>
          <w:tab w:val="left" w:pos="1560"/>
        </w:tabs>
        <w:suppressAutoHyphens/>
        <w:spacing w:after="120" w:line="240" w:lineRule="auto"/>
        <w:ind w:left="567" w:right="-754" w:firstLine="851"/>
        <w:jc w:val="both"/>
        <w:rPr>
          <w:szCs w:val="24"/>
        </w:rPr>
      </w:pPr>
      <w:r>
        <w:rPr>
          <w:szCs w:val="24"/>
        </w:rPr>
        <w:t>1.3. Atklāta konkursa nolikuma 3.pielikum</w:t>
      </w:r>
      <w:r w:rsidR="00B52DDD">
        <w:rPr>
          <w:szCs w:val="24"/>
        </w:rPr>
        <w:t>s</w:t>
      </w:r>
      <w:r>
        <w:rPr>
          <w:szCs w:val="24"/>
        </w:rPr>
        <w:t xml:space="preserve"> “Tehniskā specifikācija” </w:t>
      </w:r>
      <w:r>
        <w:t>papildināt</w:t>
      </w:r>
      <w:r w:rsidR="00B52DDD">
        <w:t>s</w:t>
      </w:r>
      <w:r>
        <w:t xml:space="preserve"> ar grafiskajiem pielikumiem – </w:t>
      </w:r>
      <w:r w:rsidR="00E058E6">
        <w:t>7 (septiņu) t</w:t>
      </w:r>
      <w:r>
        <w:t xml:space="preserve">elpu </w:t>
      </w:r>
      <w:r w:rsidR="00B52DDD">
        <w:t>grafisk</w:t>
      </w:r>
      <w:r w:rsidR="00E058E6">
        <w:t>aj</w:t>
      </w:r>
      <w:r w:rsidR="00B52DDD">
        <w:t>ie</w:t>
      </w:r>
      <w:r w:rsidR="00E058E6">
        <w:t>m</w:t>
      </w:r>
      <w:r w:rsidR="00B52DDD">
        <w:t xml:space="preserve"> plāni</w:t>
      </w:r>
      <w:r w:rsidR="00E058E6">
        <w:t xml:space="preserve">em </w:t>
      </w:r>
      <w:r w:rsidR="00E058E6" w:rsidRPr="00E058E6">
        <w:rPr>
          <w:i/>
          <w:iCs/>
        </w:rPr>
        <w:t>PDF</w:t>
      </w:r>
      <w:r w:rsidR="00E058E6">
        <w:t xml:space="preserve"> formātā.</w:t>
      </w:r>
    </w:p>
    <w:p w14:paraId="7816AE88" w14:textId="304789C8" w:rsidR="00407BE0" w:rsidRDefault="00FD543A" w:rsidP="009862A2">
      <w:pPr>
        <w:pStyle w:val="ListParagraph"/>
        <w:numPr>
          <w:ilvl w:val="0"/>
          <w:numId w:val="1"/>
        </w:numPr>
        <w:spacing w:after="120" w:line="240" w:lineRule="auto"/>
        <w:ind w:left="567" w:right="-755" w:firstLine="567"/>
        <w:jc w:val="both"/>
        <w:rPr>
          <w:rFonts w:eastAsia="Times New Roman"/>
          <w:szCs w:val="24"/>
          <w:lang w:eastAsia="lv-LV"/>
        </w:rPr>
      </w:pPr>
      <w:r>
        <w:rPr>
          <w:rFonts w:eastAsia="Times New Roman"/>
          <w:szCs w:val="24"/>
          <w:lang w:eastAsia="lv-LV"/>
        </w:rPr>
        <w:t xml:space="preserve">Ievērojot Ministru kabineta 2017.gada 28.februāra noteikumu Nr.107 “Iepirkuma procedūru un metu konkursu norises kārtība” 10.punkta prasības piedāvājumu iesniegšanas minimālajam termiņam, par </w:t>
      </w:r>
      <w:r w:rsidR="0061465F">
        <w:rPr>
          <w:rFonts w:eastAsia="Times New Roman"/>
          <w:szCs w:val="24"/>
          <w:lang w:eastAsia="lv-LV"/>
        </w:rPr>
        <w:t>7</w:t>
      </w:r>
      <w:r>
        <w:rPr>
          <w:rFonts w:eastAsia="Times New Roman"/>
          <w:szCs w:val="24"/>
          <w:lang w:eastAsia="lv-LV"/>
        </w:rPr>
        <w:t xml:space="preserve"> (</w:t>
      </w:r>
      <w:r w:rsidR="0061465F">
        <w:rPr>
          <w:rFonts w:eastAsia="Times New Roman"/>
          <w:szCs w:val="24"/>
          <w:lang w:eastAsia="lv-LV"/>
        </w:rPr>
        <w:t>sep</w:t>
      </w:r>
      <w:r>
        <w:rPr>
          <w:rFonts w:eastAsia="Times New Roman"/>
          <w:szCs w:val="24"/>
          <w:lang w:eastAsia="lv-LV"/>
        </w:rPr>
        <w:t>ti</w:t>
      </w:r>
      <w:r w:rsidR="0061465F">
        <w:rPr>
          <w:rFonts w:eastAsia="Times New Roman"/>
          <w:szCs w:val="24"/>
          <w:lang w:eastAsia="lv-LV"/>
        </w:rPr>
        <w:t>ņā</w:t>
      </w:r>
      <w:r>
        <w:rPr>
          <w:rFonts w:eastAsia="Times New Roman"/>
          <w:szCs w:val="24"/>
          <w:lang w:eastAsia="lv-LV"/>
        </w:rPr>
        <w:t xml:space="preserve">m) dienām pagarināts piedāvājumu iesniegšanas termiņš, veicot attēcīgus grozījumus iepirkuma procedūras nolikuma </w:t>
      </w:r>
      <w:r w:rsidR="00481CFE">
        <w:rPr>
          <w:rFonts w:eastAsia="Times New Roman"/>
          <w:szCs w:val="24"/>
          <w:lang w:eastAsia="lv-LV"/>
        </w:rPr>
        <w:t>4</w:t>
      </w:r>
      <w:r>
        <w:rPr>
          <w:rFonts w:eastAsia="Times New Roman"/>
          <w:szCs w:val="24"/>
          <w:lang w:eastAsia="lv-LV"/>
        </w:rPr>
        <w:t xml:space="preserve">.1. un </w:t>
      </w:r>
      <w:r w:rsidR="00481CFE">
        <w:rPr>
          <w:rFonts w:eastAsia="Times New Roman"/>
          <w:szCs w:val="24"/>
          <w:lang w:eastAsia="lv-LV"/>
        </w:rPr>
        <w:t>4</w:t>
      </w:r>
      <w:r>
        <w:rPr>
          <w:rFonts w:eastAsia="Times New Roman"/>
          <w:szCs w:val="24"/>
          <w:lang w:eastAsia="lv-LV"/>
        </w:rPr>
        <w:t>.3.punktā</w:t>
      </w:r>
      <w:r w:rsidR="00407BE0">
        <w:rPr>
          <w:rFonts w:eastAsia="Times New Roman"/>
          <w:szCs w:val="24"/>
          <w:lang w:eastAsia="lv-LV"/>
        </w:rPr>
        <w:t xml:space="preserve">: </w:t>
      </w:r>
    </w:p>
    <w:p w14:paraId="4CC4D5CE" w14:textId="11C3A5CC" w:rsidR="00407BE0" w:rsidRDefault="00481CFE" w:rsidP="00407BE0">
      <w:pPr>
        <w:spacing w:after="0" w:line="240" w:lineRule="auto"/>
        <w:ind w:left="567" w:right="-754" w:firstLine="851"/>
        <w:jc w:val="both"/>
        <w:rPr>
          <w:rFonts w:eastAsia="Times New Roman"/>
          <w:szCs w:val="24"/>
          <w:lang w:eastAsia="lv-LV"/>
        </w:rPr>
      </w:pPr>
      <w:r>
        <w:rPr>
          <w:rFonts w:eastAsia="Times New Roman"/>
          <w:szCs w:val="24"/>
          <w:lang w:eastAsia="lv-LV"/>
        </w:rPr>
        <w:t xml:space="preserve">2.1. </w:t>
      </w:r>
      <w:r w:rsidR="007D3669" w:rsidRPr="00407BE0">
        <w:rPr>
          <w:rFonts w:eastAsia="Times New Roman"/>
          <w:szCs w:val="24"/>
          <w:lang w:eastAsia="lv-LV"/>
        </w:rPr>
        <w:t xml:space="preserve">Atklāta konkursa nolikuma </w:t>
      </w:r>
      <w:r>
        <w:rPr>
          <w:rFonts w:eastAsia="Times New Roman"/>
          <w:szCs w:val="24"/>
          <w:lang w:eastAsia="lv-LV"/>
        </w:rPr>
        <w:t>4</w:t>
      </w:r>
      <w:r w:rsidR="00407BE0">
        <w:rPr>
          <w:rFonts w:eastAsia="Times New Roman"/>
          <w:szCs w:val="24"/>
          <w:lang w:eastAsia="lv-LV"/>
        </w:rPr>
        <w:t>.1</w:t>
      </w:r>
      <w:r w:rsidR="007D3669" w:rsidRPr="00407BE0">
        <w:rPr>
          <w:rFonts w:eastAsia="Times New Roman"/>
          <w:szCs w:val="24"/>
          <w:lang w:eastAsia="lv-LV"/>
        </w:rPr>
        <w:t>.</w:t>
      </w:r>
      <w:r w:rsidR="00407BE0">
        <w:rPr>
          <w:rFonts w:eastAsia="Times New Roman"/>
          <w:szCs w:val="24"/>
          <w:lang w:eastAsia="lv-LV"/>
        </w:rPr>
        <w:t>punkts izteikts ja</w:t>
      </w:r>
      <w:r w:rsidR="007D3669" w:rsidRPr="00407BE0">
        <w:rPr>
          <w:rFonts w:eastAsia="Times New Roman"/>
          <w:szCs w:val="24"/>
          <w:lang w:eastAsia="lv-LV"/>
        </w:rPr>
        <w:t>u</w:t>
      </w:r>
      <w:r w:rsidR="00407BE0">
        <w:rPr>
          <w:rFonts w:eastAsia="Times New Roman"/>
          <w:szCs w:val="24"/>
          <w:lang w:eastAsia="lv-LV"/>
        </w:rPr>
        <w:t>najā redakcijā:</w:t>
      </w:r>
    </w:p>
    <w:p w14:paraId="364B1601" w14:textId="43C2DB47" w:rsidR="00407BE0" w:rsidRPr="00407BE0" w:rsidRDefault="00407BE0" w:rsidP="00407BE0">
      <w:pPr>
        <w:tabs>
          <w:tab w:val="left" w:pos="2268"/>
        </w:tabs>
        <w:spacing w:after="120" w:line="240" w:lineRule="auto"/>
        <w:ind w:left="567" w:right="-754" w:firstLine="851"/>
        <w:jc w:val="both"/>
        <w:rPr>
          <w:rFonts w:eastAsia="MS Mincho"/>
        </w:rPr>
      </w:pPr>
      <w:r>
        <w:t>“</w:t>
      </w:r>
      <w:r w:rsidR="00481CFE">
        <w:t>4</w:t>
      </w:r>
      <w:r>
        <w:t xml:space="preserve">.1. </w:t>
      </w:r>
      <w:r w:rsidR="00481CFE" w:rsidRPr="00241509">
        <w:t xml:space="preserve">Pretendents piedāvājumu iesniedz līdz </w:t>
      </w:r>
      <w:r w:rsidR="00481CFE" w:rsidRPr="00241509">
        <w:rPr>
          <w:b/>
        </w:rPr>
        <w:t xml:space="preserve">2026.gada </w:t>
      </w:r>
      <w:r w:rsidR="00481CFE">
        <w:rPr>
          <w:b/>
        </w:rPr>
        <w:t>25</w:t>
      </w:r>
      <w:r w:rsidR="00481CFE" w:rsidRPr="00241509">
        <w:rPr>
          <w:b/>
        </w:rPr>
        <w:t>.a</w:t>
      </w:r>
      <w:r w:rsidR="00481CFE">
        <w:rPr>
          <w:b/>
        </w:rPr>
        <w:t>ugust</w:t>
      </w:r>
      <w:r w:rsidR="00481CFE" w:rsidRPr="00241509">
        <w:rPr>
          <w:b/>
        </w:rPr>
        <w:t>am plkst.10-00</w:t>
      </w:r>
      <w:r w:rsidR="00481CFE" w:rsidRPr="00241509">
        <w:t xml:space="preserve"> EIS</w:t>
      </w:r>
      <w:r w:rsidR="00481CFE">
        <w:t xml:space="preserve">                  </w:t>
      </w:r>
      <w:r w:rsidR="00481CFE" w:rsidRPr="00241509">
        <w:t xml:space="preserve"> e-konkursu apakšsistēmā.</w:t>
      </w:r>
      <w:r>
        <w:t>”</w:t>
      </w:r>
      <w:r w:rsidRPr="00407BE0">
        <w:rPr>
          <w:rFonts w:eastAsia="MS Mincho"/>
        </w:rPr>
        <w:t xml:space="preserve"> </w:t>
      </w:r>
    </w:p>
    <w:p w14:paraId="7A873CD1" w14:textId="73969A51" w:rsidR="00407BE0" w:rsidRDefault="00407BE0" w:rsidP="00407BE0">
      <w:pPr>
        <w:spacing w:after="0" w:line="240" w:lineRule="auto"/>
        <w:ind w:left="567" w:right="-754" w:firstLine="851"/>
        <w:jc w:val="both"/>
        <w:rPr>
          <w:rFonts w:eastAsia="Times New Roman"/>
          <w:szCs w:val="24"/>
          <w:lang w:eastAsia="lv-LV"/>
        </w:rPr>
      </w:pPr>
      <w:r>
        <w:rPr>
          <w:rFonts w:eastAsia="Times New Roman"/>
          <w:szCs w:val="24"/>
          <w:lang w:eastAsia="lv-LV"/>
        </w:rPr>
        <w:lastRenderedPageBreak/>
        <w:t xml:space="preserve"> </w:t>
      </w:r>
      <w:r w:rsidR="00481CFE">
        <w:rPr>
          <w:rFonts w:eastAsia="Times New Roman"/>
          <w:szCs w:val="24"/>
          <w:lang w:eastAsia="lv-LV"/>
        </w:rPr>
        <w:t xml:space="preserve">2.2. </w:t>
      </w:r>
      <w:r w:rsidRPr="00407BE0">
        <w:rPr>
          <w:rFonts w:eastAsia="Times New Roman"/>
          <w:szCs w:val="24"/>
          <w:lang w:eastAsia="lv-LV"/>
        </w:rPr>
        <w:t xml:space="preserve">Atklāta konkursa nolikuma </w:t>
      </w:r>
      <w:r w:rsidR="00481CFE">
        <w:rPr>
          <w:rFonts w:eastAsia="Times New Roman"/>
          <w:szCs w:val="24"/>
          <w:lang w:eastAsia="lv-LV"/>
        </w:rPr>
        <w:t>4</w:t>
      </w:r>
      <w:r>
        <w:rPr>
          <w:rFonts w:eastAsia="Times New Roman"/>
          <w:szCs w:val="24"/>
          <w:lang w:eastAsia="lv-LV"/>
        </w:rPr>
        <w:t>.3</w:t>
      </w:r>
      <w:r w:rsidRPr="00407BE0">
        <w:rPr>
          <w:rFonts w:eastAsia="Times New Roman"/>
          <w:szCs w:val="24"/>
          <w:lang w:eastAsia="lv-LV"/>
        </w:rPr>
        <w:t>.</w:t>
      </w:r>
      <w:r>
        <w:rPr>
          <w:rFonts w:eastAsia="Times New Roman"/>
          <w:szCs w:val="24"/>
          <w:lang w:eastAsia="lv-LV"/>
        </w:rPr>
        <w:t>punkts izteikts ja</w:t>
      </w:r>
      <w:r w:rsidRPr="00407BE0">
        <w:rPr>
          <w:rFonts w:eastAsia="Times New Roman"/>
          <w:szCs w:val="24"/>
          <w:lang w:eastAsia="lv-LV"/>
        </w:rPr>
        <w:t>u</w:t>
      </w:r>
      <w:r>
        <w:rPr>
          <w:rFonts w:eastAsia="Times New Roman"/>
          <w:szCs w:val="24"/>
          <w:lang w:eastAsia="lv-LV"/>
        </w:rPr>
        <w:t>najā redakcijā:</w:t>
      </w:r>
    </w:p>
    <w:p w14:paraId="5C462401" w14:textId="470A1C64" w:rsidR="00481CFE" w:rsidRDefault="00407BE0" w:rsidP="0078027B">
      <w:pPr>
        <w:tabs>
          <w:tab w:val="left" w:pos="709"/>
          <w:tab w:val="left" w:pos="2268"/>
        </w:tabs>
        <w:ind w:left="567" w:right="-755" w:firstLine="567"/>
        <w:jc w:val="both"/>
      </w:pPr>
      <w:r>
        <w:t>“</w:t>
      </w:r>
      <w:r w:rsidR="00481CFE">
        <w:t>4</w:t>
      </w:r>
      <w:r>
        <w:t>.</w:t>
      </w:r>
      <w:r w:rsidR="00382A29">
        <w:t>3</w:t>
      </w:r>
      <w:r>
        <w:t xml:space="preserve">. </w:t>
      </w:r>
      <w:r w:rsidR="00481CFE" w:rsidRPr="00241509">
        <w:t>Iesniegtie piedāvājumi EIS e-konkursu</w:t>
      </w:r>
      <w:r w:rsidR="00481CFE" w:rsidRPr="00241509">
        <w:rPr>
          <w:bCs/>
        </w:rPr>
        <w:t xml:space="preserve"> </w:t>
      </w:r>
      <w:r w:rsidR="00481CFE">
        <w:rPr>
          <w:bCs/>
        </w:rPr>
        <w:t>apakš</w:t>
      </w:r>
      <w:r w:rsidR="00481CFE" w:rsidRPr="00241509">
        <w:rPr>
          <w:bCs/>
        </w:rPr>
        <w:t>sistēmā</w:t>
      </w:r>
      <w:r w:rsidR="00481CFE" w:rsidRPr="00241509">
        <w:t xml:space="preserve"> tiks atvērti </w:t>
      </w:r>
      <w:r w:rsidR="00481CFE" w:rsidRPr="00241509">
        <w:rPr>
          <w:b/>
        </w:rPr>
        <w:t xml:space="preserve">2026.gada </w:t>
      </w:r>
      <w:r w:rsidR="00481CFE">
        <w:rPr>
          <w:b/>
        </w:rPr>
        <w:t>25</w:t>
      </w:r>
      <w:r w:rsidR="00481CFE" w:rsidRPr="00241509">
        <w:rPr>
          <w:b/>
        </w:rPr>
        <w:t>.a</w:t>
      </w:r>
      <w:r w:rsidR="00481CFE">
        <w:rPr>
          <w:b/>
        </w:rPr>
        <w:t>ugus</w:t>
      </w:r>
      <w:r w:rsidR="00481CFE" w:rsidRPr="00241509">
        <w:rPr>
          <w:b/>
        </w:rPr>
        <w:t>tā</w:t>
      </w:r>
      <w:r w:rsidR="00481CFE">
        <w:rPr>
          <w:b/>
        </w:rPr>
        <w:t xml:space="preserve"> </w:t>
      </w:r>
      <w:r w:rsidR="00481CFE" w:rsidRPr="00241509">
        <w:rPr>
          <w:b/>
        </w:rPr>
        <w:t xml:space="preserve"> plkst.14-00</w:t>
      </w:r>
      <w:r w:rsidR="00481CFE" w:rsidRPr="00241509">
        <w:t>. Iesniegto piedāvājumu atvēršanas procesam var sekot līdzi tiešsaistes režīmā EIS e-konkursu apakšsistēmā.</w:t>
      </w:r>
      <w:r w:rsidR="00481CFE">
        <w:t>”</w:t>
      </w:r>
      <w:r w:rsidR="00481CFE" w:rsidRPr="00241509">
        <w:t xml:space="preserve"> </w:t>
      </w:r>
    </w:p>
    <w:p w14:paraId="3B2F78C9" w14:textId="273988D8" w:rsidR="001822BE" w:rsidRDefault="001822BE" w:rsidP="001822BE">
      <w:pPr>
        <w:keepNext/>
        <w:suppressAutoHyphens/>
        <w:spacing w:after="0" w:line="240" w:lineRule="auto"/>
        <w:ind w:left="567" w:right="-755"/>
        <w:jc w:val="center"/>
        <w:outlineLvl w:val="3"/>
        <w:rPr>
          <w:rFonts w:eastAsia="Times New Roman"/>
          <w:b/>
          <w:iCs/>
          <w:sz w:val="28"/>
          <w:szCs w:val="28"/>
          <w:lang w:eastAsia="ar-SA"/>
        </w:rPr>
      </w:pPr>
    </w:p>
    <w:p w14:paraId="6543876E" w14:textId="77777777" w:rsidR="001822BE" w:rsidRPr="00BD4D80" w:rsidRDefault="001822BE" w:rsidP="001822BE">
      <w:pPr>
        <w:keepNext/>
        <w:suppressAutoHyphens/>
        <w:spacing w:after="0" w:line="240" w:lineRule="auto"/>
        <w:ind w:left="567" w:right="-755"/>
        <w:jc w:val="both"/>
        <w:outlineLvl w:val="3"/>
        <w:rPr>
          <w:rFonts w:eastAsia="Times New Roman"/>
          <w:sz w:val="28"/>
          <w:szCs w:val="28"/>
          <w:lang w:eastAsia="ar-SA"/>
        </w:rPr>
      </w:pPr>
    </w:p>
    <w:p w14:paraId="701A59C8" w14:textId="77777777" w:rsidR="00A7573E" w:rsidRDefault="00A7573E"/>
    <w:sectPr w:rsidR="00A7573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E00ED" w14:textId="77777777" w:rsidR="003A3DB8" w:rsidRDefault="003A3DB8" w:rsidP="00E058E6">
      <w:pPr>
        <w:spacing w:after="0" w:line="240" w:lineRule="auto"/>
      </w:pPr>
      <w:r>
        <w:separator/>
      </w:r>
    </w:p>
  </w:endnote>
  <w:endnote w:type="continuationSeparator" w:id="0">
    <w:p w14:paraId="06C6D634" w14:textId="77777777" w:rsidR="003A3DB8" w:rsidRDefault="003A3DB8" w:rsidP="00E058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5823881"/>
      <w:docPartObj>
        <w:docPartGallery w:val="Page Numbers (Bottom of Page)"/>
        <w:docPartUnique/>
      </w:docPartObj>
    </w:sdtPr>
    <w:sdtEndPr>
      <w:rPr>
        <w:noProof/>
      </w:rPr>
    </w:sdtEndPr>
    <w:sdtContent>
      <w:p w14:paraId="45A72074" w14:textId="3A053FC9" w:rsidR="00E058E6" w:rsidRDefault="00E058E6" w:rsidP="00E058E6">
        <w:pPr>
          <w:pStyle w:val="Footer"/>
          <w:ind w:left="567" w:right="-755"/>
          <w:jc w:val="center"/>
        </w:pPr>
        <w:r>
          <w:fldChar w:fldCharType="begin"/>
        </w:r>
        <w:r>
          <w:instrText xml:space="preserve"> PAGE   \* MERGEFORMAT </w:instrText>
        </w:r>
        <w:r>
          <w:fldChar w:fldCharType="separate"/>
        </w:r>
        <w:r>
          <w:rPr>
            <w:noProof/>
          </w:rPr>
          <w:t>2</w:t>
        </w:r>
        <w:r>
          <w:rPr>
            <w:noProof/>
          </w:rPr>
          <w:fldChar w:fldCharType="end"/>
        </w:r>
      </w:p>
    </w:sdtContent>
  </w:sdt>
  <w:p w14:paraId="6DCD434C" w14:textId="77777777" w:rsidR="00E058E6" w:rsidRDefault="00E058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2E6F1" w14:textId="77777777" w:rsidR="003A3DB8" w:rsidRDefault="003A3DB8" w:rsidP="00E058E6">
      <w:pPr>
        <w:spacing w:after="0" w:line="240" w:lineRule="auto"/>
      </w:pPr>
      <w:r>
        <w:separator/>
      </w:r>
    </w:p>
  </w:footnote>
  <w:footnote w:type="continuationSeparator" w:id="0">
    <w:p w14:paraId="10D635F4" w14:textId="77777777" w:rsidR="003A3DB8" w:rsidRDefault="003A3DB8" w:rsidP="00E058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921E3"/>
    <w:multiLevelType w:val="multilevel"/>
    <w:tmpl w:val="C6E86DA2"/>
    <w:lvl w:ilvl="0">
      <w:start w:val="3"/>
      <w:numFmt w:val="decimal"/>
      <w:lvlText w:val="%1."/>
      <w:lvlJc w:val="left"/>
      <w:pPr>
        <w:ind w:left="360" w:hanging="360"/>
      </w:pPr>
      <w:rPr>
        <w:rFonts w:hint="default"/>
      </w:rPr>
    </w:lvl>
    <w:lvl w:ilvl="1">
      <w:start w:val="1"/>
      <w:numFmt w:val="decimal"/>
      <w:lvlText w:val="%1.%2."/>
      <w:lvlJc w:val="left"/>
      <w:pPr>
        <w:ind w:left="3621"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4FA5EDF"/>
    <w:multiLevelType w:val="hybridMultilevel"/>
    <w:tmpl w:val="C99E44B6"/>
    <w:lvl w:ilvl="0" w:tplc="5274A8D0">
      <w:start w:val="1"/>
      <w:numFmt w:val="decimal"/>
      <w:lvlText w:val="%1."/>
      <w:lvlJc w:val="left"/>
      <w:pPr>
        <w:ind w:left="927" w:hanging="360"/>
      </w:pPr>
      <w:rPr>
        <w:rFonts w:ascii="Times New Roman" w:eastAsia="Times New Roman" w:hAnsi="Times New Roman" w:cs="Times New Roman"/>
        <w:b w:val="0"/>
        <w:bCs/>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416C1121"/>
    <w:multiLevelType w:val="multilevel"/>
    <w:tmpl w:val="8C144D34"/>
    <w:lvl w:ilvl="0">
      <w:start w:val="1"/>
      <w:numFmt w:val="decimal"/>
      <w:lvlText w:val="%1."/>
      <w:lvlJc w:val="left"/>
      <w:pPr>
        <w:ind w:left="480" w:hanging="480"/>
      </w:pPr>
      <w:rPr>
        <w:rFonts w:hint="default"/>
        <w:u w:val="single"/>
      </w:rPr>
    </w:lvl>
    <w:lvl w:ilvl="1">
      <w:start w:val="10"/>
      <w:numFmt w:val="decimal"/>
      <w:lvlText w:val="%1.%2."/>
      <w:lvlJc w:val="left"/>
      <w:pPr>
        <w:ind w:left="1048" w:hanging="48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 w15:restartNumberingAfterBreak="0">
    <w:nsid w:val="44292C4E"/>
    <w:multiLevelType w:val="multilevel"/>
    <w:tmpl w:val="F03CF21E"/>
    <w:lvl w:ilvl="0">
      <w:start w:val="3"/>
      <w:numFmt w:val="decimal"/>
      <w:lvlText w:val="%1."/>
      <w:lvlJc w:val="left"/>
      <w:pPr>
        <w:ind w:left="360" w:hanging="360"/>
      </w:pPr>
      <w:rPr>
        <w:rFonts w:hint="default"/>
        <w:b/>
        <w:bCs/>
        <w:i w:val="0"/>
        <w:color w:val="auto"/>
      </w:rPr>
    </w:lvl>
    <w:lvl w:ilvl="1">
      <w:start w:val="1"/>
      <w:numFmt w:val="decimal"/>
      <w:lvlText w:val="%1.%2."/>
      <w:lvlJc w:val="left"/>
      <w:pPr>
        <w:ind w:left="360" w:hanging="360"/>
      </w:pPr>
      <w:rPr>
        <w:rFonts w:hint="default"/>
        <w:b w:val="0"/>
        <w:i w:val="0"/>
        <w:sz w:val="24"/>
        <w:szCs w:val="24"/>
      </w:rPr>
    </w:lvl>
    <w:lvl w:ilvl="2">
      <w:start w:val="1"/>
      <w:numFmt w:val="decimal"/>
      <w:lvlText w:val="%1.%2.%3."/>
      <w:lvlJc w:val="left"/>
      <w:pPr>
        <w:ind w:left="720" w:hanging="720"/>
      </w:pPr>
      <w:rPr>
        <w:rFonts w:ascii="Times New Roman" w:hAnsi="Times New Roman" w:cs="Times New Roman" w:hint="default"/>
        <w:b w:val="0"/>
        <w:i w:val="0"/>
        <w:sz w:val="24"/>
        <w:szCs w:val="24"/>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800" w:hanging="1800"/>
      </w:pPr>
      <w:rPr>
        <w:rFonts w:hint="default"/>
        <w:b w:val="0"/>
        <w:i w:val="0"/>
      </w:rPr>
    </w:lvl>
  </w:abstractNum>
  <w:abstractNum w:abstractNumId="4" w15:restartNumberingAfterBreak="0">
    <w:nsid w:val="52166C95"/>
    <w:multiLevelType w:val="multilevel"/>
    <w:tmpl w:val="AD32E68A"/>
    <w:lvl w:ilvl="0">
      <w:start w:val="3"/>
      <w:numFmt w:val="decimal"/>
      <w:lvlText w:val="%1."/>
      <w:lvlJc w:val="left"/>
      <w:pPr>
        <w:ind w:left="360" w:hanging="360"/>
      </w:pPr>
      <w:rPr>
        <w:rFonts w:hint="default"/>
        <w:b w:val="0"/>
      </w:rPr>
    </w:lvl>
    <w:lvl w:ilvl="1">
      <w:start w:val="1"/>
      <w:numFmt w:val="decimal"/>
      <w:lvlText w:val="%1.%2."/>
      <w:lvlJc w:val="left"/>
      <w:pPr>
        <w:ind w:left="518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5" w15:restartNumberingAfterBreak="0">
    <w:nsid w:val="5B644841"/>
    <w:multiLevelType w:val="multilevel"/>
    <w:tmpl w:val="35985004"/>
    <w:lvl w:ilvl="0">
      <w:start w:val="3"/>
      <w:numFmt w:val="decimal"/>
      <w:lvlText w:val="%1."/>
      <w:lvlJc w:val="left"/>
      <w:pPr>
        <w:ind w:left="360" w:hanging="360"/>
      </w:pPr>
      <w:rPr>
        <w:rFonts w:hint="default"/>
        <w:b w:val="0"/>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b w:val="0"/>
      </w:rPr>
    </w:lvl>
    <w:lvl w:ilvl="4">
      <w:start w:val="1"/>
      <w:numFmt w:val="decimal"/>
      <w:lvlText w:val="%1.%2.%3.%4.%5."/>
      <w:lvlJc w:val="left"/>
      <w:pPr>
        <w:ind w:left="6228" w:hanging="1080"/>
      </w:pPr>
      <w:rPr>
        <w:rFonts w:hint="default"/>
        <w:b w:val="0"/>
      </w:rPr>
    </w:lvl>
    <w:lvl w:ilvl="5">
      <w:start w:val="1"/>
      <w:numFmt w:val="decimal"/>
      <w:lvlText w:val="%1.%2.%3.%4.%5.%6."/>
      <w:lvlJc w:val="left"/>
      <w:pPr>
        <w:ind w:left="7515" w:hanging="1080"/>
      </w:pPr>
      <w:rPr>
        <w:rFonts w:hint="default"/>
        <w:b w:val="0"/>
      </w:rPr>
    </w:lvl>
    <w:lvl w:ilvl="6">
      <w:start w:val="1"/>
      <w:numFmt w:val="decimal"/>
      <w:lvlText w:val="%1.%2.%3.%4.%5.%6.%7."/>
      <w:lvlJc w:val="left"/>
      <w:pPr>
        <w:ind w:left="9162" w:hanging="1440"/>
      </w:pPr>
      <w:rPr>
        <w:rFonts w:hint="default"/>
        <w:b w:val="0"/>
      </w:rPr>
    </w:lvl>
    <w:lvl w:ilvl="7">
      <w:start w:val="1"/>
      <w:numFmt w:val="decimal"/>
      <w:lvlText w:val="%1.%2.%3.%4.%5.%6.%7.%8."/>
      <w:lvlJc w:val="left"/>
      <w:pPr>
        <w:ind w:left="10449" w:hanging="1440"/>
      </w:pPr>
      <w:rPr>
        <w:rFonts w:hint="default"/>
        <w:b w:val="0"/>
      </w:rPr>
    </w:lvl>
    <w:lvl w:ilvl="8">
      <w:start w:val="1"/>
      <w:numFmt w:val="decimal"/>
      <w:lvlText w:val="%1.%2.%3.%4.%5.%6.%7.%8.%9."/>
      <w:lvlJc w:val="left"/>
      <w:pPr>
        <w:ind w:left="12096" w:hanging="1800"/>
      </w:pPr>
      <w:rPr>
        <w:rFonts w:hint="default"/>
        <w:b w:val="0"/>
      </w:rPr>
    </w:lvl>
  </w:abstractNum>
  <w:num w:numId="1" w16cid:durableId="1810517300">
    <w:abstractNumId w:val="1"/>
  </w:num>
  <w:num w:numId="2" w16cid:durableId="368461153">
    <w:abstractNumId w:val="3"/>
  </w:num>
  <w:num w:numId="3" w16cid:durableId="432017881">
    <w:abstractNumId w:val="4"/>
  </w:num>
  <w:num w:numId="4" w16cid:durableId="1836189633">
    <w:abstractNumId w:val="5"/>
  </w:num>
  <w:num w:numId="5" w16cid:durableId="1625577026">
    <w:abstractNumId w:val="0"/>
  </w:num>
  <w:num w:numId="6" w16cid:durableId="7155448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D36"/>
    <w:rsid w:val="000014E9"/>
    <w:rsid w:val="000508A4"/>
    <w:rsid w:val="00066434"/>
    <w:rsid w:val="000C2ACE"/>
    <w:rsid w:val="001172BE"/>
    <w:rsid w:val="001822BE"/>
    <w:rsid w:val="00217913"/>
    <w:rsid w:val="002A6D36"/>
    <w:rsid w:val="003203EF"/>
    <w:rsid w:val="00365E4C"/>
    <w:rsid w:val="00382A29"/>
    <w:rsid w:val="003A3DB8"/>
    <w:rsid w:val="003B1AFB"/>
    <w:rsid w:val="00407BE0"/>
    <w:rsid w:val="00481CFE"/>
    <w:rsid w:val="004A2947"/>
    <w:rsid w:val="004D0D21"/>
    <w:rsid w:val="0058657E"/>
    <w:rsid w:val="00593310"/>
    <w:rsid w:val="005A40D9"/>
    <w:rsid w:val="0061465F"/>
    <w:rsid w:val="006833A6"/>
    <w:rsid w:val="006A714A"/>
    <w:rsid w:val="006C353D"/>
    <w:rsid w:val="006E6206"/>
    <w:rsid w:val="0078027B"/>
    <w:rsid w:val="007D3669"/>
    <w:rsid w:val="008D1AF9"/>
    <w:rsid w:val="008F727B"/>
    <w:rsid w:val="009862A2"/>
    <w:rsid w:val="00A01F59"/>
    <w:rsid w:val="00A7573E"/>
    <w:rsid w:val="00AA6094"/>
    <w:rsid w:val="00B52DDD"/>
    <w:rsid w:val="00B70429"/>
    <w:rsid w:val="00BB0061"/>
    <w:rsid w:val="00CE296D"/>
    <w:rsid w:val="00D10110"/>
    <w:rsid w:val="00D24849"/>
    <w:rsid w:val="00D7217A"/>
    <w:rsid w:val="00DC009A"/>
    <w:rsid w:val="00E058E6"/>
    <w:rsid w:val="00EE1F6D"/>
    <w:rsid w:val="00FD54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F4F9A"/>
  <w15:chartTrackingRefBased/>
  <w15:docId w15:val="{1DCBD1DE-8692-4BFD-9E0F-972505DFB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D36"/>
    <w:rPr>
      <w:rFonts w:ascii="Times New Roman" w:eastAsia="Calibri" w:hAnsi="Times New Roman" w:cs="Times New Roman"/>
      <w:sz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2,Bullet list,Colorful List - Accent 12,H&amp;P List Paragraph,Normal bullet 2,Strip,List Paragraph1,Virsraksti,Syle 1,Numurets,Colorful List - Accent 11,PPS_Bullet,Akapit z listą BS,Bullet 1,Bullet Points,Dot p"/>
    <w:basedOn w:val="Normal"/>
    <w:link w:val="ListParagraphChar"/>
    <w:uiPriority w:val="34"/>
    <w:qFormat/>
    <w:rsid w:val="000014E9"/>
    <w:pPr>
      <w:ind w:left="720"/>
      <w:contextualSpacing/>
    </w:pPr>
  </w:style>
  <w:style w:type="character" w:customStyle="1" w:styleId="ListParagraphChar">
    <w:name w:val="List Paragraph Char"/>
    <w:aliases w:val="Saistīto dokumentu saraksts Char,2 Char,Bullet list Char,Colorful List - Accent 12 Char,H&amp;P List Paragraph Char,Normal bullet 2 Char,Strip Char,List Paragraph1 Char,Virsraksti Char,Syle 1 Char,Numurets Char,PPS_Bullet Char,Dot p Char"/>
    <w:link w:val="ListParagraph"/>
    <w:uiPriority w:val="34"/>
    <w:qFormat/>
    <w:locked/>
    <w:rsid w:val="000014E9"/>
    <w:rPr>
      <w:rFonts w:ascii="Times New Roman" w:eastAsia="Calibri" w:hAnsi="Times New Roman" w:cs="Times New Roman"/>
      <w:sz w:val="24"/>
      <w:lang w:val="lv-LV"/>
    </w:rPr>
  </w:style>
  <w:style w:type="paragraph" w:styleId="Header">
    <w:name w:val="header"/>
    <w:basedOn w:val="Normal"/>
    <w:link w:val="HeaderChar"/>
    <w:uiPriority w:val="99"/>
    <w:unhideWhenUsed/>
    <w:rsid w:val="00E058E6"/>
    <w:pPr>
      <w:tabs>
        <w:tab w:val="center" w:pos="4153"/>
        <w:tab w:val="right" w:pos="8306"/>
      </w:tabs>
      <w:spacing w:after="0" w:line="240" w:lineRule="auto"/>
    </w:pPr>
  </w:style>
  <w:style w:type="character" w:customStyle="1" w:styleId="HeaderChar">
    <w:name w:val="Header Char"/>
    <w:basedOn w:val="DefaultParagraphFont"/>
    <w:link w:val="Header"/>
    <w:uiPriority w:val="99"/>
    <w:rsid w:val="00E058E6"/>
    <w:rPr>
      <w:rFonts w:ascii="Times New Roman" w:eastAsia="Calibri" w:hAnsi="Times New Roman" w:cs="Times New Roman"/>
      <w:sz w:val="24"/>
      <w:lang w:val="lv-LV"/>
    </w:rPr>
  </w:style>
  <w:style w:type="paragraph" w:styleId="Footer">
    <w:name w:val="footer"/>
    <w:basedOn w:val="Normal"/>
    <w:link w:val="FooterChar"/>
    <w:uiPriority w:val="99"/>
    <w:unhideWhenUsed/>
    <w:rsid w:val="00E058E6"/>
    <w:pPr>
      <w:tabs>
        <w:tab w:val="center" w:pos="4153"/>
        <w:tab w:val="right" w:pos="8306"/>
      </w:tabs>
      <w:spacing w:after="0" w:line="240" w:lineRule="auto"/>
    </w:pPr>
  </w:style>
  <w:style w:type="character" w:customStyle="1" w:styleId="FooterChar">
    <w:name w:val="Footer Char"/>
    <w:basedOn w:val="DefaultParagraphFont"/>
    <w:link w:val="Footer"/>
    <w:uiPriority w:val="99"/>
    <w:rsid w:val="00E058E6"/>
    <w:rPr>
      <w:rFonts w:ascii="Times New Roman" w:eastAsia="Calibri" w:hAnsi="Times New Roman" w:cs="Times New Roman"/>
      <w:sz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2</Pages>
  <Words>595</Words>
  <Characters>3395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Larisa</dc:creator>
  <cp:keywords/>
  <dc:description/>
  <cp:lastModifiedBy>Larisa</cp:lastModifiedBy>
  <cp:revision>8</cp:revision>
  <dcterms:created xsi:type="dcterms:W3CDTF">2026-08-12T06:10:00Z</dcterms:created>
  <dcterms:modified xsi:type="dcterms:W3CDTF">2026-08-12T13:41:00Z</dcterms:modified>
</cp:coreProperties>
</file>