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307F8D" w14:textId="77777777" w:rsidR="006A7390" w:rsidRPr="00284FE9" w:rsidRDefault="006A7390" w:rsidP="006A7390">
      <w:pPr>
        <w:jc w:val="center"/>
        <w:rPr>
          <w:noProof/>
          <w:lang w:val="lv-LV"/>
        </w:rPr>
      </w:pPr>
      <w:r w:rsidRPr="00284FE9">
        <w:rPr>
          <w:noProof/>
          <w:lang w:val="lv-LV" w:eastAsia="lv-LV"/>
        </w:rPr>
        <w:drawing>
          <wp:inline distT="0" distB="0" distL="0" distR="0" wp14:anchorId="543452E3" wp14:editId="765CA47B">
            <wp:extent cx="845820" cy="1001729"/>
            <wp:effectExtent l="0" t="0" r="0" b="8255"/>
            <wp:docPr id="2" name="Attēls 2"/>
            <wp:cNvGraphicFramePr/>
            <a:graphic xmlns:a="http://schemas.openxmlformats.org/drawingml/2006/main">
              <a:graphicData uri="http://schemas.openxmlformats.org/drawingml/2006/picture">
                <pic:pic xmlns:pic="http://schemas.openxmlformats.org/drawingml/2006/picture">
                  <pic:nvPicPr>
                    <pic:cNvPr id="2" name="Attēls 2"/>
                    <pic:cNvPicPr/>
                  </pic:nvPicPr>
                  <pic:blipFill>
                    <a:blip r:embed="rId9"/>
                    <a:stretch>
                      <a:fillRect/>
                    </a:stretch>
                  </pic:blipFill>
                  <pic:spPr>
                    <a:xfrm>
                      <a:off x="0" y="0"/>
                      <a:ext cx="845820" cy="1001729"/>
                    </a:xfrm>
                    <a:prstGeom prst="rect">
                      <a:avLst/>
                    </a:prstGeom>
                  </pic:spPr>
                </pic:pic>
              </a:graphicData>
            </a:graphic>
          </wp:inline>
        </w:drawing>
      </w:r>
    </w:p>
    <w:p w14:paraId="069A2389" w14:textId="77777777" w:rsidR="006A7390" w:rsidRPr="00284FE9" w:rsidRDefault="006A7390" w:rsidP="006A7390">
      <w:pPr>
        <w:jc w:val="center"/>
        <w:rPr>
          <w:noProof/>
          <w:szCs w:val="24"/>
          <w:lang w:val="lv-LV"/>
        </w:rPr>
      </w:pPr>
      <w:r w:rsidRPr="00284FE9">
        <w:rPr>
          <w:noProof/>
          <w:szCs w:val="24"/>
          <w:lang w:val="lv-LV"/>
        </w:rPr>
        <w:t>Latvijas Republika</w:t>
      </w:r>
    </w:p>
    <w:p w14:paraId="6251F40B" w14:textId="77777777" w:rsidR="006A7390" w:rsidRPr="00284FE9" w:rsidRDefault="006A7390" w:rsidP="006A7390">
      <w:pPr>
        <w:jc w:val="center"/>
        <w:rPr>
          <w:rFonts w:ascii="Bookman Old Style" w:hAnsi="Bookman Old Style"/>
          <w:noProof/>
          <w:sz w:val="22"/>
          <w:szCs w:val="22"/>
          <w:lang w:val="lv-LV"/>
        </w:rPr>
      </w:pPr>
      <w:r w:rsidRPr="00284FE9">
        <w:rPr>
          <w:rFonts w:ascii="Bookman Old Style" w:hAnsi="Bookman Old Style"/>
          <w:b/>
          <w:noProof/>
          <w:sz w:val="32"/>
          <w:lang w:val="lv-LV"/>
        </w:rPr>
        <w:t>TALSU NOVADA PAŠVALDĪBA</w:t>
      </w:r>
    </w:p>
    <w:p w14:paraId="7D0C2974" w14:textId="77777777" w:rsidR="006A7390" w:rsidRPr="00284FE9" w:rsidRDefault="006A7390" w:rsidP="006A7390">
      <w:pPr>
        <w:jc w:val="center"/>
        <w:rPr>
          <w:noProof/>
          <w:sz w:val="22"/>
          <w:szCs w:val="22"/>
          <w:lang w:val="lv-LV"/>
        </w:rPr>
      </w:pPr>
      <w:r w:rsidRPr="00284FE9">
        <w:rPr>
          <w:noProof/>
          <w:sz w:val="22"/>
          <w:szCs w:val="22"/>
          <w:lang w:val="lv-LV"/>
        </w:rPr>
        <w:t>Nodokļu maksātāja reģistrācijas Nr. 90009113532</w:t>
      </w:r>
    </w:p>
    <w:p w14:paraId="569F30B7" w14:textId="77777777" w:rsidR="006A7390" w:rsidRPr="00284FE9" w:rsidRDefault="006A7390" w:rsidP="006A7390">
      <w:pPr>
        <w:pBdr>
          <w:bottom w:val="single" w:sz="12" w:space="0" w:color="auto"/>
        </w:pBdr>
        <w:ind w:firstLine="120"/>
        <w:jc w:val="center"/>
        <w:rPr>
          <w:noProof/>
          <w:sz w:val="20"/>
          <w:lang w:val="lv-LV"/>
        </w:rPr>
      </w:pPr>
      <w:r w:rsidRPr="00284FE9">
        <w:rPr>
          <w:noProof/>
          <w:sz w:val="20"/>
          <w:lang w:val="lv-LV"/>
        </w:rPr>
        <w:t>Kareivju iela 7, Talsi, Talsu nov., LV-3201, tālr. 63232110, e-pasts pasts@talsi.lv</w:t>
      </w:r>
    </w:p>
    <w:p w14:paraId="341CB3C6" w14:textId="77777777" w:rsidR="006A7390" w:rsidRPr="00284FE9" w:rsidRDefault="006A7390" w:rsidP="006A7390">
      <w:pPr>
        <w:ind w:left="-142" w:right="-143"/>
        <w:jc w:val="center"/>
        <w:rPr>
          <w:b/>
          <w:noProof/>
          <w:sz w:val="28"/>
          <w:szCs w:val="24"/>
          <w:lang w:val="lv-LV"/>
        </w:rPr>
      </w:pPr>
      <w:r w:rsidRPr="00284FE9">
        <w:rPr>
          <w:b/>
          <w:noProof/>
          <w:sz w:val="28"/>
          <w:szCs w:val="24"/>
          <w:lang w:val="lv-LV"/>
        </w:rPr>
        <w:t>IEPIRKUMU KOMISIJA</w:t>
      </w:r>
    </w:p>
    <w:p w14:paraId="4C297DDC" w14:textId="77777777" w:rsidR="006A7390" w:rsidRPr="00284FE9" w:rsidRDefault="006A7390" w:rsidP="006A7390">
      <w:pPr>
        <w:jc w:val="center"/>
        <w:rPr>
          <w:noProof/>
          <w:szCs w:val="24"/>
          <w:lang w:val="lv-LV"/>
        </w:rPr>
      </w:pPr>
      <w:r w:rsidRPr="00284FE9">
        <w:rPr>
          <w:noProof/>
          <w:szCs w:val="24"/>
          <w:lang w:val="lv-LV"/>
        </w:rPr>
        <w:t>Talsos</w:t>
      </w:r>
    </w:p>
    <w:p w14:paraId="6ECE2CF9" w14:textId="77777777" w:rsidR="006A7390" w:rsidRPr="00284FE9" w:rsidRDefault="006A7390" w:rsidP="006A7390">
      <w:pPr>
        <w:rPr>
          <w:noProof/>
          <w:lang w:val="lv-LV"/>
        </w:rPr>
      </w:pPr>
    </w:p>
    <w:p w14:paraId="76A0344E" w14:textId="77777777" w:rsidR="006A7390" w:rsidRPr="00284FE9" w:rsidRDefault="006A7390" w:rsidP="006A7390">
      <w:pPr>
        <w:jc w:val="right"/>
        <w:rPr>
          <w:b/>
          <w:noProof/>
          <w:color w:val="000000"/>
          <w:lang w:val="lv-LV"/>
        </w:rPr>
      </w:pPr>
      <w:r w:rsidRPr="00284FE9">
        <w:rPr>
          <w:b/>
          <w:noProof/>
          <w:color w:val="000000"/>
          <w:lang w:val="lv-LV"/>
        </w:rPr>
        <w:t>Ieinteresētajiem piegādātājiem</w:t>
      </w:r>
    </w:p>
    <w:p w14:paraId="7B038B3E" w14:textId="77777777" w:rsidR="006A7390" w:rsidRPr="00284FE9" w:rsidRDefault="006A7390" w:rsidP="006A7390">
      <w:pPr>
        <w:rPr>
          <w:noProof/>
          <w:lang w:val="lv-LV"/>
        </w:rPr>
      </w:pPr>
    </w:p>
    <w:p w14:paraId="5201D3EA" w14:textId="2070A24D" w:rsidR="002F0058" w:rsidRPr="00D01C87" w:rsidRDefault="00DE3273" w:rsidP="002F0058">
      <w:pPr>
        <w:suppressAutoHyphens/>
        <w:jc w:val="both"/>
        <w:rPr>
          <w:b/>
          <w:noProof/>
          <w:lang w:val="lv-LV"/>
        </w:rPr>
      </w:pPr>
      <w:r w:rsidRPr="00DE3273">
        <w:rPr>
          <w:b/>
          <w:noProof/>
          <w:lang w:val="lv-LV"/>
        </w:rPr>
        <w:t xml:space="preserve">Par izsludināto </w:t>
      </w:r>
      <w:r w:rsidR="004C779A">
        <w:rPr>
          <w:b/>
          <w:noProof/>
          <w:lang w:val="lv-LV"/>
        </w:rPr>
        <w:t>atklāto konkursu</w:t>
      </w:r>
      <w:r w:rsidRPr="00DE3273">
        <w:rPr>
          <w:b/>
          <w:noProof/>
          <w:lang w:val="lv-LV"/>
        </w:rPr>
        <w:t xml:space="preserve"> “</w:t>
      </w:r>
      <w:r w:rsidR="00122A16">
        <w:rPr>
          <w:b/>
          <w:noProof/>
          <w:lang w:val="lv-LV"/>
        </w:rPr>
        <w:t>Nātrija gaismekļu nomaiņa uz energoefektīviem LED gaismekļiem Talsu novada pašvaldības publisko</w:t>
      </w:r>
      <w:r w:rsidR="003311BF">
        <w:rPr>
          <w:b/>
          <w:noProof/>
          <w:lang w:val="lv-LV"/>
        </w:rPr>
        <w:t xml:space="preserve"> teritoriju apgaismojuma infrastruktūrā</w:t>
      </w:r>
      <w:r w:rsidR="000C23FA">
        <w:rPr>
          <w:b/>
          <w:noProof/>
          <w:lang w:val="lv-LV"/>
        </w:rPr>
        <w:t>”, identifikācijas Nr. TNP </w:t>
      </w:r>
      <w:r w:rsidRPr="00DE3273">
        <w:rPr>
          <w:b/>
          <w:noProof/>
          <w:lang w:val="lv-LV"/>
        </w:rPr>
        <w:t>2026/</w:t>
      </w:r>
      <w:r w:rsidR="003311BF">
        <w:rPr>
          <w:b/>
          <w:noProof/>
          <w:lang w:val="lv-LV"/>
        </w:rPr>
        <w:t>31</w:t>
      </w:r>
    </w:p>
    <w:p w14:paraId="2B2BA4BB" w14:textId="77777777" w:rsidR="00BC329C" w:rsidRDefault="00BC329C" w:rsidP="00DE3273">
      <w:pPr>
        <w:ind w:firstLine="567"/>
        <w:jc w:val="both"/>
        <w:rPr>
          <w:szCs w:val="24"/>
          <w:lang w:val="lv-LV"/>
        </w:rPr>
      </w:pPr>
    </w:p>
    <w:p w14:paraId="445B62EA" w14:textId="1F100491" w:rsidR="00DE3273" w:rsidRPr="000F749E" w:rsidRDefault="00DE3273" w:rsidP="000F749E">
      <w:pPr>
        <w:ind w:firstLine="567"/>
        <w:jc w:val="both"/>
        <w:rPr>
          <w:szCs w:val="24"/>
          <w:lang w:val="lv-LV"/>
        </w:rPr>
      </w:pPr>
      <w:r w:rsidRPr="00EA2F2A">
        <w:rPr>
          <w:szCs w:val="24"/>
          <w:lang w:val="lv-LV"/>
        </w:rPr>
        <w:t>Tals</w:t>
      </w:r>
      <w:r w:rsidR="00531DDE">
        <w:rPr>
          <w:szCs w:val="24"/>
          <w:lang w:val="lv-LV"/>
        </w:rPr>
        <w:t>u novada pašvaldības</w:t>
      </w:r>
      <w:r w:rsidR="00E63EB6">
        <w:rPr>
          <w:szCs w:val="24"/>
          <w:lang w:val="lv-LV"/>
        </w:rPr>
        <w:t xml:space="preserve"> </w:t>
      </w:r>
      <w:r w:rsidR="00D01C87">
        <w:rPr>
          <w:szCs w:val="24"/>
          <w:lang w:val="lv-LV"/>
        </w:rPr>
        <w:t>Iepirkumu komisija (turpmāk – </w:t>
      </w:r>
      <w:r w:rsidRPr="00531DDE">
        <w:rPr>
          <w:szCs w:val="24"/>
          <w:lang w:val="lv-LV"/>
        </w:rPr>
        <w:t>Komisija) inf</w:t>
      </w:r>
      <w:r w:rsidR="00E53406">
        <w:rPr>
          <w:szCs w:val="24"/>
          <w:lang w:val="lv-LV"/>
        </w:rPr>
        <w:t>ormē, ka</w:t>
      </w:r>
      <w:r w:rsidRPr="00531DDE">
        <w:rPr>
          <w:szCs w:val="24"/>
          <w:lang w:val="lv-LV"/>
        </w:rPr>
        <w:t xml:space="preserve"> </w:t>
      </w:r>
      <w:r w:rsidR="004C779A">
        <w:rPr>
          <w:szCs w:val="24"/>
          <w:lang w:val="lv-LV"/>
        </w:rPr>
        <w:t>atklāta konkursa</w:t>
      </w:r>
      <w:r w:rsidRPr="00531DDE">
        <w:rPr>
          <w:szCs w:val="24"/>
          <w:lang w:val="lv-LV"/>
        </w:rPr>
        <w:t xml:space="preserve"> “</w:t>
      </w:r>
      <w:r w:rsidR="003311BF">
        <w:rPr>
          <w:szCs w:val="24"/>
          <w:lang w:val="lv-LV"/>
        </w:rPr>
        <w:t xml:space="preserve">Nātrija gaismekļu nomaiņa uz energoefektīviem LED gaismekļiem Talsu novada pašvaldības publisko teritoriju apgaismojuma </w:t>
      </w:r>
      <w:r w:rsidR="003311BF" w:rsidRPr="00C54001">
        <w:rPr>
          <w:szCs w:val="24"/>
          <w:lang w:val="lv-LV"/>
        </w:rPr>
        <w:t>infrastruktūrā</w:t>
      </w:r>
      <w:r w:rsidR="00E53406">
        <w:rPr>
          <w:szCs w:val="24"/>
          <w:lang w:val="lv-LV"/>
        </w:rPr>
        <w:t xml:space="preserve">”, </w:t>
      </w:r>
      <w:r w:rsidR="00531DDE" w:rsidRPr="00C54001">
        <w:rPr>
          <w:szCs w:val="24"/>
          <w:lang w:val="lv-LV"/>
        </w:rPr>
        <w:t>i</w:t>
      </w:r>
      <w:r w:rsidR="00E53406">
        <w:rPr>
          <w:szCs w:val="24"/>
          <w:lang w:val="lv-LV"/>
        </w:rPr>
        <w:t xml:space="preserve">dentifikācijas numurs </w:t>
      </w:r>
      <w:r w:rsidR="000C23FA" w:rsidRPr="00C54001">
        <w:rPr>
          <w:szCs w:val="24"/>
          <w:lang w:val="lv-LV"/>
        </w:rPr>
        <w:t>TNP 2026/</w:t>
      </w:r>
      <w:r w:rsidR="003311BF" w:rsidRPr="00C54001">
        <w:rPr>
          <w:szCs w:val="24"/>
          <w:lang w:val="lv-LV"/>
        </w:rPr>
        <w:t>31</w:t>
      </w:r>
      <w:r w:rsidR="00531DDE" w:rsidRPr="00C54001">
        <w:rPr>
          <w:szCs w:val="24"/>
          <w:lang w:val="lv-LV"/>
        </w:rPr>
        <w:t xml:space="preserve"> (turpmāk – </w:t>
      </w:r>
      <w:r w:rsidR="004C779A" w:rsidRPr="00C54001">
        <w:rPr>
          <w:szCs w:val="24"/>
          <w:lang w:val="lv-LV"/>
        </w:rPr>
        <w:t>Atklāts konkurss</w:t>
      </w:r>
      <w:r w:rsidR="00E53406">
        <w:rPr>
          <w:szCs w:val="24"/>
          <w:lang w:val="lv-LV"/>
        </w:rPr>
        <w:t xml:space="preserve">), </w:t>
      </w:r>
      <w:r w:rsidRPr="00C54001">
        <w:rPr>
          <w:szCs w:val="24"/>
          <w:lang w:val="lv-LV"/>
        </w:rPr>
        <w:t>ietvaros 2026.</w:t>
      </w:r>
      <w:r w:rsidR="00531DDE" w:rsidRPr="00C54001">
        <w:rPr>
          <w:szCs w:val="24"/>
          <w:lang w:val="lv-LV"/>
        </w:rPr>
        <w:t> </w:t>
      </w:r>
      <w:r w:rsidRPr="00C54001">
        <w:rPr>
          <w:szCs w:val="24"/>
          <w:lang w:val="lv-LV"/>
        </w:rPr>
        <w:t xml:space="preserve">gada </w:t>
      </w:r>
      <w:r w:rsidR="00D73255">
        <w:rPr>
          <w:szCs w:val="24"/>
          <w:lang w:val="lv-LV"/>
        </w:rPr>
        <w:t>12</w:t>
      </w:r>
      <w:r w:rsidR="003311BF" w:rsidRPr="00C54001">
        <w:rPr>
          <w:szCs w:val="24"/>
          <w:lang w:val="lv-LV"/>
        </w:rPr>
        <w:t>.</w:t>
      </w:r>
      <w:r w:rsidR="00B40A12">
        <w:rPr>
          <w:szCs w:val="24"/>
          <w:lang w:val="lv-LV"/>
        </w:rPr>
        <w:t xml:space="preserve"> </w:t>
      </w:r>
      <w:r w:rsidR="001D4785">
        <w:rPr>
          <w:szCs w:val="24"/>
          <w:lang w:val="lv-LV"/>
        </w:rPr>
        <w:t xml:space="preserve">un </w:t>
      </w:r>
      <w:r w:rsidR="00D73255">
        <w:rPr>
          <w:szCs w:val="24"/>
          <w:lang w:val="lv-LV"/>
        </w:rPr>
        <w:t>13</w:t>
      </w:r>
      <w:r w:rsidR="001D4785">
        <w:rPr>
          <w:szCs w:val="24"/>
          <w:lang w:val="lv-LV"/>
        </w:rPr>
        <w:t xml:space="preserve">. </w:t>
      </w:r>
      <w:r w:rsidR="00E53406">
        <w:rPr>
          <w:szCs w:val="24"/>
          <w:lang w:val="lv-LV"/>
        </w:rPr>
        <w:t>a</w:t>
      </w:r>
      <w:r w:rsidR="001D4785">
        <w:rPr>
          <w:szCs w:val="24"/>
          <w:lang w:val="lv-LV"/>
        </w:rPr>
        <w:t>ugustā</w:t>
      </w:r>
      <w:r w:rsidR="00E53406">
        <w:rPr>
          <w:szCs w:val="24"/>
          <w:lang w:val="lv-LV"/>
        </w:rPr>
        <w:t xml:space="preserve"> ir saņemti</w:t>
      </w:r>
      <w:r w:rsidR="0065481C" w:rsidRPr="00C54001">
        <w:rPr>
          <w:szCs w:val="24"/>
          <w:lang w:val="lv-LV"/>
        </w:rPr>
        <w:t xml:space="preserve"> </w:t>
      </w:r>
      <w:r w:rsidR="002C7608">
        <w:rPr>
          <w:szCs w:val="24"/>
          <w:lang w:val="lv-LV"/>
        </w:rPr>
        <w:t>ieinteresēto piegādātāju</w:t>
      </w:r>
      <w:r w:rsidRPr="00531DDE">
        <w:rPr>
          <w:szCs w:val="24"/>
          <w:lang w:val="lv-LV"/>
        </w:rPr>
        <w:t xml:space="preserve"> jautājum</w:t>
      </w:r>
      <w:r w:rsidR="00E53406">
        <w:rPr>
          <w:szCs w:val="24"/>
          <w:lang w:val="lv-LV"/>
        </w:rPr>
        <w:t>i, uz kuriem Komisija</w:t>
      </w:r>
      <w:r w:rsidR="00EE537D">
        <w:rPr>
          <w:szCs w:val="24"/>
          <w:lang w:val="lv-LV"/>
        </w:rPr>
        <w:t xml:space="preserve"> sniedz atbild</w:t>
      </w:r>
      <w:r w:rsidR="002C7608">
        <w:rPr>
          <w:szCs w:val="24"/>
          <w:lang w:val="lv-LV"/>
        </w:rPr>
        <w:t>es</w:t>
      </w:r>
      <w:r w:rsidR="000F749E">
        <w:rPr>
          <w:szCs w:val="24"/>
          <w:lang w:val="lv-LV"/>
        </w:rPr>
        <w:t>.</w:t>
      </w:r>
    </w:p>
    <w:p w14:paraId="00EE81B4" w14:textId="77777777" w:rsidR="00607C62" w:rsidRPr="00D01C87" w:rsidRDefault="00607C62" w:rsidP="00DE3273">
      <w:pPr>
        <w:tabs>
          <w:tab w:val="left" w:pos="426"/>
          <w:tab w:val="left" w:pos="567"/>
        </w:tabs>
        <w:overflowPunct/>
        <w:autoSpaceDE/>
        <w:autoSpaceDN/>
        <w:adjustRightInd/>
        <w:spacing w:line="259" w:lineRule="auto"/>
        <w:jc w:val="both"/>
        <w:textAlignment w:val="auto"/>
        <w:rPr>
          <w:rFonts w:eastAsia="Calibri"/>
          <w:szCs w:val="24"/>
          <w:highlight w:val="yellow"/>
          <w:lang w:val="lv-LV"/>
        </w:rPr>
      </w:pPr>
    </w:p>
    <w:p w14:paraId="38B75E55" w14:textId="21F95EC8" w:rsidR="000F749E" w:rsidRPr="005D4B6D" w:rsidRDefault="006A7390" w:rsidP="005D4B6D">
      <w:pPr>
        <w:tabs>
          <w:tab w:val="left" w:pos="1134"/>
        </w:tabs>
        <w:jc w:val="both"/>
        <w:rPr>
          <w:b/>
          <w:noProof/>
          <w:szCs w:val="24"/>
          <w:u w:val="single"/>
          <w:lang w:val="lv-LV"/>
        </w:rPr>
      </w:pPr>
      <w:r w:rsidRPr="005D4B6D">
        <w:rPr>
          <w:b/>
          <w:noProof/>
          <w:szCs w:val="24"/>
          <w:u w:val="single"/>
          <w:lang w:val="lv-LV"/>
        </w:rPr>
        <w:t>Jautājum</w:t>
      </w:r>
      <w:r w:rsidR="004E6C9B" w:rsidRPr="005D4B6D">
        <w:rPr>
          <w:b/>
          <w:noProof/>
          <w:szCs w:val="24"/>
          <w:u w:val="single"/>
          <w:lang w:val="lv-LV"/>
        </w:rPr>
        <w:t>s</w:t>
      </w:r>
      <w:r w:rsidR="005D4B6D" w:rsidRPr="005D4B6D">
        <w:rPr>
          <w:b/>
          <w:noProof/>
          <w:szCs w:val="24"/>
          <w:u w:val="single"/>
          <w:lang w:val="lv-LV"/>
        </w:rPr>
        <w:t xml:space="preserve"> Nr. 1</w:t>
      </w:r>
      <w:r w:rsidRPr="005D4B6D">
        <w:rPr>
          <w:b/>
          <w:noProof/>
          <w:szCs w:val="24"/>
          <w:u w:val="single"/>
          <w:lang w:val="lv-LV"/>
        </w:rPr>
        <w:t>:</w:t>
      </w:r>
    </w:p>
    <w:p w14:paraId="247A1DDF" w14:textId="77777777" w:rsidR="00BD2260" w:rsidRDefault="009862CF" w:rsidP="00BD2260">
      <w:pPr>
        <w:ind w:firstLine="567"/>
        <w:jc w:val="both"/>
        <w:rPr>
          <w:szCs w:val="24"/>
          <w:lang w:val="lv-LV"/>
        </w:rPr>
      </w:pPr>
      <w:r w:rsidRPr="009862CF">
        <w:rPr>
          <w:b/>
          <w:bCs/>
          <w:szCs w:val="24"/>
          <w:lang w:val="lv-LV"/>
        </w:rPr>
        <w:t>Lūdzam izvērtēt vērtēšanas kritērija C “Piedāvātā vidējā svērtā gaismekļu efektivitāte (lm/W)” nepieciešamību un lietderību.</w:t>
      </w:r>
    </w:p>
    <w:p w14:paraId="3B7CE0DA" w14:textId="7BD8C29C" w:rsidR="009862CF" w:rsidRPr="009862CF" w:rsidRDefault="009862CF" w:rsidP="00BD2260">
      <w:pPr>
        <w:ind w:firstLine="567"/>
        <w:jc w:val="both"/>
        <w:rPr>
          <w:szCs w:val="24"/>
          <w:lang w:val="lv-LV"/>
        </w:rPr>
      </w:pPr>
      <w:r w:rsidRPr="009862CF">
        <w:rPr>
          <w:szCs w:val="24"/>
          <w:lang w:val="lv-LV"/>
        </w:rPr>
        <w:t xml:space="preserve">Tehniskajā specifikācijā katram aprēķina gadījumam jau ir noteiktas minimālās sasniedzamās apgaismojuma klases un ar tām saistītie </w:t>
      </w:r>
      <w:proofErr w:type="spellStart"/>
      <w:r w:rsidRPr="009862CF">
        <w:rPr>
          <w:szCs w:val="24"/>
          <w:lang w:val="lv-LV"/>
        </w:rPr>
        <w:t>fotometriskie</w:t>
      </w:r>
      <w:proofErr w:type="spellEnd"/>
      <w:r w:rsidRPr="009862CF">
        <w:rPr>
          <w:szCs w:val="24"/>
          <w:lang w:val="lv-LV"/>
        </w:rPr>
        <w:t xml:space="preserve"> parametri, tai skaitā apgaismojuma/spilgtuma līmenis, vienmērība un citi kvalitātes rādītāji. Līdz ar to piedāvātajam risinājumam jebkurā gadījumā ir jānodrošina noteiktā apgaismojuma kvalitāte.</w:t>
      </w:r>
    </w:p>
    <w:p w14:paraId="5D6C1370" w14:textId="77777777" w:rsidR="00BD2260" w:rsidRDefault="009862CF" w:rsidP="009862CF">
      <w:pPr>
        <w:jc w:val="both"/>
        <w:rPr>
          <w:szCs w:val="24"/>
          <w:lang w:val="lv-LV"/>
        </w:rPr>
      </w:pPr>
      <w:r w:rsidRPr="009862CF">
        <w:rPr>
          <w:szCs w:val="24"/>
          <w:lang w:val="lv-LV"/>
        </w:rPr>
        <w:t>Vienlaikus gaismekļa efektivitāte lm/W pati par sevi neraksturo visa apgaismojuma risinājuma energoefektivitāti, jo nepieciešamo uzstādīto jaudu būtiski ietekmē arī gaismekļa optika un gaismas sadalījuma atbilstība konkrētajai ielas ģeometrijai. Kvalitatīvi izvēlēta optika var nodrošināt prasītos apgaismojuma parametrus ar mazāku kopējo uzstādīto jaudu arī pie zemāka gaismekļa lm/W rādītāja.</w:t>
      </w:r>
    </w:p>
    <w:p w14:paraId="147F6BDD" w14:textId="77777777" w:rsidR="00BD2260" w:rsidRDefault="009862CF" w:rsidP="00BD2260">
      <w:pPr>
        <w:ind w:firstLine="567"/>
        <w:jc w:val="both"/>
        <w:rPr>
          <w:szCs w:val="24"/>
          <w:lang w:val="lv-LV"/>
        </w:rPr>
      </w:pPr>
      <w:r w:rsidRPr="009862CF">
        <w:rPr>
          <w:szCs w:val="24"/>
          <w:lang w:val="lv-LV"/>
        </w:rPr>
        <w:t xml:space="preserve">Ņemot vērā, ka pašvaldības faktiskās elektroenerģijas izmaksas nosaka tieši </w:t>
      </w:r>
      <w:r w:rsidRPr="009862CF">
        <w:rPr>
          <w:b/>
          <w:bCs/>
          <w:szCs w:val="24"/>
          <w:lang w:val="lv-LV"/>
        </w:rPr>
        <w:t>kopējā uzstādītā jauda</w:t>
      </w:r>
      <w:r w:rsidRPr="009862CF">
        <w:rPr>
          <w:szCs w:val="24"/>
          <w:lang w:val="lv-LV"/>
        </w:rPr>
        <w:t xml:space="preserve">, lūdzam izvērtēt iespēju svītrot kritēriju C un tam paredzētos 15 punktus piešķirt kritērijam B - </w:t>
      </w:r>
      <w:r w:rsidRPr="009862CF">
        <w:rPr>
          <w:b/>
          <w:bCs/>
          <w:szCs w:val="24"/>
          <w:lang w:val="lv-LV"/>
        </w:rPr>
        <w:t>Piedāvātā preču  “Kopējā uzstādītā LED gaismekļu jauda,  t. sk. zudumi kW”</w:t>
      </w:r>
      <w:r w:rsidRPr="009862CF">
        <w:rPr>
          <w:szCs w:val="24"/>
          <w:lang w:val="lv-LV"/>
        </w:rPr>
        <w:t>.</w:t>
      </w:r>
    </w:p>
    <w:p w14:paraId="24B69E65" w14:textId="7759AB5D" w:rsidR="009862CF" w:rsidRPr="009862CF" w:rsidRDefault="009862CF" w:rsidP="00BD2260">
      <w:pPr>
        <w:ind w:firstLine="567"/>
        <w:jc w:val="both"/>
        <w:rPr>
          <w:szCs w:val="24"/>
          <w:lang w:val="lv-LV"/>
        </w:rPr>
      </w:pPr>
      <w:r w:rsidRPr="009862CF">
        <w:rPr>
          <w:szCs w:val="24"/>
          <w:lang w:val="lv-LV"/>
        </w:rPr>
        <w:t>Šādā gadījumā vērtēšanas sistēma tiešāk stimulētu pretendentus piedāvāt risinājumu ar zemāko faktisko elektroenerģijas patēriņu, vienlaikus saglabājot pienākumu izpildīt visas tehniskajā specifikācijā noteiktās apgaismojuma kvalitātes prasības.</w:t>
      </w:r>
    </w:p>
    <w:p w14:paraId="48A3E133" w14:textId="77777777" w:rsidR="000F749E" w:rsidRDefault="000F749E" w:rsidP="002C0F88">
      <w:pPr>
        <w:jc w:val="both"/>
        <w:rPr>
          <w:b/>
          <w:noProof/>
          <w:u w:val="single"/>
          <w:lang w:val="lv-LV"/>
        </w:rPr>
      </w:pPr>
    </w:p>
    <w:p w14:paraId="75C1C416" w14:textId="7161F935" w:rsidR="00B2317D" w:rsidRPr="005D4B6D" w:rsidRDefault="006A7390" w:rsidP="005D4B6D">
      <w:pPr>
        <w:jc w:val="both"/>
        <w:rPr>
          <w:b/>
          <w:noProof/>
          <w:szCs w:val="24"/>
          <w:u w:val="single"/>
          <w:lang w:val="lv-LV"/>
        </w:rPr>
      </w:pPr>
      <w:r w:rsidRPr="005D4B6D">
        <w:rPr>
          <w:b/>
          <w:noProof/>
          <w:szCs w:val="24"/>
          <w:u w:val="single"/>
          <w:lang w:val="lv-LV"/>
        </w:rPr>
        <w:t>Atbilde</w:t>
      </w:r>
      <w:r w:rsidR="005D4B6D">
        <w:rPr>
          <w:b/>
          <w:noProof/>
          <w:szCs w:val="24"/>
          <w:u w:val="single"/>
          <w:lang w:val="lv-LV"/>
        </w:rPr>
        <w:t xml:space="preserve"> Nr. 1</w:t>
      </w:r>
      <w:r w:rsidRPr="005D4B6D">
        <w:rPr>
          <w:b/>
          <w:noProof/>
          <w:szCs w:val="24"/>
          <w:u w:val="single"/>
          <w:lang w:val="lv-LV"/>
        </w:rPr>
        <w:t>:</w:t>
      </w:r>
    </w:p>
    <w:p w14:paraId="70985D65" w14:textId="77777777" w:rsidR="00877BEB" w:rsidRDefault="00877BEB" w:rsidP="00877BEB">
      <w:pPr>
        <w:overflowPunct/>
        <w:autoSpaceDE/>
        <w:autoSpaceDN/>
        <w:adjustRightInd/>
        <w:ind w:firstLine="567"/>
        <w:jc w:val="both"/>
        <w:textAlignment w:val="auto"/>
        <w:rPr>
          <w:szCs w:val="24"/>
          <w:lang w:val="lv-LV" w:eastAsia="lv-LV"/>
        </w:rPr>
      </w:pPr>
      <w:r w:rsidRPr="00877BEB">
        <w:rPr>
          <w:szCs w:val="24"/>
          <w:lang w:val="lv-LV" w:eastAsia="lv-LV"/>
        </w:rPr>
        <w:t xml:space="preserve">Komisija informē, ka, izvērtējot ieinteresētā piegādātāja sniegto priekšlikumu, </w:t>
      </w:r>
      <w:r>
        <w:rPr>
          <w:szCs w:val="24"/>
          <w:lang w:val="lv-LV" w:eastAsia="lv-LV"/>
        </w:rPr>
        <w:t>tiek</w:t>
      </w:r>
      <w:r w:rsidRPr="00877BEB">
        <w:rPr>
          <w:szCs w:val="24"/>
          <w:lang w:val="lv-LV" w:eastAsia="lv-LV"/>
        </w:rPr>
        <w:t xml:space="preserve"> saglabāt</w:t>
      </w:r>
      <w:r>
        <w:rPr>
          <w:szCs w:val="24"/>
          <w:lang w:val="lv-LV" w:eastAsia="lv-LV"/>
        </w:rPr>
        <w:t>s vērtēšanas kritērijs</w:t>
      </w:r>
      <w:r w:rsidRPr="00877BEB">
        <w:rPr>
          <w:szCs w:val="24"/>
          <w:lang w:val="lv-LV" w:eastAsia="lv-LV"/>
        </w:rPr>
        <w:t xml:space="preserve"> C “Piedāvātā vidējā svērtā gaismekļu efektivitāte (lm/W)” un nemainīt tam noteikto punktu īpatsvaru.</w:t>
      </w:r>
    </w:p>
    <w:p w14:paraId="38FEAA62" w14:textId="2043E959" w:rsidR="00877BEB" w:rsidRPr="00877BEB" w:rsidRDefault="00877BEB" w:rsidP="00877BEB">
      <w:pPr>
        <w:overflowPunct/>
        <w:autoSpaceDE/>
        <w:autoSpaceDN/>
        <w:adjustRightInd/>
        <w:ind w:firstLine="567"/>
        <w:jc w:val="both"/>
        <w:textAlignment w:val="auto"/>
        <w:rPr>
          <w:szCs w:val="24"/>
          <w:lang w:val="lv-LV" w:eastAsia="lv-LV"/>
        </w:rPr>
      </w:pPr>
      <w:r w:rsidRPr="00877BEB">
        <w:rPr>
          <w:szCs w:val="24"/>
          <w:lang w:val="lv-LV" w:eastAsia="lv-LV"/>
        </w:rPr>
        <w:t xml:space="preserve">Komisija norāda, ka vērtēšanas kritērijiem B un C ir atšķirīgs vērtēšanas mērķis. Kritērijs B “Kopējā uzstādītā LED gaismekļu jauda, t. sk. zudumi, kW” ļauj novērtēt piedāvātā apgaismojuma risinājuma kopējo uzstādīto jaudu, savukārt kritērijs C raksturo </w:t>
      </w:r>
      <w:r w:rsidRPr="00877BEB">
        <w:rPr>
          <w:szCs w:val="24"/>
          <w:lang w:val="lv-LV" w:eastAsia="lv-LV"/>
        </w:rPr>
        <w:lastRenderedPageBreak/>
        <w:t>piedāvāto gaismekļu gaismas atdeves efektivitāti jeb attiecību starp gaismekļa radīto gaismas plūsmu un patērēto elektroenerģiju.</w:t>
      </w:r>
    </w:p>
    <w:p w14:paraId="012B7890" w14:textId="77777777" w:rsidR="00877BEB" w:rsidRDefault="00877BEB" w:rsidP="00877BEB">
      <w:pPr>
        <w:overflowPunct/>
        <w:autoSpaceDE/>
        <w:autoSpaceDN/>
        <w:adjustRightInd/>
        <w:ind w:firstLine="567"/>
        <w:jc w:val="both"/>
        <w:textAlignment w:val="auto"/>
        <w:rPr>
          <w:szCs w:val="24"/>
          <w:lang w:val="lv-LV" w:eastAsia="lv-LV"/>
        </w:rPr>
      </w:pPr>
      <w:r>
        <w:rPr>
          <w:szCs w:val="24"/>
          <w:lang w:val="lv-LV" w:eastAsia="lv-LV"/>
        </w:rPr>
        <w:t>A</w:t>
      </w:r>
      <w:r w:rsidRPr="00877BEB">
        <w:rPr>
          <w:szCs w:val="24"/>
          <w:lang w:val="lv-LV" w:eastAsia="lv-LV"/>
        </w:rPr>
        <w:t>bu kritēriju vienlaicīga piemērošana ļauj vispusīgāk novērtēt piedāvātā risinājuma energoefektivitāti un tehniskos rādītājus, vienlaikus ievērojot Tehniskajā specifikācijā noteiktās obligātās prasības attiecībā uz apgaismojuma kvalitāti.</w:t>
      </w:r>
    </w:p>
    <w:p w14:paraId="23040A12" w14:textId="6C8386B5" w:rsidR="00877BEB" w:rsidRPr="00877BEB" w:rsidRDefault="00877BEB" w:rsidP="00877BEB">
      <w:pPr>
        <w:overflowPunct/>
        <w:autoSpaceDE/>
        <w:autoSpaceDN/>
        <w:adjustRightInd/>
        <w:ind w:firstLine="567"/>
        <w:jc w:val="both"/>
        <w:textAlignment w:val="auto"/>
        <w:rPr>
          <w:szCs w:val="24"/>
          <w:lang w:val="lv-LV" w:eastAsia="lv-LV"/>
        </w:rPr>
      </w:pPr>
      <w:r w:rsidRPr="00877BEB">
        <w:rPr>
          <w:szCs w:val="24"/>
          <w:lang w:val="lv-LV" w:eastAsia="lv-LV"/>
        </w:rPr>
        <w:t xml:space="preserve">Ņemot vērā minēto, </w:t>
      </w:r>
      <w:r>
        <w:rPr>
          <w:bCs/>
          <w:szCs w:val="24"/>
          <w:lang w:val="lv-LV" w:eastAsia="lv-LV"/>
        </w:rPr>
        <w:t>vērtēšanas kritērijs C netiek</w:t>
      </w:r>
      <w:r w:rsidRPr="00877BEB">
        <w:rPr>
          <w:bCs/>
          <w:szCs w:val="24"/>
          <w:lang w:val="lv-LV" w:eastAsia="lv-LV"/>
        </w:rPr>
        <w:t xml:space="preserve"> svītrots, un </w:t>
      </w:r>
      <w:r>
        <w:rPr>
          <w:bCs/>
          <w:szCs w:val="24"/>
          <w:lang w:val="lv-LV" w:eastAsia="lv-LV"/>
        </w:rPr>
        <w:t>tam paredzētie 15 punkti netiek</w:t>
      </w:r>
      <w:r w:rsidRPr="00877BEB">
        <w:rPr>
          <w:bCs/>
          <w:szCs w:val="24"/>
          <w:lang w:val="lv-LV" w:eastAsia="lv-LV"/>
        </w:rPr>
        <w:t xml:space="preserve"> pārdalīti vērtēšanas kritērijam B</w:t>
      </w:r>
      <w:r w:rsidRPr="00877BEB">
        <w:rPr>
          <w:szCs w:val="24"/>
          <w:lang w:val="lv-LV" w:eastAsia="lv-LV"/>
        </w:rPr>
        <w:t>.</w:t>
      </w:r>
    </w:p>
    <w:p w14:paraId="05EBC56F" w14:textId="77777777" w:rsidR="00877BEB" w:rsidRDefault="00877BEB" w:rsidP="005D4B6D">
      <w:pPr>
        <w:tabs>
          <w:tab w:val="left" w:pos="1134"/>
        </w:tabs>
        <w:jc w:val="both"/>
        <w:rPr>
          <w:b/>
          <w:noProof/>
          <w:szCs w:val="24"/>
          <w:u w:val="single"/>
          <w:lang w:val="lv-LV"/>
        </w:rPr>
      </w:pPr>
    </w:p>
    <w:p w14:paraId="0B9BB4CA" w14:textId="77777777" w:rsidR="00BD2260" w:rsidRDefault="002C7608" w:rsidP="00BD2260">
      <w:pPr>
        <w:tabs>
          <w:tab w:val="left" w:pos="1134"/>
        </w:tabs>
        <w:jc w:val="both"/>
        <w:rPr>
          <w:b/>
          <w:noProof/>
          <w:szCs w:val="24"/>
          <w:u w:val="single"/>
          <w:lang w:val="lv-LV"/>
        </w:rPr>
      </w:pPr>
      <w:r w:rsidRPr="005D4B6D">
        <w:rPr>
          <w:b/>
          <w:noProof/>
          <w:szCs w:val="24"/>
          <w:u w:val="single"/>
          <w:lang w:val="lv-LV"/>
        </w:rPr>
        <w:t>Jautājums</w:t>
      </w:r>
      <w:r w:rsidR="005D4B6D">
        <w:rPr>
          <w:b/>
          <w:noProof/>
          <w:szCs w:val="24"/>
          <w:u w:val="single"/>
          <w:lang w:val="lv-LV"/>
        </w:rPr>
        <w:t xml:space="preserve"> Nr. 2</w:t>
      </w:r>
      <w:r w:rsidRPr="005D4B6D">
        <w:rPr>
          <w:b/>
          <w:noProof/>
          <w:szCs w:val="24"/>
          <w:u w:val="single"/>
          <w:lang w:val="lv-LV"/>
        </w:rPr>
        <w:t>:</w:t>
      </w:r>
    </w:p>
    <w:p w14:paraId="7D7695A1" w14:textId="77777777" w:rsidR="00BD2260" w:rsidRDefault="00BD2260" w:rsidP="00BD2260">
      <w:pPr>
        <w:ind w:firstLine="567"/>
        <w:jc w:val="both"/>
        <w:rPr>
          <w:lang w:val="lv-LV"/>
        </w:rPr>
      </w:pPr>
      <w:r>
        <w:rPr>
          <w:lang w:val="lv-LV"/>
        </w:rPr>
        <w:tab/>
      </w:r>
      <w:r w:rsidRPr="00BD2260">
        <w:rPr>
          <w:lang w:val="lv-LV"/>
        </w:rPr>
        <w:t>Jautājums par tehniskās specifikācijas 1.4. punktu “Gaismekļa optikas lēca: PC materiāls”.</w:t>
      </w:r>
    </w:p>
    <w:p w14:paraId="1BA5E9F2" w14:textId="77777777" w:rsidR="00BD2260" w:rsidRDefault="00BD2260" w:rsidP="00BD2260">
      <w:pPr>
        <w:ind w:firstLine="567"/>
        <w:jc w:val="both"/>
        <w:rPr>
          <w:b/>
          <w:noProof/>
          <w:szCs w:val="24"/>
          <w:u w:val="single"/>
          <w:lang w:val="lv-LV"/>
        </w:rPr>
      </w:pPr>
      <w:r w:rsidRPr="00BD2260">
        <w:rPr>
          <w:lang w:val="lv-LV"/>
        </w:rPr>
        <w:t>Lūdzam skaidrot, kādēļ gaismekļa optikas lēcai ir noteikts tieši polikarbonāta (PC) materiāls un netiek pieļauts PMMA materiāls.</w:t>
      </w:r>
      <w:r>
        <w:rPr>
          <w:noProof/>
          <w:szCs w:val="24"/>
          <w:lang w:val="lv-LV"/>
        </w:rPr>
        <w:t xml:space="preserve"> </w:t>
      </w:r>
      <w:r w:rsidRPr="00BD2260">
        <w:rPr>
          <w:lang w:val="lv-LV"/>
        </w:rPr>
        <w:t>PMMA tiek plaši izmantots LED gaismekļu optiskajās sistēmās un tam ir ļoti laba ilgtermiņa noturība pret UV starojuma iedarbību, kā arī augsta gaismas caurlaidība. Savukārt PC optiskās īpašības ilgstošas UV un apkārtējās vides iedarbības rezultātā var mainīties, ja vien netiek izmantots atbilstoši UV stabilizēts materiāls.</w:t>
      </w:r>
    </w:p>
    <w:p w14:paraId="2F0828D1" w14:textId="77777777" w:rsidR="00BD2260" w:rsidRDefault="00BD2260" w:rsidP="00BD2260">
      <w:pPr>
        <w:ind w:firstLine="567"/>
        <w:jc w:val="both"/>
        <w:rPr>
          <w:lang w:val="lv-LV"/>
        </w:rPr>
      </w:pPr>
      <w:r w:rsidRPr="00BD2260">
        <w:rPr>
          <w:lang w:val="lv-LV"/>
        </w:rPr>
        <w:t>Vai Pasūtītājs pieļaus piedāvāt gaismekli ar PMMA optikas lēcu, ja tas nodrošina visas pārējās tehniskajā specifikācijā noteiktās prasības un nepieciešamo</w:t>
      </w:r>
      <w:r>
        <w:rPr>
          <w:lang w:val="lv-LV"/>
        </w:rPr>
        <w:t>s gaismas tehniskos parametrus?</w:t>
      </w:r>
    </w:p>
    <w:p w14:paraId="4661A98B" w14:textId="6712B377" w:rsidR="00BD2260" w:rsidRPr="00BD2260" w:rsidRDefault="00BD2260" w:rsidP="00BD2260">
      <w:pPr>
        <w:ind w:firstLine="567"/>
        <w:jc w:val="both"/>
        <w:rPr>
          <w:b/>
          <w:noProof/>
          <w:szCs w:val="24"/>
          <w:u w:val="single"/>
          <w:lang w:val="lv-LV"/>
        </w:rPr>
      </w:pPr>
      <w:r w:rsidRPr="00BD2260">
        <w:rPr>
          <w:lang w:val="lv-LV"/>
        </w:rPr>
        <w:t>Attiecīgi lūdzam grozīt 1.4. punkta prasību, paredzot “PMMA vai ekvivalents materiāls ar atbilstošu UV noturību un optiskajām īpašībām”.</w:t>
      </w:r>
    </w:p>
    <w:p w14:paraId="537BB864" w14:textId="77777777" w:rsidR="00BD2260" w:rsidRDefault="00BD2260" w:rsidP="005D4B6D">
      <w:pPr>
        <w:jc w:val="both"/>
        <w:rPr>
          <w:b/>
          <w:noProof/>
          <w:szCs w:val="24"/>
          <w:u w:val="single"/>
          <w:lang w:val="lv-LV"/>
        </w:rPr>
      </w:pPr>
    </w:p>
    <w:p w14:paraId="4DEECEB0" w14:textId="77777777" w:rsidR="006A720C" w:rsidRDefault="002C7608" w:rsidP="006A720C">
      <w:pPr>
        <w:jc w:val="both"/>
        <w:rPr>
          <w:b/>
          <w:noProof/>
          <w:szCs w:val="24"/>
          <w:u w:val="single"/>
          <w:lang w:val="lv-LV"/>
        </w:rPr>
      </w:pPr>
      <w:r w:rsidRPr="005D4B6D">
        <w:rPr>
          <w:b/>
          <w:noProof/>
          <w:szCs w:val="24"/>
          <w:u w:val="single"/>
          <w:lang w:val="lv-LV"/>
        </w:rPr>
        <w:t>Atbilde</w:t>
      </w:r>
      <w:r w:rsidR="005D4B6D">
        <w:rPr>
          <w:b/>
          <w:noProof/>
          <w:szCs w:val="24"/>
          <w:u w:val="single"/>
          <w:lang w:val="lv-LV"/>
        </w:rPr>
        <w:t xml:space="preserve"> Nr. 2</w:t>
      </w:r>
      <w:r w:rsidRPr="005D4B6D">
        <w:rPr>
          <w:b/>
          <w:noProof/>
          <w:szCs w:val="24"/>
          <w:u w:val="single"/>
          <w:lang w:val="lv-LV"/>
        </w:rPr>
        <w:t>:</w:t>
      </w:r>
    </w:p>
    <w:p w14:paraId="11DE78D0" w14:textId="3BFAD230" w:rsidR="006A720C" w:rsidRPr="006A720C" w:rsidRDefault="006A720C" w:rsidP="006A720C">
      <w:pPr>
        <w:ind w:firstLine="567"/>
        <w:jc w:val="both"/>
        <w:rPr>
          <w:b/>
          <w:noProof/>
          <w:szCs w:val="24"/>
          <w:u w:val="single"/>
          <w:lang w:val="lv-LV"/>
        </w:rPr>
      </w:pPr>
      <w:r w:rsidRPr="006A720C">
        <w:rPr>
          <w:szCs w:val="24"/>
          <w:lang w:val="lv-LV" w:eastAsia="lv-LV"/>
        </w:rPr>
        <w:t>Komisija informē, ka, izvērtējot ieinteresētā piegādātāja sniegto informāciju un priekšlikumu, tiks veikti grozījumi Tehniskās specifikācijas 1.4. punktā, izsakot to šādā redakcijā:</w:t>
      </w:r>
      <w:r>
        <w:rPr>
          <w:noProof/>
          <w:szCs w:val="24"/>
          <w:lang w:val="lv-LV"/>
        </w:rPr>
        <w:t xml:space="preserve"> </w:t>
      </w:r>
      <w:r w:rsidRPr="006A720C">
        <w:rPr>
          <w:i/>
          <w:iCs/>
          <w:szCs w:val="24"/>
          <w:lang w:val="lv-LV" w:eastAsia="lv-LV"/>
        </w:rPr>
        <w:t xml:space="preserve">“Gaismekļa optikas lēca – polikarbonāta (PC) vai </w:t>
      </w:r>
      <w:proofErr w:type="spellStart"/>
      <w:r w:rsidRPr="006A720C">
        <w:rPr>
          <w:i/>
          <w:iCs/>
          <w:szCs w:val="24"/>
          <w:lang w:val="lv-LV" w:eastAsia="lv-LV"/>
        </w:rPr>
        <w:t>polimetilmetakrilāta</w:t>
      </w:r>
      <w:proofErr w:type="spellEnd"/>
      <w:r w:rsidRPr="006A720C">
        <w:rPr>
          <w:i/>
          <w:iCs/>
          <w:szCs w:val="24"/>
          <w:lang w:val="lv-LV" w:eastAsia="lv-LV"/>
        </w:rPr>
        <w:t xml:space="preserve"> (PMMA) materiāls.”</w:t>
      </w:r>
    </w:p>
    <w:p w14:paraId="1FA3633E" w14:textId="77777777" w:rsidR="008B770A" w:rsidRDefault="008B770A" w:rsidP="00141B80">
      <w:pPr>
        <w:jc w:val="both"/>
        <w:rPr>
          <w:highlight w:val="yellow"/>
          <w:lang w:val="lv-LV"/>
        </w:rPr>
      </w:pPr>
    </w:p>
    <w:p w14:paraId="4BB08291" w14:textId="33E97DA0" w:rsidR="005D4B6D" w:rsidRPr="005D4B6D" w:rsidRDefault="002C7608" w:rsidP="005D4B6D">
      <w:pPr>
        <w:tabs>
          <w:tab w:val="left" w:pos="1134"/>
        </w:tabs>
        <w:jc w:val="both"/>
        <w:rPr>
          <w:b/>
          <w:noProof/>
          <w:szCs w:val="24"/>
          <w:u w:val="single"/>
          <w:lang w:val="lv-LV"/>
        </w:rPr>
      </w:pPr>
      <w:r w:rsidRPr="005D4B6D">
        <w:rPr>
          <w:b/>
          <w:noProof/>
          <w:szCs w:val="24"/>
          <w:u w:val="single"/>
          <w:lang w:val="lv-LV"/>
        </w:rPr>
        <w:t>Jautājums</w:t>
      </w:r>
      <w:r w:rsidR="005D4B6D">
        <w:rPr>
          <w:b/>
          <w:noProof/>
          <w:szCs w:val="24"/>
          <w:u w:val="single"/>
          <w:lang w:val="lv-LV"/>
        </w:rPr>
        <w:t xml:space="preserve"> Nr. 3</w:t>
      </w:r>
      <w:r w:rsidRPr="005D4B6D">
        <w:rPr>
          <w:b/>
          <w:noProof/>
          <w:szCs w:val="24"/>
          <w:u w:val="single"/>
          <w:lang w:val="lv-LV"/>
        </w:rPr>
        <w:t>:</w:t>
      </w:r>
    </w:p>
    <w:p w14:paraId="7AFCEBA4" w14:textId="77777777" w:rsidR="00BD2260" w:rsidRDefault="00BD2260" w:rsidP="00BD2260">
      <w:pPr>
        <w:ind w:firstLine="567"/>
        <w:jc w:val="both"/>
        <w:rPr>
          <w:lang w:val="lv-LV"/>
        </w:rPr>
      </w:pPr>
      <w:r w:rsidRPr="00BD2260">
        <w:rPr>
          <w:lang w:val="lv-LV"/>
        </w:rPr>
        <w:t>Jautājums par tehniskās specifikācijas 1.5. punktu “</w:t>
      </w:r>
      <w:r>
        <w:rPr>
          <w:lang w:val="lv-LV"/>
        </w:rPr>
        <w:t>Gaismekļa korpusa izpildījums”.</w:t>
      </w:r>
    </w:p>
    <w:p w14:paraId="0F572F2D" w14:textId="77777777" w:rsidR="00BD2260" w:rsidRDefault="00BD2260" w:rsidP="00BD2260">
      <w:pPr>
        <w:ind w:firstLine="567"/>
        <w:jc w:val="both"/>
        <w:rPr>
          <w:lang w:val="lv-LV"/>
        </w:rPr>
      </w:pPr>
      <w:r w:rsidRPr="00BD2260">
        <w:rPr>
          <w:lang w:val="lv-LV"/>
        </w:rPr>
        <w:t>Tehniskajā specifikācijā noteikts, ka gaismekļa korpusam un barošanas bloka pārsegam jābūt izgatavotam no lieta alumīnija ar pretkorozijas pārklājumu.</w:t>
      </w:r>
    </w:p>
    <w:p w14:paraId="5BC5ECEE" w14:textId="63521C07" w:rsidR="00BD2260" w:rsidRPr="00BD2260" w:rsidRDefault="00BD2260" w:rsidP="00BD2260">
      <w:pPr>
        <w:ind w:firstLine="567"/>
        <w:jc w:val="both"/>
        <w:rPr>
          <w:lang w:val="lv-LV"/>
        </w:rPr>
      </w:pPr>
      <w:r w:rsidRPr="00BD2260">
        <w:rPr>
          <w:lang w:val="lv-LV"/>
        </w:rPr>
        <w:t>Lūdzam precizēt, kāda korozijas noturības klase/kategorija un pēc kāda standarta ir jānodrošina gaismekļa korpusam un tā aizsargpārklājumam, kā arī kādi ir noteiktie korozijas noturības pārbaudes kritēriji.</w:t>
      </w:r>
      <w:r>
        <w:rPr>
          <w:lang w:val="lv-LV"/>
        </w:rPr>
        <w:t xml:space="preserve"> </w:t>
      </w:r>
      <w:r w:rsidRPr="00BD2260">
        <w:rPr>
          <w:lang w:val="lv-LV"/>
        </w:rPr>
        <w:t>Tāpat lūdzam precizēt, kāds dokuments pretendentam jāiesniedz, lai apliecinātu piedāvātā gaismekļa atbilstību noteiktajai korozijas noturības prasībai — piemēram, ražotāja apliecinājums, sertifikāts vai laboratorijas testa protokols.</w:t>
      </w:r>
      <w:r>
        <w:rPr>
          <w:lang w:val="lv-LV"/>
        </w:rPr>
        <w:t xml:space="preserve"> </w:t>
      </w:r>
      <w:r w:rsidRPr="00BD2260">
        <w:rPr>
          <w:lang w:val="lv-LV"/>
        </w:rPr>
        <w:t>Gadījumā, ja korozijas noturība tiek vērtēta ar sāls miglas testu, lūdzam norādīt piemērojamo standartu, testa ilgumu un pieļaujamos rezultāta kritērijus.</w:t>
      </w:r>
    </w:p>
    <w:p w14:paraId="7CA61B5A" w14:textId="77777777" w:rsidR="002C7608" w:rsidRPr="00CB1ED9" w:rsidRDefault="002C7608" w:rsidP="002C7608">
      <w:pPr>
        <w:jc w:val="both"/>
        <w:rPr>
          <w:szCs w:val="24"/>
          <w:highlight w:val="yellow"/>
          <w:lang w:val="lv-LV"/>
        </w:rPr>
      </w:pPr>
    </w:p>
    <w:p w14:paraId="7A16C904" w14:textId="48574225" w:rsidR="002C7608" w:rsidRPr="005D4B6D" w:rsidRDefault="002C7608" w:rsidP="005D4B6D">
      <w:pPr>
        <w:jc w:val="both"/>
        <w:rPr>
          <w:b/>
          <w:noProof/>
          <w:szCs w:val="24"/>
          <w:u w:val="single"/>
          <w:lang w:val="lv-LV"/>
        </w:rPr>
      </w:pPr>
      <w:r w:rsidRPr="005D4B6D">
        <w:rPr>
          <w:b/>
          <w:noProof/>
          <w:szCs w:val="24"/>
          <w:u w:val="single"/>
          <w:lang w:val="lv-LV"/>
        </w:rPr>
        <w:t>Atbilde</w:t>
      </w:r>
      <w:r w:rsidR="005D4B6D">
        <w:rPr>
          <w:b/>
          <w:noProof/>
          <w:szCs w:val="24"/>
          <w:u w:val="single"/>
          <w:lang w:val="lv-LV"/>
        </w:rPr>
        <w:t xml:space="preserve"> Nr. 3</w:t>
      </w:r>
      <w:r w:rsidRPr="005D4B6D">
        <w:rPr>
          <w:b/>
          <w:noProof/>
          <w:szCs w:val="24"/>
          <w:u w:val="single"/>
          <w:lang w:val="lv-LV"/>
        </w:rPr>
        <w:t>:</w:t>
      </w:r>
    </w:p>
    <w:p w14:paraId="35CF35A3" w14:textId="74B98122" w:rsidR="00B16D68" w:rsidRDefault="00BD2260" w:rsidP="00156CDE">
      <w:pPr>
        <w:ind w:firstLine="567"/>
        <w:jc w:val="both"/>
        <w:rPr>
          <w:szCs w:val="24"/>
          <w:lang w:val="lv-LV"/>
        </w:rPr>
      </w:pPr>
      <w:r>
        <w:rPr>
          <w:szCs w:val="24"/>
          <w:lang w:val="lv-LV"/>
        </w:rPr>
        <w:t>Komisija</w:t>
      </w:r>
      <w:r w:rsidRPr="00BD2260">
        <w:rPr>
          <w:szCs w:val="24"/>
          <w:lang w:val="lv-LV"/>
        </w:rPr>
        <w:t xml:space="preserve"> norāda </w:t>
      </w:r>
      <w:r w:rsidR="00CD323A">
        <w:rPr>
          <w:szCs w:val="24"/>
          <w:lang w:val="lv-LV"/>
        </w:rPr>
        <w:t xml:space="preserve">Tehniskās specifikācijas </w:t>
      </w:r>
      <w:r w:rsidRPr="00BD2260">
        <w:rPr>
          <w:szCs w:val="24"/>
          <w:lang w:val="lv-LV"/>
        </w:rPr>
        <w:t>1.5. punkta prasības “liets alumīnijs ar pretkorozijas pārklājumu” izpilda pēc korozijas noturības standarta, pēc kura tiek vērtēts pārklājums (ISO 12944 vai ISO 9227), izvērtējumu veic pēc objekta atrašanās vietas - Talsu novads, kur ir kombinēta pilsētas un piejūras ietekme (C4 korozijas kategorija). Pretendents iesniedz neatkarīgas laboratorijas testa atskaiti vai ražotāja sertificētu apliecinājumu.</w:t>
      </w:r>
    </w:p>
    <w:p w14:paraId="3D2ED37E" w14:textId="77777777" w:rsidR="00156CDE" w:rsidRDefault="00156CDE" w:rsidP="00156CDE">
      <w:pPr>
        <w:ind w:firstLine="567"/>
        <w:jc w:val="both"/>
        <w:rPr>
          <w:szCs w:val="24"/>
          <w:lang w:val="lv-LV"/>
        </w:rPr>
      </w:pPr>
    </w:p>
    <w:p w14:paraId="358D4079" w14:textId="1BBC9AE8" w:rsidR="00156CDE" w:rsidRDefault="00156CDE" w:rsidP="00156CDE">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4</w:t>
      </w:r>
      <w:r w:rsidRPr="005D4B6D">
        <w:rPr>
          <w:b/>
          <w:noProof/>
          <w:szCs w:val="24"/>
          <w:u w:val="single"/>
          <w:lang w:val="lv-LV"/>
        </w:rPr>
        <w:t>:</w:t>
      </w:r>
    </w:p>
    <w:p w14:paraId="51BA1555" w14:textId="77777777" w:rsidR="00156CDE" w:rsidRPr="00156CDE" w:rsidRDefault="00156CDE" w:rsidP="00156CDE">
      <w:pPr>
        <w:ind w:firstLine="567"/>
        <w:jc w:val="both"/>
        <w:rPr>
          <w:lang w:val="lv-LV"/>
        </w:rPr>
      </w:pPr>
      <w:r w:rsidRPr="00156CDE">
        <w:rPr>
          <w:bCs/>
          <w:lang w:val="lv-LV"/>
        </w:rPr>
        <w:t>Jautājums par tehniskās specifikācijas 1.7. punktu “Gaismekļa aizsardzības klase (IP), ne mazāka kā IP65”.</w:t>
      </w:r>
    </w:p>
    <w:p w14:paraId="06023BCE" w14:textId="77777777" w:rsidR="00156CDE" w:rsidRPr="00156CDE" w:rsidRDefault="00156CDE" w:rsidP="00156CDE">
      <w:pPr>
        <w:ind w:firstLine="567"/>
        <w:jc w:val="both"/>
        <w:rPr>
          <w:lang w:val="lv-LV"/>
        </w:rPr>
      </w:pPr>
      <w:r w:rsidRPr="00156CDE">
        <w:rPr>
          <w:lang w:val="lv-LV"/>
        </w:rPr>
        <w:lastRenderedPageBreak/>
        <w:t xml:space="preserve">Ņemot vērā, ka gaismekļi paredzēti ilgstošai ekspluatācijai āra apstākļos un ir pakļauti nokrišņu, mitruma, putekļu un vēja nestā ūdens iedarbībai, lūdzam Pasūtītāju izvērtēt iespēju paaugstināt minimālo gaismekļa aizsardzības pakāpi no IP65 uz </w:t>
      </w:r>
      <w:r w:rsidRPr="00156CDE">
        <w:rPr>
          <w:bCs/>
          <w:lang w:val="lv-LV"/>
        </w:rPr>
        <w:t>IP66</w:t>
      </w:r>
      <w:r w:rsidRPr="00156CDE">
        <w:rPr>
          <w:lang w:val="lv-LV"/>
        </w:rPr>
        <w:t>.</w:t>
      </w:r>
    </w:p>
    <w:p w14:paraId="59FA1DBE" w14:textId="77777777" w:rsidR="00156CDE" w:rsidRPr="00156CDE" w:rsidRDefault="00156CDE" w:rsidP="00156CDE">
      <w:pPr>
        <w:ind w:firstLine="567"/>
        <w:jc w:val="both"/>
        <w:rPr>
          <w:lang w:val="lv-LV"/>
        </w:rPr>
      </w:pPr>
      <w:r w:rsidRPr="00156CDE">
        <w:rPr>
          <w:lang w:val="lv-LV"/>
        </w:rPr>
        <w:t>IP66 aizsardzības pakāpe ir plaši pieejama dažādu ražotāju profesionālo ielu gaismekļu piedāvājumā, līdz ar to šādas prasības noteikšana būtiski neierobežotu konkurenci, vienlaikus nodrošinot augstāku gaismekļa aizsardzības līmeni pret ārējās vides iedarbību un veicinot gaismekļa drošu ilgtermiņa ekspluatāciju.</w:t>
      </w:r>
    </w:p>
    <w:p w14:paraId="08811312" w14:textId="6B53E287" w:rsidR="00156CDE" w:rsidRPr="00156CDE" w:rsidRDefault="00156CDE" w:rsidP="00156CDE">
      <w:pPr>
        <w:ind w:firstLine="567"/>
        <w:jc w:val="both"/>
        <w:rPr>
          <w:lang w:val="lv-LV"/>
        </w:rPr>
      </w:pPr>
      <w:r w:rsidRPr="00156CDE">
        <w:rPr>
          <w:bCs/>
          <w:lang w:val="lv-LV"/>
        </w:rPr>
        <w:t>Lūdzam Pasūtītāju veikt grozījumus tehniskās specifikācijas 1.7. punktā, nosakot gaismekļa aizsardzības pakāpi ne zemāku par IP66.</w:t>
      </w:r>
    </w:p>
    <w:p w14:paraId="2D8F6629" w14:textId="77777777" w:rsidR="00156CDE" w:rsidRPr="00156CDE" w:rsidRDefault="00156CDE" w:rsidP="00156CDE">
      <w:pPr>
        <w:tabs>
          <w:tab w:val="left" w:pos="1134"/>
        </w:tabs>
        <w:jc w:val="both"/>
        <w:rPr>
          <w:noProof/>
          <w:szCs w:val="24"/>
          <w:lang w:val="lv-LV"/>
        </w:rPr>
      </w:pPr>
    </w:p>
    <w:p w14:paraId="355C26BD" w14:textId="0B845F7B" w:rsidR="00156CDE" w:rsidRDefault="00156CDE" w:rsidP="00156CDE">
      <w:pPr>
        <w:jc w:val="both"/>
        <w:rPr>
          <w:b/>
          <w:noProof/>
          <w:szCs w:val="24"/>
          <w:u w:val="single"/>
          <w:lang w:val="lv-LV"/>
        </w:rPr>
      </w:pPr>
      <w:r w:rsidRPr="005D4B6D">
        <w:rPr>
          <w:b/>
          <w:noProof/>
          <w:szCs w:val="24"/>
          <w:u w:val="single"/>
          <w:lang w:val="lv-LV"/>
        </w:rPr>
        <w:t>Atbilde</w:t>
      </w:r>
      <w:r>
        <w:rPr>
          <w:b/>
          <w:noProof/>
          <w:szCs w:val="24"/>
          <w:u w:val="single"/>
          <w:lang w:val="lv-LV"/>
        </w:rPr>
        <w:t xml:space="preserve"> Nr. 4</w:t>
      </w:r>
      <w:r w:rsidRPr="005D4B6D">
        <w:rPr>
          <w:b/>
          <w:noProof/>
          <w:szCs w:val="24"/>
          <w:u w:val="single"/>
          <w:lang w:val="lv-LV"/>
        </w:rPr>
        <w:t>:</w:t>
      </w:r>
    </w:p>
    <w:p w14:paraId="704FB5F1" w14:textId="45ED196A" w:rsidR="00156CDE" w:rsidRPr="00156CDE" w:rsidRDefault="00156CDE" w:rsidP="00156CDE">
      <w:pPr>
        <w:ind w:firstLine="567"/>
        <w:jc w:val="both"/>
        <w:rPr>
          <w:b/>
          <w:noProof/>
          <w:szCs w:val="24"/>
          <w:u w:val="single"/>
          <w:lang w:val="lv-LV"/>
        </w:rPr>
      </w:pPr>
      <w:r>
        <w:rPr>
          <w:lang w:val="lv-LV"/>
        </w:rPr>
        <w:t xml:space="preserve">Komisija </w:t>
      </w:r>
      <w:r w:rsidR="006A720C">
        <w:rPr>
          <w:lang w:val="lv-LV"/>
        </w:rPr>
        <w:t>skaidro</w:t>
      </w:r>
      <w:r>
        <w:rPr>
          <w:lang w:val="lv-LV"/>
        </w:rPr>
        <w:t xml:space="preserve">, </w:t>
      </w:r>
      <w:r w:rsidRPr="00156CDE">
        <w:rPr>
          <w:lang w:val="lv-LV"/>
        </w:rPr>
        <w:t>ka</w:t>
      </w:r>
      <w:r w:rsidR="006A720C">
        <w:rPr>
          <w:lang w:val="lv-LV"/>
        </w:rPr>
        <w:t xml:space="preserve"> Tehniskās specifikācijas </w:t>
      </w:r>
      <w:r w:rsidRPr="00156CDE">
        <w:rPr>
          <w:lang w:val="lv-LV"/>
        </w:rPr>
        <w:t>1.7. punktā</w:t>
      </w:r>
      <w:r w:rsidR="006A720C">
        <w:rPr>
          <w:lang w:val="lv-LV"/>
        </w:rPr>
        <w:t xml:space="preserve"> noteiktā prasība</w:t>
      </w:r>
      <w:r w:rsidRPr="00156CDE">
        <w:rPr>
          <w:lang w:val="lv-LV"/>
        </w:rPr>
        <w:t xml:space="preserve"> i</w:t>
      </w:r>
      <w:r w:rsidR="006A720C">
        <w:rPr>
          <w:lang w:val="lv-LV"/>
        </w:rPr>
        <w:t>r norādīta ar minimālo vērtību. Pretendents ir tiesīgs piedāvāt gaismekli ar augstāku aizsardzības pakāpi, tostarp</w:t>
      </w:r>
      <w:r w:rsidRPr="00156CDE">
        <w:rPr>
          <w:lang w:val="lv-LV"/>
        </w:rPr>
        <w:t xml:space="preserve"> IP66</w:t>
      </w:r>
      <w:r w:rsidR="006A720C">
        <w:rPr>
          <w:lang w:val="lv-LV"/>
        </w:rPr>
        <w:t xml:space="preserve"> vai augstāku</w:t>
      </w:r>
      <w:r w:rsidRPr="00156CDE">
        <w:rPr>
          <w:lang w:val="lv-LV"/>
        </w:rPr>
        <w:t xml:space="preserve">. Grozījumi </w:t>
      </w:r>
      <w:r w:rsidR="006A720C">
        <w:rPr>
          <w:lang w:val="lv-LV"/>
        </w:rPr>
        <w:t>T</w:t>
      </w:r>
      <w:r w:rsidRPr="00156CDE">
        <w:rPr>
          <w:lang w:val="lv-LV"/>
        </w:rPr>
        <w:t>ehniskās specifikācijas 1.7. punktā netiks veikti.</w:t>
      </w:r>
    </w:p>
    <w:p w14:paraId="48746D2D" w14:textId="77777777" w:rsidR="00156CDE" w:rsidRDefault="00156CDE" w:rsidP="00156CDE">
      <w:pPr>
        <w:ind w:firstLine="567"/>
        <w:jc w:val="both"/>
        <w:rPr>
          <w:szCs w:val="24"/>
          <w:lang w:val="lv-LV"/>
        </w:rPr>
      </w:pPr>
    </w:p>
    <w:p w14:paraId="0B7D8E8D" w14:textId="77777777" w:rsidR="00156CDE" w:rsidRPr="00156CDE" w:rsidRDefault="00156CDE" w:rsidP="00156CDE">
      <w:pPr>
        <w:tabs>
          <w:tab w:val="left" w:pos="1134"/>
        </w:tabs>
        <w:jc w:val="both"/>
        <w:rPr>
          <w:noProof/>
          <w:szCs w:val="24"/>
          <w:lang w:val="lv-LV"/>
        </w:rPr>
      </w:pPr>
      <w:r w:rsidRPr="005D4B6D">
        <w:rPr>
          <w:b/>
          <w:noProof/>
          <w:szCs w:val="24"/>
          <w:u w:val="single"/>
          <w:lang w:val="lv-LV"/>
        </w:rPr>
        <w:t>Jautājums</w:t>
      </w:r>
      <w:r>
        <w:rPr>
          <w:b/>
          <w:noProof/>
          <w:szCs w:val="24"/>
          <w:u w:val="single"/>
          <w:lang w:val="lv-LV"/>
        </w:rPr>
        <w:t xml:space="preserve"> Nr. 5</w:t>
      </w:r>
      <w:r w:rsidRPr="005D4B6D">
        <w:rPr>
          <w:b/>
          <w:noProof/>
          <w:szCs w:val="24"/>
          <w:u w:val="single"/>
          <w:lang w:val="lv-LV"/>
        </w:rPr>
        <w:t>:</w:t>
      </w:r>
    </w:p>
    <w:p w14:paraId="71A995AA" w14:textId="77777777" w:rsidR="00156CDE" w:rsidRDefault="00156CDE" w:rsidP="00156CDE">
      <w:pPr>
        <w:ind w:firstLine="567"/>
        <w:jc w:val="both"/>
        <w:rPr>
          <w:b/>
          <w:noProof/>
          <w:szCs w:val="24"/>
          <w:u w:val="single"/>
          <w:lang w:val="lv-LV"/>
        </w:rPr>
      </w:pPr>
      <w:r w:rsidRPr="00156CDE">
        <w:rPr>
          <w:noProof/>
          <w:szCs w:val="24"/>
          <w:lang w:val="lv-LV"/>
        </w:rPr>
        <w:tab/>
      </w:r>
      <w:r w:rsidRPr="00156CDE">
        <w:rPr>
          <w:bCs/>
          <w:lang w:val="lv-LV"/>
        </w:rPr>
        <w:t>Lūdzam izvērtēt tehniskās prasības 1.10. precizēšanu, nosakot gaismekļa savietojamību ar konsoles vai balsta gala diametru Ø48–60 mm pašreiz noteikto Ø40–60 mm vietā.</w:t>
      </w:r>
    </w:p>
    <w:p w14:paraId="6C9D326E" w14:textId="77777777" w:rsidR="00156CDE" w:rsidRDefault="00156CDE" w:rsidP="00156CDE">
      <w:pPr>
        <w:ind w:firstLine="567"/>
        <w:jc w:val="both"/>
        <w:rPr>
          <w:b/>
          <w:noProof/>
          <w:szCs w:val="24"/>
          <w:u w:val="single"/>
          <w:lang w:val="lv-LV"/>
        </w:rPr>
      </w:pPr>
      <w:r w:rsidRPr="00156CDE">
        <w:rPr>
          <w:lang w:val="lv-LV"/>
        </w:rPr>
        <w:t>Praksē ielu apgaismojuma infrastruktūrā plaši tiek izmantoti Ø60 mm konsoles un balstu gali, savukārt daudzu tirgū pieejamo profesionālo ielu gaismekļu standarta stiprinājumu diapazons sākas no Ø48 mm.</w:t>
      </w:r>
      <w:r>
        <w:rPr>
          <w:noProof/>
          <w:szCs w:val="24"/>
          <w:lang w:val="lv-LV"/>
        </w:rPr>
        <w:t xml:space="preserve"> </w:t>
      </w:r>
      <w:r w:rsidRPr="00156CDE">
        <w:rPr>
          <w:lang w:val="lv-LV"/>
        </w:rPr>
        <w:t>Līdz ar to prasība pēc savietojamības jau no Ø40 mm var nebūt funkcionāli nepieciešama konkrētā projekta vajadzībām un var nepamatoti sašaurināt pieejamo gaismekļu klāstu.</w:t>
      </w:r>
    </w:p>
    <w:p w14:paraId="36474385" w14:textId="65A49A53" w:rsidR="00156CDE" w:rsidRPr="00156CDE" w:rsidRDefault="00156CDE" w:rsidP="00156CDE">
      <w:pPr>
        <w:ind w:firstLine="567"/>
        <w:jc w:val="both"/>
        <w:rPr>
          <w:b/>
          <w:noProof/>
          <w:szCs w:val="24"/>
          <w:u w:val="single"/>
          <w:lang w:val="lv-LV"/>
        </w:rPr>
      </w:pPr>
      <w:r w:rsidRPr="00156CDE">
        <w:rPr>
          <w:lang w:val="lv-LV"/>
        </w:rPr>
        <w:t xml:space="preserve">Lūdzam izvērtēt iespēju noteikt prasību </w:t>
      </w:r>
      <w:r w:rsidRPr="00156CDE">
        <w:rPr>
          <w:bCs/>
          <w:lang w:val="lv-LV"/>
        </w:rPr>
        <w:t>Ø48–60 mm</w:t>
      </w:r>
      <w:r w:rsidRPr="00156CDE">
        <w:rPr>
          <w:lang w:val="lv-LV"/>
        </w:rPr>
        <w:t>, tādējādi saglabājot savietojamību ar praksē plaši izmantoto Ø60 mm infrastruktūru un vienlaikus nodrošinot plašāku kvalitatīvu gaismekļu izvēli.</w:t>
      </w:r>
    </w:p>
    <w:p w14:paraId="5DE269CC" w14:textId="77777777" w:rsidR="00156CDE" w:rsidRDefault="00156CDE" w:rsidP="00156CDE">
      <w:pPr>
        <w:ind w:firstLine="567"/>
        <w:jc w:val="both"/>
        <w:rPr>
          <w:szCs w:val="24"/>
          <w:lang w:val="lv-LV"/>
        </w:rPr>
      </w:pPr>
    </w:p>
    <w:p w14:paraId="46003446" w14:textId="6B9976BD" w:rsidR="00156CDE" w:rsidRDefault="00156CDE" w:rsidP="00156CDE">
      <w:pPr>
        <w:jc w:val="both"/>
        <w:rPr>
          <w:b/>
          <w:noProof/>
          <w:szCs w:val="24"/>
          <w:u w:val="single"/>
          <w:lang w:val="lv-LV"/>
        </w:rPr>
      </w:pPr>
      <w:r w:rsidRPr="005D4B6D">
        <w:rPr>
          <w:b/>
          <w:noProof/>
          <w:szCs w:val="24"/>
          <w:u w:val="single"/>
          <w:lang w:val="lv-LV"/>
        </w:rPr>
        <w:t>Atbilde</w:t>
      </w:r>
      <w:r>
        <w:rPr>
          <w:b/>
          <w:noProof/>
          <w:szCs w:val="24"/>
          <w:u w:val="single"/>
          <w:lang w:val="lv-LV"/>
        </w:rPr>
        <w:t xml:space="preserve"> Nr. 5</w:t>
      </w:r>
      <w:r w:rsidRPr="005D4B6D">
        <w:rPr>
          <w:b/>
          <w:noProof/>
          <w:szCs w:val="24"/>
          <w:u w:val="single"/>
          <w:lang w:val="lv-LV"/>
        </w:rPr>
        <w:t>:</w:t>
      </w:r>
    </w:p>
    <w:p w14:paraId="27EE2967" w14:textId="77777777" w:rsidR="004E7984" w:rsidRDefault="004E7984" w:rsidP="004E7984">
      <w:pPr>
        <w:overflowPunct/>
        <w:autoSpaceDE/>
        <w:autoSpaceDN/>
        <w:adjustRightInd/>
        <w:ind w:firstLine="567"/>
        <w:jc w:val="both"/>
        <w:textAlignment w:val="auto"/>
        <w:rPr>
          <w:szCs w:val="24"/>
          <w:lang w:val="lv-LV" w:eastAsia="lv-LV"/>
        </w:rPr>
      </w:pPr>
      <w:r w:rsidRPr="004E7984">
        <w:rPr>
          <w:szCs w:val="24"/>
          <w:lang w:val="lv-LV" w:eastAsia="lv-LV"/>
        </w:rPr>
        <w:t xml:space="preserve">Komisija skaidro, ka Talsu novada ielu apgaismojuma infrastruktūrā tiek izmantoti dažāda tipa apgaismojuma balsti un konsoles ar atšķirīgiem gala diametriem. Tehniskās specifikācijas 1.10. punktā noteiktais savietojamības diapazons </w:t>
      </w:r>
      <w:r w:rsidRPr="004E7984">
        <w:rPr>
          <w:bCs/>
          <w:szCs w:val="24"/>
          <w:lang w:val="lv-LV" w:eastAsia="lv-LV"/>
        </w:rPr>
        <w:t>Ø40–60 mm</w:t>
      </w:r>
      <w:r w:rsidRPr="004E7984">
        <w:rPr>
          <w:szCs w:val="24"/>
          <w:lang w:val="lv-LV" w:eastAsia="lv-LV"/>
        </w:rPr>
        <w:t xml:space="preserve"> ir paredzēts, lai nodrošinātu piedāvāto gaismekļu uzstādīšanas iespēju uz Pasūtītāja esošās apgaismojuma infrastruktūras.</w:t>
      </w:r>
    </w:p>
    <w:p w14:paraId="4D6483E3" w14:textId="6AD87E45" w:rsidR="004E7984" w:rsidRPr="004E7984" w:rsidRDefault="004E7984" w:rsidP="004E7984">
      <w:pPr>
        <w:overflowPunct/>
        <w:autoSpaceDE/>
        <w:autoSpaceDN/>
        <w:adjustRightInd/>
        <w:ind w:firstLine="567"/>
        <w:jc w:val="both"/>
        <w:textAlignment w:val="auto"/>
        <w:rPr>
          <w:szCs w:val="24"/>
          <w:lang w:val="lv-LV" w:eastAsia="lv-LV"/>
        </w:rPr>
      </w:pPr>
      <w:r w:rsidRPr="004E7984">
        <w:rPr>
          <w:szCs w:val="24"/>
          <w:lang w:val="lv-LV" w:eastAsia="lv-LV"/>
        </w:rPr>
        <w:t>Ņemot vērā minēto, grozījumi Tehniskās specifikācijas 1.10. punktā netiks veikti.</w:t>
      </w:r>
    </w:p>
    <w:p w14:paraId="2F2CB2F1" w14:textId="77777777" w:rsidR="004E7984" w:rsidRDefault="004E7984" w:rsidP="00156CDE">
      <w:pPr>
        <w:ind w:firstLine="567"/>
        <w:jc w:val="both"/>
        <w:rPr>
          <w:lang w:val="lv-LV"/>
        </w:rPr>
      </w:pPr>
    </w:p>
    <w:p w14:paraId="6AB09B8F" w14:textId="067D1241" w:rsidR="00156CDE" w:rsidRDefault="00156CDE" w:rsidP="00156CDE">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6</w:t>
      </w:r>
      <w:r w:rsidRPr="005D4B6D">
        <w:rPr>
          <w:b/>
          <w:noProof/>
          <w:szCs w:val="24"/>
          <w:u w:val="single"/>
          <w:lang w:val="lv-LV"/>
        </w:rPr>
        <w:t>:</w:t>
      </w:r>
    </w:p>
    <w:p w14:paraId="45A4C3C8" w14:textId="77777777" w:rsidR="00156CDE" w:rsidRDefault="00156CDE" w:rsidP="00156CDE">
      <w:pPr>
        <w:ind w:firstLine="567"/>
        <w:jc w:val="both"/>
        <w:rPr>
          <w:lang w:val="lv-LV"/>
        </w:rPr>
      </w:pPr>
      <w:r w:rsidRPr="00156CDE">
        <w:rPr>
          <w:bCs/>
          <w:lang w:val="lv-LV"/>
        </w:rPr>
        <w:t>Jautājums par tehniskās specifikācijas 1.12. un 1.17. punktu.</w:t>
      </w:r>
      <w:r>
        <w:rPr>
          <w:lang w:val="lv-LV"/>
        </w:rPr>
        <w:t xml:space="preserve"> </w:t>
      </w:r>
    </w:p>
    <w:p w14:paraId="096CCD50" w14:textId="77777777" w:rsidR="00156CDE" w:rsidRDefault="00156CDE" w:rsidP="00156CDE">
      <w:pPr>
        <w:ind w:firstLine="567"/>
        <w:jc w:val="both"/>
        <w:rPr>
          <w:lang w:val="lv-LV"/>
        </w:rPr>
      </w:pPr>
      <w:r w:rsidRPr="00156CDE">
        <w:rPr>
          <w:lang w:val="lv-LV"/>
        </w:rPr>
        <w:t xml:space="preserve">Tehniskās specifikācijas 1.12. punktā ir noteikta prasība pēc gaismekļa barošanas blokā iebūvētas aizsardzības pret pārspriegumu, savukārt 1.17. punktā noteikta minimālā pārsprieguma noturība tikai 4 </w:t>
      </w:r>
      <w:proofErr w:type="spellStart"/>
      <w:r w:rsidRPr="00156CDE">
        <w:rPr>
          <w:lang w:val="lv-LV"/>
        </w:rPr>
        <w:t>kV</w:t>
      </w:r>
      <w:proofErr w:type="spellEnd"/>
      <w:r w:rsidRPr="00156CDE">
        <w:rPr>
          <w:lang w:val="lv-LV"/>
        </w:rPr>
        <w:t xml:space="preserve"> diferenciālajā režīmā (L-N) un 6 </w:t>
      </w:r>
      <w:proofErr w:type="spellStart"/>
      <w:r w:rsidRPr="00156CDE">
        <w:rPr>
          <w:lang w:val="lv-LV"/>
        </w:rPr>
        <w:t>kV</w:t>
      </w:r>
      <w:proofErr w:type="spellEnd"/>
      <w:r w:rsidRPr="00156CDE">
        <w:rPr>
          <w:lang w:val="lv-LV"/>
        </w:rPr>
        <w:t xml:space="preserve"> kopējā režīmā (L/N-PE).</w:t>
      </w:r>
    </w:p>
    <w:p w14:paraId="3E6AFAC6" w14:textId="77777777" w:rsidR="00156CDE" w:rsidRDefault="00156CDE" w:rsidP="00156CDE">
      <w:pPr>
        <w:ind w:firstLine="567"/>
        <w:jc w:val="both"/>
        <w:rPr>
          <w:lang w:val="lv-LV"/>
        </w:rPr>
      </w:pPr>
      <w:r w:rsidRPr="00156CDE">
        <w:rPr>
          <w:lang w:val="lv-LV"/>
        </w:rPr>
        <w:t xml:space="preserve">Ņemot vērā, ka ielu apgaismojuma gaismekļi tiek ekspluatēti āra elektrotīklā un ir pakļauti zibens izraisītiem un komutācijas pārspriegumiem, kā arī to, ka </w:t>
      </w:r>
      <w:r w:rsidRPr="00156CDE">
        <w:rPr>
          <w:bCs/>
          <w:lang w:val="lv-LV"/>
        </w:rPr>
        <w:t xml:space="preserve">10 </w:t>
      </w:r>
      <w:proofErr w:type="spellStart"/>
      <w:r w:rsidRPr="00156CDE">
        <w:rPr>
          <w:bCs/>
          <w:lang w:val="lv-LV"/>
        </w:rPr>
        <w:t>kV</w:t>
      </w:r>
      <w:proofErr w:type="spellEnd"/>
      <w:r w:rsidRPr="00156CDE">
        <w:rPr>
          <w:bCs/>
          <w:lang w:val="lv-LV"/>
        </w:rPr>
        <w:t xml:space="preserve"> pārsprieguma aizsardzības risinājumi ir plaši pieejami profesionālo ielu gaismekļu ražotāju piedāvājumā</w:t>
      </w:r>
      <w:r w:rsidRPr="00156CDE">
        <w:rPr>
          <w:lang w:val="lv-LV"/>
        </w:rPr>
        <w:t>, lūdzam Pasūtītāju izvērtēt augstākas pārsprieguma aizsardzības prasības noteikšanu.</w:t>
      </w:r>
    </w:p>
    <w:p w14:paraId="7C4754B1" w14:textId="29234A49" w:rsidR="00156CDE" w:rsidRPr="00156CDE" w:rsidRDefault="00156CDE" w:rsidP="00156CDE">
      <w:pPr>
        <w:ind w:firstLine="567"/>
        <w:jc w:val="both"/>
        <w:rPr>
          <w:lang w:val="lv-LV"/>
        </w:rPr>
      </w:pPr>
      <w:r w:rsidRPr="00156CDE">
        <w:rPr>
          <w:bCs/>
          <w:lang w:val="lv-LV"/>
        </w:rPr>
        <w:t>Vai Pasūtītājs veiks grozījumus, nosakot gaismeklim pārsprieguma aizsardzību, izmantojot integrētu vai nomaināmu SPD?</w:t>
      </w:r>
    </w:p>
    <w:p w14:paraId="0732000A" w14:textId="77777777" w:rsidR="00156CDE" w:rsidRPr="00156CDE" w:rsidRDefault="00156CDE" w:rsidP="00156CDE">
      <w:pPr>
        <w:tabs>
          <w:tab w:val="left" w:pos="1134"/>
        </w:tabs>
        <w:jc w:val="both"/>
        <w:rPr>
          <w:noProof/>
          <w:szCs w:val="24"/>
          <w:lang w:val="lv-LV"/>
        </w:rPr>
      </w:pPr>
    </w:p>
    <w:p w14:paraId="05D9733C" w14:textId="2C87D73A" w:rsidR="00156CDE" w:rsidRDefault="00156CDE" w:rsidP="00156CDE">
      <w:pPr>
        <w:jc w:val="both"/>
        <w:rPr>
          <w:b/>
          <w:noProof/>
          <w:szCs w:val="24"/>
          <w:u w:val="single"/>
          <w:lang w:val="lv-LV"/>
        </w:rPr>
      </w:pPr>
      <w:r w:rsidRPr="005D4B6D">
        <w:rPr>
          <w:b/>
          <w:noProof/>
          <w:szCs w:val="24"/>
          <w:u w:val="single"/>
          <w:lang w:val="lv-LV"/>
        </w:rPr>
        <w:t>Atbilde</w:t>
      </w:r>
      <w:r>
        <w:rPr>
          <w:b/>
          <w:noProof/>
          <w:szCs w:val="24"/>
          <w:u w:val="single"/>
          <w:lang w:val="lv-LV"/>
        </w:rPr>
        <w:t xml:space="preserve"> Nr. 6</w:t>
      </w:r>
      <w:r w:rsidRPr="005D4B6D">
        <w:rPr>
          <w:b/>
          <w:noProof/>
          <w:szCs w:val="24"/>
          <w:u w:val="single"/>
          <w:lang w:val="lv-LV"/>
        </w:rPr>
        <w:t>:</w:t>
      </w:r>
    </w:p>
    <w:p w14:paraId="1B629815" w14:textId="77777777" w:rsidR="00142BA4" w:rsidRDefault="00142BA4" w:rsidP="00142BA4">
      <w:pPr>
        <w:ind w:firstLine="567"/>
        <w:jc w:val="both"/>
        <w:rPr>
          <w:noProof/>
          <w:color w:val="FF0000"/>
          <w:szCs w:val="24"/>
          <w:u w:val="single"/>
          <w:lang w:val="lv-LV"/>
        </w:rPr>
      </w:pPr>
      <w:r w:rsidRPr="00142BA4">
        <w:rPr>
          <w:szCs w:val="24"/>
          <w:lang w:val="lv-LV" w:eastAsia="lv-LV"/>
        </w:rPr>
        <w:t xml:space="preserve">Komisija skaidro, ka Tehniskās specifikācijas 1.12. un 1.17. punktā noteiktie pārsprieguma aizsardzības parametri ir Pasūtītāja noteiktās </w:t>
      </w:r>
      <w:r w:rsidRPr="00142BA4">
        <w:rPr>
          <w:bCs/>
          <w:szCs w:val="24"/>
          <w:lang w:val="lv-LV" w:eastAsia="lv-LV"/>
        </w:rPr>
        <w:t>minimālās prasības</w:t>
      </w:r>
      <w:r w:rsidRPr="00142BA4">
        <w:rPr>
          <w:szCs w:val="24"/>
          <w:lang w:val="lv-LV" w:eastAsia="lv-LV"/>
        </w:rPr>
        <w:t xml:space="preserve">. Pretendents ir </w:t>
      </w:r>
      <w:r w:rsidRPr="00142BA4">
        <w:rPr>
          <w:szCs w:val="24"/>
          <w:lang w:val="lv-LV" w:eastAsia="lv-LV"/>
        </w:rPr>
        <w:lastRenderedPageBreak/>
        <w:t>tiesīgs piedāvāt gaismekļus ar augstāku pārsprieguma aizsardzības līmeni, tostarp risinājumu ar integrētu vai nomaināmu SPD, ja piedāvātais risinājums atbilst visām pārējām Tehniskās specifikācijas prasībām.</w:t>
      </w:r>
    </w:p>
    <w:p w14:paraId="7CD57042" w14:textId="6B9CB5F0" w:rsidR="00142BA4" w:rsidRPr="00142BA4" w:rsidRDefault="00142BA4" w:rsidP="00142BA4">
      <w:pPr>
        <w:ind w:firstLine="567"/>
        <w:jc w:val="both"/>
        <w:rPr>
          <w:noProof/>
          <w:color w:val="FF0000"/>
          <w:szCs w:val="24"/>
          <w:u w:val="single"/>
          <w:lang w:val="lv-LV"/>
        </w:rPr>
      </w:pPr>
      <w:r w:rsidRPr="00142BA4">
        <w:rPr>
          <w:szCs w:val="24"/>
          <w:lang w:val="lv-LV" w:eastAsia="lv-LV"/>
        </w:rPr>
        <w:t xml:space="preserve">Ņemot vērā minēto, </w:t>
      </w:r>
      <w:r>
        <w:rPr>
          <w:szCs w:val="24"/>
          <w:lang w:val="lv-LV" w:eastAsia="lv-LV"/>
        </w:rPr>
        <w:t>grozījumi</w:t>
      </w:r>
      <w:r w:rsidRPr="00142BA4">
        <w:rPr>
          <w:szCs w:val="24"/>
          <w:lang w:val="lv-LV" w:eastAsia="lv-LV"/>
        </w:rPr>
        <w:t xml:space="preserve"> Tehniskās specifikācijas 1.12. un 1.17. punktā netiks veikti.</w:t>
      </w:r>
    </w:p>
    <w:p w14:paraId="635E8DA9" w14:textId="77777777" w:rsidR="00156CDE" w:rsidRPr="00156CDE" w:rsidRDefault="00156CDE" w:rsidP="00156CDE">
      <w:pPr>
        <w:ind w:firstLine="567"/>
        <w:jc w:val="both"/>
        <w:rPr>
          <w:b/>
          <w:noProof/>
          <w:szCs w:val="24"/>
          <w:u w:val="single"/>
          <w:lang w:val="lv-LV"/>
        </w:rPr>
      </w:pPr>
    </w:p>
    <w:p w14:paraId="60A92E02" w14:textId="77777777" w:rsidR="00156CDE" w:rsidRDefault="00156CDE" w:rsidP="00156CDE">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7</w:t>
      </w:r>
      <w:r w:rsidRPr="005D4B6D">
        <w:rPr>
          <w:b/>
          <w:noProof/>
          <w:szCs w:val="24"/>
          <w:u w:val="single"/>
          <w:lang w:val="lv-LV"/>
        </w:rPr>
        <w:t>:</w:t>
      </w:r>
    </w:p>
    <w:p w14:paraId="7F572280" w14:textId="77777777" w:rsidR="00156CDE" w:rsidRDefault="00156CDE" w:rsidP="00156CDE">
      <w:pPr>
        <w:ind w:firstLine="567"/>
        <w:jc w:val="both"/>
        <w:rPr>
          <w:b/>
          <w:noProof/>
          <w:szCs w:val="24"/>
          <w:u w:val="single"/>
          <w:lang w:val="lv-LV"/>
        </w:rPr>
      </w:pPr>
      <w:r>
        <w:rPr>
          <w:noProof/>
          <w:szCs w:val="24"/>
          <w:lang w:val="lv-LV"/>
        </w:rPr>
        <w:tab/>
      </w:r>
      <w:r w:rsidRPr="00156CDE">
        <w:rPr>
          <w:bCs/>
          <w:lang w:val="lv-LV"/>
        </w:rPr>
        <w:t>Jautājums par tehniskās specifikācijas 1.19. punktu “Barošanas darba sprieguma diapazons, nominālais: 200–240 V”.</w:t>
      </w:r>
    </w:p>
    <w:p w14:paraId="74455D4A" w14:textId="77777777" w:rsidR="00156CDE" w:rsidRDefault="00156CDE" w:rsidP="00156CDE">
      <w:pPr>
        <w:ind w:firstLine="567"/>
        <w:jc w:val="both"/>
        <w:rPr>
          <w:b/>
          <w:noProof/>
          <w:szCs w:val="24"/>
          <w:u w:val="single"/>
          <w:lang w:val="lv-LV"/>
        </w:rPr>
      </w:pPr>
      <w:r w:rsidRPr="00156CDE">
        <w:rPr>
          <w:lang w:val="lv-LV"/>
        </w:rPr>
        <w:t xml:space="preserve">Lūdzam Pasūtītāju skaidrot nepieciešamību noteikt nominālo barošanas sprieguma diapazonu tieši </w:t>
      </w:r>
      <w:r w:rsidRPr="00156CDE">
        <w:rPr>
          <w:bCs/>
          <w:lang w:val="lv-LV"/>
        </w:rPr>
        <w:t>200–240 V</w:t>
      </w:r>
      <w:r w:rsidRPr="00156CDE">
        <w:rPr>
          <w:lang w:val="lv-LV"/>
        </w:rPr>
        <w:t>.</w:t>
      </w:r>
    </w:p>
    <w:p w14:paraId="3F5C8BCA" w14:textId="77777777" w:rsidR="00156CDE" w:rsidRDefault="00156CDE" w:rsidP="00156CDE">
      <w:pPr>
        <w:ind w:firstLine="567"/>
        <w:jc w:val="both"/>
        <w:rPr>
          <w:b/>
          <w:noProof/>
          <w:szCs w:val="24"/>
          <w:u w:val="single"/>
          <w:lang w:val="lv-LV"/>
        </w:rPr>
      </w:pPr>
      <w:r w:rsidRPr="00156CDE">
        <w:rPr>
          <w:lang w:val="lv-LV"/>
        </w:rPr>
        <w:t xml:space="preserve">Profesionālu ielu apgaismojuma gaismekļu un LED barošanas bloku tirgū plaši tiek izmantots nominālais barošanas spriegums </w:t>
      </w:r>
      <w:r w:rsidRPr="00156CDE">
        <w:rPr>
          <w:bCs/>
          <w:lang w:val="lv-LV"/>
        </w:rPr>
        <w:t>220–240 V AC</w:t>
      </w:r>
      <w:r w:rsidRPr="00156CDE">
        <w:rPr>
          <w:lang w:val="lv-LV"/>
        </w:rPr>
        <w:t>, kas ir paredzēts darbībai 230 V elektrotīklā.</w:t>
      </w:r>
    </w:p>
    <w:p w14:paraId="0B4D6ECD" w14:textId="5C6BA26B" w:rsidR="00156CDE" w:rsidRPr="00156CDE" w:rsidRDefault="00156CDE" w:rsidP="00156CDE">
      <w:pPr>
        <w:ind w:firstLine="567"/>
        <w:jc w:val="both"/>
        <w:rPr>
          <w:b/>
          <w:noProof/>
          <w:szCs w:val="24"/>
          <w:u w:val="single"/>
          <w:lang w:val="lv-LV"/>
        </w:rPr>
      </w:pPr>
      <w:r w:rsidRPr="00156CDE">
        <w:rPr>
          <w:lang w:val="lv-LV"/>
        </w:rPr>
        <w:t xml:space="preserve">Ņemot vērā, ka prasība pēc 200 V kā nominālā diapazona apakšējās robežas var nepamatoti izslēgt gaismekļus, kuru ražotāja dokumentācijā norādīts 220–240 V nominālais barošanas spriegums, lai gan tie ir pilnībā piemēroti ekspluatācijai attiecīgajā elektrotīklā, </w:t>
      </w:r>
      <w:r w:rsidRPr="00156CDE">
        <w:rPr>
          <w:bCs/>
          <w:lang w:val="lv-LV"/>
        </w:rPr>
        <w:t>lūdzam grozīt prasību, nosakot nominālo barošanas spriegumu 220–240 V AC vai plašāku diapazonu.</w:t>
      </w:r>
    </w:p>
    <w:p w14:paraId="05906612" w14:textId="77777777" w:rsidR="00156CDE" w:rsidRDefault="00156CDE" w:rsidP="00156CDE">
      <w:pPr>
        <w:jc w:val="both"/>
        <w:rPr>
          <w:b/>
          <w:noProof/>
          <w:szCs w:val="24"/>
          <w:u w:val="single"/>
          <w:lang w:val="lv-LV"/>
        </w:rPr>
      </w:pPr>
    </w:p>
    <w:p w14:paraId="23120682" w14:textId="2F0AD477" w:rsidR="00156CDE" w:rsidRDefault="00156CDE" w:rsidP="00156CDE">
      <w:pPr>
        <w:jc w:val="both"/>
        <w:rPr>
          <w:b/>
          <w:noProof/>
          <w:szCs w:val="24"/>
          <w:u w:val="single"/>
          <w:lang w:val="lv-LV"/>
        </w:rPr>
      </w:pPr>
      <w:r w:rsidRPr="005D4B6D">
        <w:rPr>
          <w:b/>
          <w:noProof/>
          <w:szCs w:val="24"/>
          <w:u w:val="single"/>
          <w:lang w:val="lv-LV"/>
        </w:rPr>
        <w:t>Atbilde</w:t>
      </w:r>
      <w:r>
        <w:rPr>
          <w:b/>
          <w:noProof/>
          <w:szCs w:val="24"/>
          <w:u w:val="single"/>
          <w:lang w:val="lv-LV"/>
        </w:rPr>
        <w:t xml:space="preserve"> Nr. 7</w:t>
      </w:r>
      <w:r w:rsidRPr="005D4B6D">
        <w:rPr>
          <w:b/>
          <w:noProof/>
          <w:szCs w:val="24"/>
          <w:u w:val="single"/>
          <w:lang w:val="lv-LV"/>
        </w:rPr>
        <w:t>:</w:t>
      </w:r>
    </w:p>
    <w:p w14:paraId="2336BCF4" w14:textId="77777777" w:rsidR="00CE127D" w:rsidRDefault="00CE127D" w:rsidP="00CE127D">
      <w:pPr>
        <w:ind w:firstLine="567"/>
        <w:jc w:val="both"/>
        <w:rPr>
          <w:noProof/>
          <w:color w:val="FF0000"/>
          <w:szCs w:val="24"/>
          <w:lang w:val="lv-LV"/>
        </w:rPr>
      </w:pPr>
      <w:r w:rsidRPr="00CE127D">
        <w:rPr>
          <w:szCs w:val="24"/>
          <w:lang w:val="lv-LV" w:eastAsia="lv-LV"/>
        </w:rPr>
        <w:t>Komisija skaidro, ka Tehniskās specifikācijas 1.19. punktā noteiktais barošanas darba sprieguma diapazons 200–240 V ir noteikts, lai nodrošinātu iespējami plašāku atbilstošu gaismekļu piedāvājumu un neierobežotu konkurenci.</w:t>
      </w:r>
    </w:p>
    <w:p w14:paraId="287D3BE2" w14:textId="77777777" w:rsidR="00CE127D" w:rsidRDefault="00CE127D" w:rsidP="00CE127D">
      <w:pPr>
        <w:ind w:firstLine="567"/>
        <w:jc w:val="both"/>
        <w:rPr>
          <w:noProof/>
          <w:color w:val="FF0000"/>
          <w:szCs w:val="24"/>
          <w:lang w:val="lv-LV"/>
        </w:rPr>
      </w:pPr>
      <w:r w:rsidRPr="00CE127D">
        <w:rPr>
          <w:szCs w:val="24"/>
          <w:lang w:val="lv-LV" w:eastAsia="lv-LV"/>
        </w:rPr>
        <w:t xml:space="preserve">Komisija apliecina, ka Tehniskās specifikācijas 1.19. punkta prasībai atbilst arī gaismeklis, kura ražotāja tehniskajā dokumentācijā norādītais nominālais barošanas sprieguma diapazons ir </w:t>
      </w:r>
      <w:r w:rsidRPr="00CE127D">
        <w:rPr>
          <w:bCs/>
          <w:szCs w:val="24"/>
          <w:lang w:val="lv-LV" w:eastAsia="lv-LV"/>
        </w:rPr>
        <w:t>220–240 V AC</w:t>
      </w:r>
      <w:r w:rsidRPr="00CE127D">
        <w:rPr>
          <w:szCs w:val="24"/>
          <w:lang w:val="lv-LV" w:eastAsia="lv-LV"/>
        </w:rPr>
        <w:t>, ja gaismeklis ir paredzēts ekspluatācijai 230 V elektrotīklā un atbilst pārējām Tehniskās specifikācijas prasībām.</w:t>
      </w:r>
    </w:p>
    <w:p w14:paraId="2A37857C" w14:textId="13926B41" w:rsidR="00CE127D" w:rsidRPr="00CE127D" w:rsidRDefault="00CE127D" w:rsidP="00CE127D">
      <w:pPr>
        <w:ind w:firstLine="567"/>
        <w:jc w:val="both"/>
        <w:rPr>
          <w:noProof/>
          <w:color w:val="FF0000"/>
          <w:szCs w:val="24"/>
          <w:lang w:val="lv-LV"/>
        </w:rPr>
      </w:pPr>
      <w:r>
        <w:rPr>
          <w:szCs w:val="24"/>
          <w:lang w:val="lv-LV" w:eastAsia="lv-LV"/>
        </w:rPr>
        <w:t>Grozījumi</w:t>
      </w:r>
      <w:r w:rsidRPr="00CE127D">
        <w:rPr>
          <w:szCs w:val="24"/>
          <w:lang w:val="lv-LV" w:eastAsia="lv-LV"/>
        </w:rPr>
        <w:t xml:space="preserve"> Tehniskās specifikācijas 1.19. punktā</w:t>
      </w:r>
      <w:r>
        <w:rPr>
          <w:szCs w:val="24"/>
          <w:lang w:val="lv-LV" w:eastAsia="lv-LV"/>
        </w:rPr>
        <w:t xml:space="preserve"> netiks veikti</w:t>
      </w:r>
      <w:r w:rsidRPr="00CE127D">
        <w:rPr>
          <w:szCs w:val="24"/>
          <w:lang w:val="lv-LV" w:eastAsia="lv-LV"/>
        </w:rPr>
        <w:t>, un tas tiek saglabāts esošajā redakcijā.</w:t>
      </w:r>
    </w:p>
    <w:p w14:paraId="67794EAD" w14:textId="77777777" w:rsidR="00156CDE" w:rsidRDefault="00156CDE" w:rsidP="00156CDE">
      <w:pPr>
        <w:tabs>
          <w:tab w:val="left" w:pos="1134"/>
        </w:tabs>
        <w:jc w:val="both"/>
        <w:rPr>
          <w:noProof/>
          <w:szCs w:val="24"/>
          <w:u w:val="single"/>
          <w:lang w:val="lv-LV"/>
        </w:rPr>
      </w:pPr>
    </w:p>
    <w:p w14:paraId="455CB2B6" w14:textId="77777777" w:rsidR="00156CDE" w:rsidRDefault="00156CDE" w:rsidP="00156CDE">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8</w:t>
      </w:r>
      <w:r w:rsidRPr="005D4B6D">
        <w:rPr>
          <w:b/>
          <w:noProof/>
          <w:szCs w:val="24"/>
          <w:u w:val="single"/>
          <w:lang w:val="lv-LV"/>
        </w:rPr>
        <w:t>:</w:t>
      </w:r>
    </w:p>
    <w:p w14:paraId="07F95EA3" w14:textId="77777777" w:rsidR="00156CDE" w:rsidRDefault="00156CDE" w:rsidP="00156CDE">
      <w:pPr>
        <w:ind w:firstLine="567"/>
        <w:jc w:val="both"/>
        <w:rPr>
          <w:b/>
          <w:noProof/>
          <w:szCs w:val="24"/>
          <w:u w:val="single"/>
          <w:lang w:val="lv-LV"/>
        </w:rPr>
      </w:pPr>
      <w:r>
        <w:rPr>
          <w:noProof/>
          <w:szCs w:val="24"/>
          <w:lang w:val="lv-LV"/>
        </w:rPr>
        <w:tab/>
      </w:r>
      <w:r w:rsidRPr="00156CDE">
        <w:rPr>
          <w:bCs/>
          <w:lang w:val="lv-LV"/>
        </w:rPr>
        <w:t>Jautājums par tehniskās specifikācijas 1.22. punktu “LED gaismekļa jaudas koeficients ≥ 0,90”.</w:t>
      </w:r>
    </w:p>
    <w:p w14:paraId="10A0B00B" w14:textId="77777777" w:rsidR="00A75FE2" w:rsidRDefault="00156CDE" w:rsidP="00A75FE2">
      <w:pPr>
        <w:ind w:firstLine="567"/>
        <w:jc w:val="both"/>
        <w:rPr>
          <w:b/>
          <w:noProof/>
          <w:szCs w:val="24"/>
          <w:u w:val="single"/>
          <w:lang w:val="lv-LV"/>
        </w:rPr>
      </w:pPr>
      <w:r w:rsidRPr="00156CDE">
        <w:rPr>
          <w:lang w:val="lv-LV"/>
        </w:rPr>
        <w:t xml:space="preserve">Lūdzam Pasūtītāju precizēt, </w:t>
      </w:r>
      <w:r w:rsidRPr="00156CDE">
        <w:rPr>
          <w:bCs/>
          <w:lang w:val="lv-LV"/>
        </w:rPr>
        <w:t>pie kādiem gaismekļa darbības apstākļiem ir jānodrošina jaudas koeficients ≥ 0,90</w:t>
      </w:r>
      <w:r w:rsidRPr="00156CDE">
        <w:rPr>
          <w:lang w:val="lv-LV"/>
        </w:rPr>
        <w:t>, jo LED barošanas bloka jaudas koeficients var mainīties atkarībā no tā slodzes.</w:t>
      </w:r>
    </w:p>
    <w:p w14:paraId="40BCC632" w14:textId="7F8E5143" w:rsidR="00156CDE" w:rsidRPr="00A75FE2" w:rsidRDefault="00156CDE" w:rsidP="00A75FE2">
      <w:pPr>
        <w:ind w:firstLine="567"/>
        <w:jc w:val="both"/>
        <w:rPr>
          <w:b/>
          <w:noProof/>
          <w:szCs w:val="24"/>
          <w:u w:val="single"/>
          <w:lang w:val="lv-LV"/>
        </w:rPr>
      </w:pPr>
      <w:r w:rsidRPr="00156CDE">
        <w:rPr>
          <w:lang w:val="lv-LV"/>
        </w:rPr>
        <w:t xml:space="preserve">Vai pareizi saprotam, ka prasība </w:t>
      </w:r>
      <w:r w:rsidRPr="00156CDE">
        <w:rPr>
          <w:bCs/>
          <w:lang w:val="lv-LV"/>
        </w:rPr>
        <w:t>PF ≥ 0,90 ir jānodrošina pie piedāvātā gaismekļa nominālās jaudas (100% gaismas plūsmas režīmā), pie 230 V / 50 Hz barošanas sprieguma?</w:t>
      </w:r>
    </w:p>
    <w:p w14:paraId="6EAB8AFE" w14:textId="77777777" w:rsidR="00156CDE" w:rsidRDefault="00156CDE" w:rsidP="00156CDE">
      <w:pPr>
        <w:ind w:firstLine="567"/>
        <w:jc w:val="both"/>
        <w:rPr>
          <w:szCs w:val="24"/>
          <w:lang w:val="lv-LV"/>
        </w:rPr>
      </w:pPr>
    </w:p>
    <w:p w14:paraId="0F1C87CC" w14:textId="61F743DD" w:rsidR="00A75FE2" w:rsidRDefault="00A75FE2" w:rsidP="00A75FE2">
      <w:pPr>
        <w:jc w:val="both"/>
        <w:rPr>
          <w:b/>
          <w:noProof/>
          <w:szCs w:val="24"/>
          <w:u w:val="single"/>
          <w:lang w:val="lv-LV"/>
        </w:rPr>
      </w:pPr>
      <w:r w:rsidRPr="005D4B6D">
        <w:rPr>
          <w:b/>
          <w:noProof/>
          <w:szCs w:val="24"/>
          <w:u w:val="single"/>
          <w:lang w:val="lv-LV"/>
        </w:rPr>
        <w:t>Atbilde</w:t>
      </w:r>
      <w:r>
        <w:rPr>
          <w:b/>
          <w:noProof/>
          <w:szCs w:val="24"/>
          <w:u w:val="single"/>
          <w:lang w:val="lv-LV"/>
        </w:rPr>
        <w:t xml:space="preserve"> Nr. 8</w:t>
      </w:r>
      <w:r w:rsidRPr="005D4B6D">
        <w:rPr>
          <w:b/>
          <w:noProof/>
          <w:szCs w:val="24"/>
          <w:u w:val="single"/>
          <w:lang w:val="lv-LV"/>
        </w:rPr>
        <w:t>:</w:t>
      </w:r>
    </w:p>
    <w:p w14:paraId="490F0A16" w14:textId="57894FAB" w:rsidR="00B16D68" w:rsidRPr="002C5741" w:rsidRDefault="002C5741" w:rsidP="002C5741">
      <w:pPr>
        <w:ind w:firstLine="720"/>
        <w:jc w:val="both"/>
        <w:rPr>
          <w:rFonts w:eastAsia="Calibri"/>
          <w:b/>
          <w:lang w:val="lv-LV"/>
        </w:rPr>
      </w:pPr>
      <w:r w:rsidRPr="002C5741">
        <w:rPr>
          <w:lang w:val="lv-LV"/>
        </w:rPr>
        <w:t xml:space="preserve">Komisija skaidro, ka Tehniskās specifikācijas 1.22. punktā noteiktais LED gaismekļa jaudas koeficients </w:t>
      </w:r>
      <w:r w:rsidRPr="002C5741">
        <w:rPr>
          <w:rStyle w:val="Izteiksmgs"/>
          <w:b w:val="0"/>
          <w:lang w:val="lv-LV"/>
        </w:rPr>
        <w:t>PF ≥ 0,90</w:t>
      </w:r>
      <w:r w:rsidRPr="002C5741">
        <w:rPr>
          <w:b/>
          <w:lang w:val="lv-LV"/>
        </w:rPr>
        <w:t xml:space="preserve"> ir</w:t>
      </w:r>
      <w:r w:rsidRPr="002C5741">
        <w:rPr>
          <w:lang w:val="lv-LV"/>
        </w:rPr>
        <w:t xml:space="preserve"> jānodrošina pie piedāvātā gaismekļa nominālās jaudas jeb </w:t>
      </w:r>
      <w:r w:rsidRPr="002C5741">
        <w:rPr>
          <w:rStyle w:val="Izteiksmgs"/>
          <w:b w:val="0"/>
          <w:lang w:val="lv-LV"/>
        </w:rPr>
        <w:t>100 % slodzes (100 % gaismas plūsmas režīmā), pie nominālā barošanas sprieguma 230 V / 50 Hz</w:t>
      </w:r>
      <w:r w:rsidRPr="002C5741">
        <w:rPr>
          <w:b/>
          <w:lang w:val="lv-LV"/>
        </w:rPr>
        <w:t>.</w:t>
      </w:r>
    </w:p>
    <w:p w14:paraId="49C23341" w14:textId="77777777" w:rsidR="002C5741" w:rsidRDefault="002C5741" w:rsidP="00A75FE2">
      <w:pPr>
        <w:tabs>
          <w:tab w:val="left" w:pos="1134"/>
        </w:tabs>
        <w:jc w:val="both"/>
        <w:rPr>
          <w:b/>
          <w:noProof/>
          <w:szCs w:val="24"/>
          <w:u w:val="single"/>
          <w:lang w:val="lv-LV"/>
        </w:rPr>
      </w:pPr>
    </w:p>
    <w:p w14:paraId="6F32FB30" w14:textId="47A50785" w:rsidR="00A75FE2" w:rsidRDefault="00A75FE2" w:rsidP="00A75FE2">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9</w:t>
      </w:r>
      <w:r w:rsidRPr="005D4B6D">
        <w:rPr>
          <w:b/>
          <w:noProof/>
          <w:szCs w:val="24"/>
          <w:u w:val="single"/>
          <w:lang w:val="lv-LV"/>
        </w:rPr>
        <w:t>:</w:t>
      </w:r>
    </w:p>
    <w:p w14:paraId="1F2EEA46" w14:textId="77777777" w:rsidR="00A75FE2" w:rsidRDefault="00A75FE2" w:rsidP="00A75FE2">
      <w:pPr>
        <w:ind w:firstLine="567"/>
        <w:jc w:val="both"/>
        <w:rPr>
          <w:lang w:val="lv-LV"/>
        </w:rPr>
      </w:pPr>
      <w:r w:rsidRPr="00A75FE2">
        <w:rPr>
          <w:bCs/>
          <w:lang w:val="lv-LV"/>
        </w:rPr>
        <w:t>Lūdzam precizēt tehniskās prasības 1.25. piemērošanas nosacījumus un sasaistīt to ar gaismekļa uzstādīšanas leņķi.</w:t>
      </w:r>
    </w:p>
    <w:p w14:paraId="4A5151B0" w14:textId="77777777" w:rsidR="00A75FE2" w:rsidRDefault="00A75FE2" w:rsidP="00A75FE2">
      <w:pPr>
        <w:ind w:firstLine="567"/>
        <w:jc w:val="both"/>
        <w:rPr>
          <w:lang w:val="lv-LV"/>
        </w:rPr>
      </w:pPr>
      <w:r w:rsidRPr="00A75FE2">
        <w:rPr>
          <w:lang w:val="lv-LV"/>
        </w:rPr>
        <w:t xml:space="preserve">Prasība par 0 </w:t>
      </w:r>
      <w:proofErr w:type="spellStart"/>
      <w:r w:rsidRPr="00A75FE2">
        <w:rPr>
          <w:lang w:val="lv-LV"/>
        </w:rPr>
        <w:t>kandelu</w:t>
      </w:r>
      <w:proofErr w:type="spellEnd"/>
      <w:r w:rsidRPr="00A75FE2">
        <w:rPr>
          <w:lang w:val="lv-LV"/>
        </w:rPr>
        <w:t xml:space="preserve"> gaismas izstarojumu virs 90° no apgaismojamās virsmas ir būtiska gaismas piesārņojuma ierobežošanai, taču tās praktiskā nozīme samazinās, ja gaismekli atļauts uzstādīt ar pozitīvu slīpuma leņķi pret horizontu.</w:t>
      </w:r>
    </w:p>
    <w:p w14:paraId="36713B8B" w14:textId="2081E4E7" w:rsidR="00A75FE2" w:rsidRPr="00A75FE2" w:rsidRDefault="00A75FE2" w:rsidP="00A75FE2">
      <w:pPr>
        <w:ind w:firstLine="567"/>
        <w:jc w:val="both"/>
        <w:rPr>
          <w:lang w:val="lv-LV"/>
        </w:rPr>
      </w:pPr>
      <w:r w:rsidRPr="00A75FE2">
        <w:rPr>
          <w:lang w:val="lv-LV"/>
        </w:rPr>
        <w:lastRenderedPageBreak/>
        <w:t xml:space="preserve">Gaismeklis, kas 0° stāvoklī nodrošina 0 </w:t>
      </w:r>
      <w:proofErr w:type="spellStart"/>
      <w:r w:rsidRPr="00A75FE2">
        <w:rPr>
          <w:lang w:val="lv-LV"/>
        </w:rPr>
        <w:t>cd</w:t>
      </w:r>
      <w:proofErr w:type="spellEnd"/>
      <w:r w:rsidRPr="00A75FE2">
        <w:rPr>
          <w:lang w:val="lv-LV"/>
        </w:rPr>
        <w:t xml:space="preserve"> virs 90°, pēc pacelšanas var novirzīt daļu gaismas plūsmas virs </w:t>
      </w:r>
      <w:proofErr w:type="spellStart"/>
      <w:r w:rsidRPr="00A75FE2">
        <w:rPr>
          <w:lang w:val="lv-LV"/>
        </w:rPr>
        <w:t>horizontes</w:t>
      </w:r>
      <w:proofErr w:type="spellEnd"/>
      <w:r w:rsidRPr="00A75FE2">
        <w:rPr>
          <w:lang w:val="lv-LV"/>
        </w:rPr>
        <w:t>.</w:t>
      </w:r>
      <w:r>
        <w:rPr>
          <w:lang w:val="lv-LV"/>
        </w:rPr>
        <w:t xml:space="preserve"> </w:t>
      </w:r>
      <w:r w:rsidRPr="00A75FE2">
        <w:rPr>
          <w:lang w:val="lv-LV"/>
        </w:rPr>
        <w:t xml:space="preserve">Tādēļ lūdzam papildināt prasību, nosakot, ka apgaismojuma aprēķinos un faktiskajā uzstādīšanā gaismekļa slīpuma leņķis attiecībā pret horizontu nedrīkst pārsniegt </w:t>
      </w:r>
      <w:r w:rsidRPr="00A75FE2">
        <w:rPr>
          <w:bCs/>
          <w:lang w:val="lv-LV"/>
        </w:rPr>
        <w:t>5°</w:t>
      </w:r>
      <w:r w:rsidRPr="00A75FE2">
        <w:rPr>
          <w:lang w:val="lv-LV"/>
        </w:rPr>
        <w:t>, un prasība par gaismas izstarojumu virs 90° ir jāizpilda tieši projektētajā uzstādīšanas stāvoklī.</w:t>
      </w:r>
      <w:r>
        <w:rPr>
          <w:lang w:val="lv-LV"/>
        </w:rPr>
        <w:t xml:space="preserve"> </w:t>
      </w:r>
      <w:r w:rsidRPr="00A75FE2">
        <w:rPr>
          <w:lang w:val="lv-LV"/>
        </w:rPr>
        <w:t>Tas nodrošinātu, ka prasība par gaismas piesārņojuma ierobežošanu tiek izpildīta ne tikai gaismekļa laboratorijas/</w:t>
      </w:r>
      <w:proofErr w:type="spellStart"/>
      <w:r w:rsidRPr="00A75FE2">
        <w:rPr>
          <w:lang w:val="lv-LV"/>
        </w:rPr>
        <w:t>fotometriskajā</w:t>
      </w:r>
      <w:proofErr w:type="spellEnd"/>
      <w:r w:rsidRPr="00A75FE2">
        <w:rPr>
          <w:lang w:val="lv-LV"/>
        </w:rPr>
        <w:t xml:space="preserve"> 0° pozīcijā, bet arī faktiskajā ekspluatācijas stāvoklī.</w:t>
      </w:r>
    </w:p>
    <w:p w14:paraId="73080531" w14:textId="77777777" w:rsidR="00A75FE2" w:rsidRDefault="00A75FE2" w:rsidP="00A75FE2">
      <w:pPr>
        <w:tabs>
          <w:tab w:val="left" w:pos="1134"/>
        </w:tabs>
        <w:jc w:val="both"/>
        <w:rPr>
          <w:b/>
          <w:noProof/>
          <w:szCs w:val="24"/>
          <w:u w:val="single"/>
          <w:lang w:val="lv-LV"/>
        </w:rPr>
      </w:pPr>
    </w:p>
    <w:p w14:paraId="35A44DF5" w14:textId="7A524565" w:rsidR="00A75FE2" w:rsidRDefault="00A75FE2" w:rsidP="00A75FE2">
      <w:pPr>
        <w:jc w:val="both"/>
        <w:rPr>
          <w:b/>
          <w:noProof/>
          <w:szCs w:val="24"/>
          <w:u w:val="single"/>
          <w:lang w:val="lv-LV"/>
        </w:rPr>
      </w:pPr>
      <w:r w:rsidRPr="005D4B6D">
        <w:rPr>
          <w:b/>
          <w:noProof/>
          <w:szCs w:val="24"/>
          <w:u w:val="single"/>
          <w:lang w:val="lv-LV"/>
        </w:rPr>
        <w:t>Atbilde</w:t>
      </w:r>
      <w:r>
        <w:rPr>
          <w:b/>
          <w:noProof/>
          <w:szCs w:val="24"/>
          <w:u w:val="single"/>
          <w:lang w:val="lv-LV"/>
        </w:rPr>
        <w:t xml:space="preserve"> Nr. 9</w:t>
      </w:r>
      <w:r w:rsidRPr="005D4B6D">
        <w:rPr>
          <w:b/>
          <w:noProof/>
          <w:szCs w:val="24"/>
          <w:u w:val="single"/>
          <w:lang w:val="lv-LV"/>
        </w:rPr>
        <w:t>:</w:t>
      </w:r>
    </w:p>
    <w:p w14:paraId="08A8251C" w14:textId="1A44BA64" w:rsidR="00A75FE2" w:rsidRPr="00E44E78" w:rsidRDefault="00A75FE2" w:rsidP="00A75FE2">
      <w:pPr>
        <w:ind w:firstLine="567"/>
        <w:jc w:val="both"/>
        <w:rPr>
          <w:b/>
          <w:noProof/>
          <w:szCs w:val="24"/>
          <w:u w:val="single"/>
          <w:lang w:val="lv-LV"/>
        </w:rPr>
      </w:pPr>
      <w:r w:rsidRPr="00E44E78">
        <w:rPr>
          <w:color w:val="004E9A"/>
          <w:lang w:val="lv-LV"/>
        </w:rPr>
        <w:tab/>
      </w:r>
      <w:r w:rsidR="00E44E78" w:rsidRPr="00E44E78">
        <w:rPr>
          <w:lang w:val="lv-LV"/>
        </w:rPr>
        <w:t>Komisija informē, ka, izvērtējot ieinteresētā pie</w:t>
      </w:r>
      <w:r w:rsidR="00E44E78">
        <w:rPr>
          <w:lang w:val="lv-LV"/>
        </w:rPr>
        <w:t>gādātāja norādītos apsvērumus, tiks veikti grozījumi</w:t>
      </w:r>
      <w:r w:rsidR="00E44E78" w:rsidRPr="00E44E78">
        <w:rPr>
          <w:lang w:val="lv-LV"/>
        </w:rPr>
        <w:t xml:space="preserve"> Tehniskajā specifikācijā, </w:t>
      </w:r>
      <w:r w:rsidR="00E44E78" w:rsidRPr="00E44E78">
        <w:rPr>
          <w:rStyle w:val="Izteiksmgs"/>
          <w:b w:val="0"/>
          <w:lang w:val="lv-LV"/>
        </w:rPr>
        <w:t>svītrojot 1.25. punktā noteikto prasību</w:t>
      </w:r>
      <w:r w:rsidR="00E44E78" w:rsidRPr="00E44E78">
        <w:rPr>
          <w:b/>
          <w:lang w:val="lv-LV"/>
        </w:rPr>
        <w:t>.</w:t>
      </w:r>
    </w:p>
    <w:p w14:paraId="637734D7" w14:textId="77777777" w:rsidR="00A75FE2" w:rsidRPr="00E44E78" w:rsidRDefault="00A75FE2" w:rsidP="006A7390">
      <w:pPr>
        <w:jc w:val="both"/>
        <w:rPr>
          <w:rFonts w:eastAsia="Calibri"/>
          <w:lang w:val="lv-LV"/>
        </w:rPr>
      </w:pPr>
    </w:p>
    <w:p w14:paraId="2090A0B3" w14:textId="0DD1BCEB" w:rsidR="00A75FE2" w:rsidRDefault="00A75FE2" w:rsidP="00A75FE2">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10</w:t>
      </w:r>
      <w:r w:rsidRPr="005D4B6D">
        <w:rPr>
          <w:b/>
          <w:noProof/>
          <w:szCs w:val="24"/>
          <w:u w:val="single"/>
          <w:lang w:val="lv-LV"/>
        </w:rPr>
        <w:t>:</w:t>
      </w:r>
    </w:p>
    <w:p w14:paraId="36D72A31" w14:textId="77777777" w:rsidR="00A75FE2" w:rsidRDefault="00A75FE2" w:rsidP="00A75FE2">
      <w:pPr>
        <w:ind w:firstLine="567"/>
        <w:jc w:val="both"/>
        <w:rPr>
          <w:lang w:val="lv-LV"/>
        </w:rPr>
      </w:pPr>
      <w:r w:rsidRPr="00A75FE2">
        <w:rPr>
          <w:bCs/>
          <w:lang w:val="lv-LV"/>
        </w:rPr>
        <w:t>Jautājums par tehniskās specifikācijas 1.26. punktu “Gaismekļa kalpošanas laiks (L90B10 pie 25°C) ne mazāk kā 100 000 h”.</w:t>
      </w:r>
    </w:p>
    <w:p w14:paraId="5EACB169" w14:textId="77777777" w:rsidR="00A75FE2" w:rsidRDefault="00A75FE2" w:rsidP="00A75FE2">
      <w:pPr>
        <w:ind w:firstLine="567"/>
        <w:jc w:val="both"/>
        <w:rPr>
          <w:lang w:val="lv-LV"/>
        </w:rPr>
      </w:pPr>
      <w:r w:rsidRPr="00A75FE2">
        <w:rPr>
          <w:lang w:val="lv-LV"/>
        </w:rPr>
        <w:t xml:space="preserve">Lūdzam Pasūtītāju precizēt, </w:t>
      </w:r>
      <w:r w:rsidRPr="00A75FE2">
        <w:rPr>
          <w:bCs/>
          <w:lang w:val="lv-LV"/>
        </w:rPr>
        <w:t xml:space="preserve">pēc kādas metodikas un ar kādu dokumentāciju pretendentam jāapliecina prasība L90B10 ≥ 100 000 h pie </w:t>
      </w:r>
      <w:proofErr w:type="spellStart"/>
      <w:r w:rsidRPr="00A75FE2">
        <w:rPr>
          <w:bCs/>
          <w:lang w:val="lv-LV"/>
        </w:rPr>
        <w:t>Ta</w:t>
      </w:r>
      <w:proofErr w:type="spellEnd"/>
      <w:r w:rsidRPr="00A75FE2">
        <w:rPr>
          <w:bCs/>
          <w:lang w:val="lv-LV"/>
        </w:rPr>
        <w:t xml:space="preserve"> = 25°C</w:t>
      </w:r>
      <w:r w:rsidRPr="00A75FE2">
        <w:rPr>
          <w:lang w:val="lv-LV"/>
        </w:rPr>
        <w:t>.</w:t>
      </w:r>
    </w:p>
    <w:p w14:paraId="4B1B1309" w14:textId="77777777" w:rsidR="00A75FE2" w:rsidRDefault="00A75FE2" w:rsidP="00A75FE2">
      <w:pPr>
        <w:ind w:firstLine="567"/>
        <w:jc w:val="both"/>
        <w:rPr>
          <w:lang w:val="lv-LV"/>
        </w:rPr>
      </w:pPr>
      <w:r w:rsidRPr="00A75FE2">
        <w:rPr>
          <w:lang w:val="lv-LV"/>
        </w:rPr>
        <w:t xml:space="preserve">Vai Pasūtītājs paredz, ka minētais parametrs ir jāapliecina ar ražotāja aprēķinu vai testa dokumentāciju atbilstoši </w:t>
      </w:r>
      <w:r w:rsidRPr="00A75FE2">
        <w:rPr>
          <w:bCs/>
          <w:lang w:val="lv-LV"/>
        </w:rPr>
        <w:t>EN IEC 62722-2-1</w:t>
      </w:r>
      <w:r w:rsidRPr="00A75FE2">
        <w:rPr>
          <w:lang w:val="lv-LV"/>
        </w:rPr>
        <w:t xml:space="preserve">, un gadījumā, ja ilgtermiņa gaismas plūsmas saglabāšanas prognoze tiek veikta, pamatojoties uz LED gaismas avota testu datiem, ar </w:t>
      </w:r>
      <w:r w:rsidRPr="00A75FE2">
        <w:rPr>
          <w:bCs/>
          <w:lang w:val="lv-LV"/>
        </w:rPr>
        <w:t>LM-80 testa pārskatu un TM-21-21 aprēķinu/projekciju</w:t>
      </w:r>
      <w:r w:rsidRPr="00A75FE2">
        <w:rPr>
          <w:lang w:val="lv-LV"/>
        </w:rPr>
        <w:t>?</w:t>
      </w:r>
    </w:p>
    <w:p w14:paraId="2E442FE5" w14:textId="68B61037" w:rsidR="00A75FE2" w:rsidRPr="00A75FE2" w:rsidRDefault="00A75FE2" w:rsidP="00A75FE2">
      <w:pPr>
        <w:ind w:firstLine="567"/>
        <w:jc w:val="both"/>
        <w:rPr>
          <w:lang w:val="lv-LV"/>
        </w:rPr>
      </w:pPr>
      <w:r w:rsidRPr="00A75FE2">
        <w:rPr>
          <w:lang w:val="lv-LV"/>
        </w:rPr>
        <w:t xml:space="preserve">Tāpat lūdzam precizēt, vai prasība </w:t>
      </w:r>
      <w:r w:rsidRPr="00A75FE2">
        <w:rPr>
          <w:bCs/>
          <w:lang w:val="lv-LV"/>
        </w:rPr>
        <w:t>L90B10 ≥ 100 000 h attiecas tikai uz gaismas plūsmas saglabāšanu</w:t>
      </w:r>
      <w:r w:rsidRPr="00A75FE2">
        <w:rPr>
          <w:lang w:val="lv-LV"/>
        </w:rPr>
        <w:t>, vai Pasūtītājs ar jēdzienu “gaismekļa kalpošanas laiks” paredz arī barošanas bloka un citu gaismekļa elektronisko komponentu atteices varbūtību.</w:t>
      </w:r>
    </w:p>
    <w:p w14:paraId="19EFD37A" w14:textId="77777777" w:rsidR="00A75FE2" w:rsidRDefault="00A75FE2" w:rsidP="006A7390">
      <w:pPr>
        <w:jc w:val="both"/>
        <w:rPr>
          <w:rFonts w:eastAsia="Calibri"/>
          <w:lang w:val="lv-LV"/>
        </w:rPr>
      </w:pPr>
    </w:p>
    <w:p w14:paraId="6DFB018E" w14:textId="77777777" w:rsidR="008E17EE" w:rsidRDefault="00A75FE2" w:rsidP="008E17EE">
      <w:pPr>
        <w:jc w:val="both"/>
        <w:rPr>
          <w:b/>
          <w:noProof/>
          <w:szCs w:val="24"/>
          <w:u w:val="single"/>
          <w:lang w:val="lv-LV"/>
        </w:rPr>
      </w:pPr>
      <w:r w:rsidRPr="005D4B6D">
        <w:rPr>
          <w:b/>
          <w:noProof/>
          <w:szCs w:val="24"/>
          <w:u w:val="single"/>
          <w:lang w:val="lv-LV"/>
        </w:rPr>
        <w:t>Atbilde</w:t>
      </w:r>
      <w:r>
        <w:rPr>
          <w:b/>
          <w:noProof/>
          <w:szCs w:val="24"/>
          <w:u w:val="single"/>
          <w:lang w:val="lv-LV"/>
        </w:rPr>
        <w:t xml:space="preserve"> Nr. 10</w:t>
      </w:r>
      <w:r w:rsidRPr="005D4B6D">
        <w:rPr>
          <w:b/>
          <w:noProof/>
          <w:szCs w:val="24"/>
          <w:u w:val="single"/>
          <w:lang w:val="lv-LV"/>
        </w:rPr>
        <w:t>:</w:t>
      </w:r>
    </w:p>
    <w:p w14:paraId="7A2371E4" w14:textId="5177A097" w:rsidR="008E17EE" w:rsidRPr="008E17EE" w:rsidRDefault="008E17EE" w:rsidP="008E17EE">
      <w:pPr>
        <w:ind w:firstLine="567"/>
        <w:jc w:val="both"/>
        <w:rPr>
          <w:b/>
          <w:noProof/>
          <w:szCs w:val="24"/>
          <w:u w:val="single"/>
          <w:lang w:val="lv-LV"/>
        </w:rPr>
      </w:pPr>
      <w:r w:rsidRPr="008E17EE">
        <w:rPr>
          <w:szCs w:val="24"/>
          <w:lang w:val="lv-LV" w:eastAsia="lv-LV"/>
        </w:rPr>
        <w:t xml:space="preserve">Komisija skaidro, ka Tehniskās specifikācijas 1.26. punktā noteiktā prasība </w:t>
      </w:r>
      <w:r w:rsidRPr="008E17EE">
        <w:rPr>
          <w:bCs/>
          <w:szCs w:val="24"/>
          <w:lang w:val="lv-LV" w:eastAsia="lv-LV"/>
        </w:rPr>
        <w:t xml:space="preserve">L90B10 ≥ 100 000 h pie </w:t>
      </w:r>
      <w:proofErr w:type="spellStart"/>
      <w:r w:rsidRPr="008E17EE">
        <w:rPr>
          <w:bCs/>
          <w:szCs w:val="24"/>
          <w:lang w:val="lv-LV" w:eastAsia="lv-LV"/>
        </w:rPr>
        <w:t>Ta</w:t>
      </w:r>
      <w:proofErr w:type="spellEnd"/>
      <w:r w:rsidRPr="008E17EE">
        <w:rPr>
          <w:bCs/>
          <w:szCs w:val="24"/>
          <w:lang w:val="lv-LV" w:eastAsia="lv-LV"/>
        </w:rPr>
        <w:t xml:space="preserve"> = 25 °C</w:t>
      </w:r>
      <w:r w:rsidRPr="008E17EE">
        <w:rPr>
          <w:szCs w:val="24"/>
          <w:lang w:val="lv-LV" w:eastAsia="lv-LV"/>
        </w:rPr>
        <w:t xml:space="preserve"> ir attiecināma uz LED gaismas avota gaismas plūsmas saglabāšanu noteiktajā ekspluatācijas periodā.</w:t>
      </w:r>
      <w:r>
        <w:rPr>
          <w:szCs w:val="24"/>
          <w:lang w:val="lv-LV" w:eastAsia="lv-LV"/>
        </w:rPr>
        <w:t xml:space="preserve"> </w:t>
      </w:r>
      <w:r w:rsidRPr="008E17EE">
        <w:rPr>
          <w:szCs w:val="24"/>
          <w:lang w:val="lv-LV" w:eastAsia="lv-LV"/>
        </w:rPr>
        <w:t xml:space="preserve">Atbilstība minētajai prasībai pretendentam ir jāapliecina, iesniedzot </w:t>
      </w:r>
      <w:r w:rsidRPr="008E17EE">
        <w:rPr>
          <w:bCs/>
          <w:szCs w:val="24"/>
          <w:lang w:val="lv-LV" w:eastAsia="lv-LV"/>
        </w:rPr>
        <w:t>TM-21 aprēķinu/projekciju (atskaiti)</w:t>
      </w:r>
      <w:r w:rsidRPr="008E17EE">
        <w:rPr>
          <w:szCs w:val="24"/>
          <w:lang w:val="lv-LV" w:eastAsia="lv-LV"/>
        </w:rPr>
        <w:t>, kas sagatavota, pamatojoties uz attiecīgajiem LED gaismas avota testu datiem.</w:t>
      </w:r>
    </w:p>
    <w:p w14:paraId="7558B25E" w14:textId="77777777" w:rsidR="008E17EE" w:rsidRDefault="008E17EE" w:rsidP="00D4184F">
      <w:pPr>
        <w:tabs>
          <w:tab w:val="left" w:pos="1134"/>
        </w:tabs>
        <w:jc w:val="both"/>
        <w:rPr>
          <w:b/>
          <w:noProof/>
          <w:szCs w:val="24"/>
          <w:u w:val="single"/>
          <w:lang w:val="lv-LV"/>
        </w:rPr>
      </w:pPr>
    </w:p>
    <w:p w14:paraId="267DC624" w14:textId="77777777" w:rsidR="00D4184F" w:rsidRDefault="00D4184F" w:rsidP="00D4184F">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11</w:t>
      </w:r>
      <w:r w:rsidRPr="005D4B6D">
        <w:rPr>
          <w:b/>
          <w:noProof/>
          <w:szCs w:val="24"/>
          <w:u w:val="single"/>
          <w:lang w:val="lv-LV"/>
        </w:rPr>
        <w:t>:</w:t>
      </w:r>
    </w:p>
    <w:p w14:paraId="69F3E41A" w14:textId="77777777" w:rsidR="00D4184F" w:rsidRDefault="00D4184F" w:rsidP="00D4184F">
      <w:pPr>
        <w:ind w:firstLine="567"/>
        <w:jc w:val="both"/>
        <w:rPr>
          <w:b/>
          <w:noProof/>
          <w:szCs w:val="24"/>
          <w:u w:val="single"/>
          <w:lang w:val="lv-LV"/>
        </w:rPr>
      </w:pPr>
      <w:r>
        <w:rPr>
          <w:noProof/>
          <w:szCs w:val="24"/>
          <w:lang w:val="lv-LV"/>
        </w:rPr>
        <w:tab/>
      </w:r>
      <w:r w:rsidRPr="00D4184F">
        <w:rPr>
          <w:bCs/>
          <w:lang w:val="lv-LV"/>
        </w:rPr>
        <w:t>Lūdzam izvērtēt iespēju papildināt kvalitātes prasību 2.2., paredzot ne tikai ENEC sertifikātu, bet arī ENEC+ sertifikātu vai ekvivalentu neatkarīgas trešās puses apliecinājumu par gaismekļa veiktspējas parametriem.</w:t>
      </w:r>
    </w:p>
    <w:p w14:paraId="48589748" w14:textId="77777777" w:rsidR="00D4184F" w:rsidRDefault="00D4184F" w:rsidP="00D4184F">
      <w:pPr>
        <w:ind w:firstLine="567"/>
        <w:jc w:val="both"/>
        <w:rPr>
          <w:b/>
          <w:noProof/>
          <w:szCs w:val="24"/>
          <w:u w:val="single"/>
          <w:lang w:val="lv-LV"/>
        </w:rPr>
      </w:pPr>
      <w:r w:rsidRPr="00D4184F">
        <w:rPr>
          <w:lang w:val="lv-LV"/>
        </w:rPr>
        <w:t>ENEC sertifikācija apliecina produkta atbilstību attiecīgajām Eiropas drošības prasībām, savukārt ENEC+ papildus nodrošina neatkarīgas atbilstības novērtēšanas institūcijas pārbaudi attiecībā uz ražotāja deklarētajiem gaismekļa darbības un veiktspējas parametriem.</w:t>
      </w:r>
    </w:p>
    <w:p w14:paraId="5B42966D" w14:textId="77777777" w:rsidR="00D4184F" w:rsidRDefault="00D4184F" w:rsidP="00D4184F">
      <w:pPr>
        <w:ind w:firstLine="567"/>
        <w:jc w:val="both"/>
        <w:rPr>
          <w:b/>
          <w:noProof/>
          <w:szCs w:val="24"/>
          <w:u w:val="single"/>
          <w:lang w:val="lv-LV"/>
        </w:rPr>
      </w:pPr>
      <w:r w:rsidRPr="00D4184F">
        <w:rPr>
          <w:lang w:val="lv-LV"/>
        </w:rPr>
        <w:t xml:space="preserve">Šādas prasības iekļaušana mazinātu risku, ka piedāvājumā norādītie tehniskie parametri balstās tikai uz ražotāja </w:t>
      </w:r>
      <w:proofErr w:type="spellStart"/>
      <w:r w:rsidRPr="00D4184F">
        <w:rPr>
          <w:lang w:val="lv-LV"/>
        </w:rPr>
        <w:t>pašdeklarāciju</w:t>
      </w:r>
      <w:proofErr w:type="spellEnd"/>
      <w:r w:rsidRPr="00D4184F">
        <w:rPr>
          <w:lang w:val="lv-LV"/>
        </w:rPr>
        <w:t>, un sniegtu pasūtītājam lielāku pārliecību par piedāvāto gaismekļu faktiskās veiktspējas atbilstību deklarētajiem rādītājiem.</w:t>
      </w:r>
    </w:p>
    <w:p w14:paraId="1D3CDB9E" w14:textId="2491A8DE" w:rsidR="00D4184F" w:rsidRPr="00D4184F" w:rsidRDefault="00D4184F" w:rsidP="00D4184F">
      <w:pPr>
        <w:ind w:firstLine="567"/>
        <w:jc w:val="both"/>
        <w:rPr>
          <w:b/>
          <w:noProof/>
          <w:szCs w:val="24"/>
          <w:u w:val="single"/>
          <w:lang w:val="lv-LV"/>
        </w:rPr>
      </w:pPr>
      <w:r w:rsidRPr="00D4184F">
        <w:rPr>
          <w:lang w:val="lv-LV"/>
        </w:rPr>
        <w:t xml:space="preserve">Ņemot vērā, ka ENEC+ sertifikācija ir pieejama profesionālu apgaismojuma ražotāju produktu klāstā, lūdzam izvērtēt prasības papildināšanu ar </w:t>
      </w:r>
      <w:r w:rsidRPr="00D4184F">
        <w:rPr>
          <w:bCs/>
          <w:lang w:val="lv-LV"/>
        </w:rPr>
        <w:t>ENEC+ vai ekvivalentu sertifikāciju</w:t>
      </w:r>
      <w:r w:rsidRPr="00D4184F">
        <w:rPr>
          <w:lang w:val="lv-LV"/>
        </w:rPr>
        <w:t>.</w:t>
      </w:r>
    </w:p>
    <w:p w14:paraId="1F9A6969" w14:textId="77777777" w:rsidR="00A75FE2" w:rsidRDefault="00A75FE2" w:rsidP="00D4184F">
      <w:pPr>
        <w:jc w:val="both"/>
        <w:rPr>
          <w:rFonts w:eastAsia="Calibri"/>
          <w:lang w:val="lv-LV"/>
        </w:rPr>
      </w:pPr>
    </w:p>
    <w:p w14:paraId="0830F189" w14:textId="712AF7D1" w:rsidR="00A569B6" w:rsidRDefault="00A569B6" w:rsidP="00A569B6">
      <w:pPr>
        <w:jc w:val="both"/>
        <w:rPr>
          <w:b/>
          <w:noProof/>
          <w:szCs w:val="24"/>
          <w:u w:val="single"/>
          <w:lang w:val="lv-LV"/>
        </w:rPr>
      </w:pPr>
      <w:r w:rsidRPr="005D4B6D">
        <w:rPr>
          <w:b/>
          <w:noProof/>
          <w:szCs w:val="24"/>
          <w:u w:val="single"/>
          <w:lang w:val="lv-LV"/>
        </w:rPr>
        <w:t>Atbilde</w:t>
      </w:r>
      <w:r>
        <w:rPr>
          <w:b/>
          <w:noProof/>
          <w:szCs w:val="24"/>
          <w:u w:val="single"/>
          <w:lang w:val="lv-LV"/>
        </w:rPr>
        <w:t xml:space="preserve"> Nr. 11</w:t>
      </w:r>
      <w:r w:rsidRPr="005D4B6D">
        <w:rPr>
          <w:b/>
          <w:noProof/>
          <w:szCs w:val="24"/>
          <w:u w:val="single"/>
          <w:lang w:val="lv-LV"/>
        </w:rPr>
        <w:t>:</w:t>
      </w:r>
    </w:p>
    <w:p w14:paraId="0EEAE41C" w14:textId="58A9CE1A" w:rsidR="00A569B6" w:rsidRDefault="00A569B6" w:rsidP="00A569B6">
      <w:pPr>
        <w:ind w:firstLine="567"/>
        <w:jc w:val="both"/>
        <w:rPr>
          <w:bCs/>
          <w:i/>
          <w:iCs/>
          <w:lang w:val="lv-LV"/>
        </w:rPr>
      </w:pPr>
      <w:r>
        <w:rPr>
          <w:lang w:val="lv-LV"/>
        </w:rPr>
        <w:t>Komisija</w:t>
      </w:r>
      <w:r w:rsidR="008E4655">
        <w:rPr>
          <w:lang w:val="lv-LV"/>
        </w:rPr>
        <w:t xml:space="preserve"> norāda, ka 1.daļas T</w:t>
      </w:r>
      <w:r w:rsidRPr="00A569B6">
        <w:rPr>
          <w:lang w:val="lv-LV"/>
        </w:rPr>
        <w:t>ehniskajā specifikācijā tiek precizēts 2.2. punkts “</w:t>
      </w:r>
      <w:r w:rsidRPr="00A569B6">
        <w:rPr>
          <w:bCs/>
          <w:i/>
          <w:iCs/>
          <w:lang w:val="lv-LV"/>
        </w:rPr>
        <w:t>Akreditētas atbilstības novērtēšanas iestādes izsniegts ENEC sertifikāts un ENEC + sertifikāts. ENEC ir elektrisko produktu kvalitātes zīme, kas apliecina atbilstību Eiropas Savienības drošības standartiem. Gaismekļiem jābūt ar ENEC marķējumu.”</w:t>
      </w:r>
    </w:p>
    <w:p w14:paraId="40C243E2" w14:textId="08010818" w:rsidR="00A569B6" w:rsidRPr="00A569B6" w:rsidRDefault="00A569B6" w:rsidP="00A569B6">
      <w:pPr>
        <w:ind w:firstLine="567"/>
        <w:jc w:val="both"/>
        <w:rPr>
          <w:bCs/>
          <w:i/>
          <w:iCs/>
          <w:lang w:val="lv-LV"/>
        </w:rPr>
      </w:pPr>
      <w:r>
        <w:rPr>
          <w:lang w:val="lv-LV"/>
        </w:rPr>
        <w:lastRenderedPageBreak/>
        <w:t>Komisija informē</w:t>
      </w:r>
      <w:r w:rsidRPr="00A569B6">
        <w:rPr>
          <w:lang w:val="lv-LV"/>
        </w:rPr>
        <w:t>, ka 2.</w:t>
      </w:r>
      <w:r>
        <w:rPr>
          <w:lang w:val="lv-LV"/>
        </w:rPr>
        <w:t xml:space="preserve"> </w:t>
      </w:r>
      <w:r w:rsidR="008E17EE">
        <w:rPr>
          <w:lang w:val="lv-LV"/>
        </w:rPr>
        <w:t>daļas T</w:t>
      </w:r>
      <w:r w:rsidRPr="00A569B6">
        <w:rPr>
          <w:lang w:val="lv-LV"/>
        </w:rPr>
        <w:t>ehniskās specifikācijas 2.2. punktā grozījumi netiks veikti</w:t>
      </w:r>
      <w:r w:rsidR="008E17EE">
        <w:rPr>
          <w:lang w:val="lv-LV"/>
        </w:rPr>
        <w:t>, un minētā prasība tiek saglabāta esošajā redakcijā.</w:t>
      </w:r>
    </w:p>
    <w:p w14:paraId="60A72B31" w14:textId="77777777" w:rsidR="00A569B6" w:rsidRDefault="00A569B6" w:rsidP="00D4184F">
      <w:pPr>
        <w:jc w:val="both"/>
        <w:rPr>
          <w:rFonts w:eastAsia="Calibri"/>
          <w:lang w:val="lv-LV"/>
        </w:rPr>
      </w:pPr>
    </w:p>
    <w:p w14:paraId="7A15DD9D" w14:textId="77777777" w:rsidR="00A569B6" w:rsidRDefault="00A569B6" w:rsidP="00A569B6">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12</w:t>
      </w:r>
      <w:r w:rsidRPr="005D4B6D">
        <w:rPr>
          <w:b/>
          <w:noProof/>
          <w:szCs w:val="24"/>
          <w:u w:val="single"/>
          <w:lang w:val="lv-LV"/>
        </w:rPr>
        <w:t>:</w:t>
      </w:r>
    </w:p>
    <w:p w14:paraId="021C5247" w14:textId="77777777" w:rsidR="00A569B6" w:rsidRDefault="00A569B6" w:rsidP="00A569B6">
      <w:pPr>
        <w:ind w:firstLine="567"/>
        <w:jc w:val="both"/>
        <w:rPr>
          <w:b/>
          <w:noProof/>
          <w:szCs w:val="24"/>
          <w:u w:val="single"/>
          <w:lang w:val="lv-LV"/>
        </w:rPr>
      </w:pPr>
      <w:r>
        <w:rPr>
          <w:noProof/>
          <w:szCs w:val="24"/>
          <w:lang w:val="lv-LV"/>
        </w:rPr>
        <w:tab/>
      </w:r>
      <w:r w:rsidRPr="00A569B6">
        <w:rPr>
          <w:bCs/>
          <w:lang w:val="lv-LV"/>
        </w:rPr>
        <w:t>Jautājums par 2. daļas tehniskās specifikācijas 1.5. punktu “Gaismekļa korpusa izpildījums”.</w:t>
      </w:r>
    </w:p>
    <w:p w14:paraId="441FB1C4" w14:textId="77777777" w:rsidR="00A569B6" w:rsidRDefault="00A569B6" w:rsidP="00A569B6">
      <w:pPr>
        <w:ind w:firstLine="567"/>
        <w:jc w:val="both"/>
        <w:rPr>
          <w:b/>
          <w:noProof/>
          <w:szCs w:val="24"/>
          <w:u w:val="single"/>
          <w:lang w:val="lv-LV"/>
        </w:rPr>
      </w:pPr>
      <w:r w:rsidRPr="00A569B6">
        <w:rPr>
          <w:lang w:val="lv-LV"/>
        </w:rPr>
        <w:t>Tehniskās specifikācijas 2. daļas 1.5. punktā optiskajam pārsegam iepriekš paredzētā rūdītā stikla vietā ir noteikts polikarbonāta (PC) vai PMMA materiāls.</w:t>
      </w:r>
    </w:p>
    <w:p w14:paraId="6126454A" w14:textId="77777777" w:rsidR="00A569B6" w:rsidRDefault="00A569B6" w:rsidP="00A569B6">
      <w:pPr>
        <w:ind w:firstLine="567"/>
        <w:jc w:val="both"/>
        <w:rPr>
          <w:b/>
          <w:noProof/>
          <w:szCs w:val="24"/>
          <w:u w:val="single"/>
          <w:lang w:val="lv-LV"/>
        </w:rPr>
      </w:pPr>
      <w:r w:rsidRPr="00A569B6">
        <w:rPr>
          <w:lang w:val="lv-LV"/>
        </w:rPr>
        <w:t xml:space="preserve">Lūdzam Pasūtītāju skaidrot šādas prasības maiņas tehnisko pamatojumu, jo, neparedzot atsevišķu rūdīta stikla </w:t>
      </w:r>
      <w:proofErr w:type="spellStart"/>
      <w:r w:rsidRPr="00A569B6">
        <w:rPr>
          <w:lang w:val="lv-LV"/>
        </w:rPr>
        <w:t>aizsargpārsegu</w:t>
      </w:r>
      <w:proofErr w:type="spellEnd"/>
      <w:r w:rsidRPr="00A569B6">
        <w:rPr>
          <w:lang w:val="lv-LV"/>
        </w:rPr>
        <w:t>, gaismekļa polimēra optiskās lēcas kļūst par ārējo virsmu, kas visā gaismekļa ekspluatācijas laikā ir tieši pakļauta apkārtējās vides, piesārņojuma un gaismekļa tīrīšanas iedarbībai.</w:t>
      </w:r>
    </w:p>
    <w:p w14:paraId="569EB1E0" w14:textId="77777777" w:rsidR="00A569B6" w:rsidRDefault="00A569B6" w:rsidP="00A569B6">
      <w:pPr>
        <w:ind w:firstLine="567"/>
        <w:jc w:val="both"/>
        <w:rPr>
          <w:b/>
          <w:noProof/>
          <w:szCs w:val="24"/>
          <w:u w:val="single"/>
          <w:lang w:val="lv-LV"/>
        </w:rPr>
      </w:pPr>
      <w:r w:rsidRPr="00A569B6">
        <w:rPr>
          <w:lang w:val="lv-LV"/>
        </w:rPr>
        <w:t xml:space="preserve">Profesionālu ielu gaismekļu tirgū ir plaši pieejami risinājumi, kuros </w:t>
      </w:r>
      <w:r w:rsidRPr="00A569B6">
        <w:rPr>
          <w:bCs/>
          <w:lang w:val="lv-LV"/>
        </w:rPr>
        <w:t>PMMA optiskā sistēma ir aizsargāta ar atsevišķu plakanu rūdīta stikla pārsegu</w:t>
      </w:r>
      <w:r w:rsidRPr="00A569B6">
        <w:rPr>
          <w:lang w:val="lv-LV"/>
        </w:rPr>
        <w:t>, tādējādi šādas prasības noteikšana pati par sevi nerada nepieciešamību izmantot unikālu viena ražotāja konstrukciju.</w:t>
      </w:r>
    </w:p>
    <w:p w14:paraId="6419F8D7" w14:textId="1B3C2246" w:rsidR="00A569B6" w:rsidRPr="00A569B6" w:rsidRDefault="00A569B6" w:rsidP="00A569B6">
      <w:pPr>
        <w:ind w:firstLine="567"/>
        <w:jc w:val="both"/>
        <w:rPr>
          <w:b/>
          <w:noProof/>
          <w:szCs w:val="24"/>
          <w:u w:val="single"/>
          <w:lang w:val="lv-LV"/>
        </w:rPr>
      </w:pPr>
      <w:r w:rsidRPr="00A569B6">
        <w:rPr>
          <w:lang w:val="lv-LV"/>
        </w:rPr>
        <w:t xml:space="preserve">Ņemot vērā paredzamo ilgstošo gaismekļu ekspluatāciju āra apstākļos un nepieciešamību saglabāt optiskās sistēmas īpašības visā ekspluatācijas laikā, </w:t>
      </w:r>
      <w:r w:rsidRPr="00A569B6">
        <w:rPr>
          <w:bCs/>
          <w:lang w:val="lv-LV"/>
        </w:rPr>
        <w:t>lūdzam Pasūtītāju atjaunot prasību, ka gaismekļa optiskajai sistēmai jābūt aizsargātai ar rūdīta stikla pārsegu.</w:t>
      </w:r>
      <w:r>
        <w:rPr>
          <w:b/>
          <w:noProof/>
          <w:szCs w:val="24"/>
          <w:u w:val="single"/>
          <w:lang w:val="lv-LV"/>
        </w:rPr>
        <w:t xml:space="preserve"> </w:t>
      </w:r>
      <w:r w:rsidRPr="00A569B6">
        <w:rPr>
          <w:lang w:val="lv-LV"/>
        </w:rPr>
        <w:t xml:space="preserve">Attiecīgi lūdzam 1.5. punktā noteikt: </w:t>
      </w:r>
      <w:r w:rsidRPr="00A569B6">
        <w:rPr>
          <w:bCs/>
          <w:lang w:val="lv-LV"/>
        </w:rPr>
        <w:t>“Optiskais pārsegs – rūdīts stikls; optiskās lēcas – PMMA.”</w:t>
      </w:r>
    </w:p>
    <w:p w14:paraId="54BF8234" w14:textId="77777777" w:rsidR="00A569B6" w:rsidRPr="00A569B6" w:rsidRDefault="00A569B6" w:rsidP="00A569B6">
      <w:pPr>
        <w:jc w:val="both"/>
        <w:rPr>
          <w:rFonts w:eastAsia="Calibri"/>
          <w:lang w:val="lv-LV"/>
        </w:rPr>
      </w:pPr>
    </w:p>
    <w:p w14:paraId="0990F202" w14:textId="107AC115" w:rsidR="00A569B6" w:rsidRDefault="00A569B6" w:rsidP="00A569B6">
      <w:pPr>
        <w:jc w:val="both"/>
        <w:rPr>
          <w:b/>
          <w:noProof/>
          <w:szCs w:val="24"/>
          <w:u w:val="single"/>
          <w:lang w:val="lv-LV"/>
        </w:rPr>
      </w:pPr>
      <w:r w:rsidRPr="005D4B6D">
        <w:rPr>
          <w:b/>
          <w:noProof/>
          <w:szCs w:val="24"/>
          <w:u w:val="single"/>
          <w:lang w:val="lv-LV"/>
        </w:rPr>
        <w:t>Atbilde</w:t>
      </w:r>
      <w:r>
        <w:rPr>
          <w:b/>
          <w:noProof/>
          <w:szCs w:val="24"/>
          <w:u w:val="single"/>
          <w:lang w:val="lv-LV"/>
        </w:rPr>
        <w:t xml:space="preserve"> Nr. 12</w:t>
      </w:r>
      <w:r w:rsidRPr="005D4B6D">
        <w:rPr>
          <w:b/>
          <w:noProof/>
          <w:szCs w:val="24"/>
          <w:u w:val="single"/>
          <w:lang w:val="lv-LV"/>
        </w:rPr>
        <w:t>:</w:t>
      </w:r>
    </w:p>
    <w:p w14:paraId="01CAADA7" w14:textId="2DCB1B9C" w:rsidR="00A75FE2" w:rsidRPr="00A569B6" w:rsidRDefault="00A569B6" w:rsidP="00A569B6">
      <w:pPr>
        <w:ind w:firstLine="567"/>
        <w:jc w:val="both"/>
        <w:rPr>
          <w:rFonts w:eastAsia="Calibri"/>
          <w:lang w:val="lv-LV"/>
        </w:rPr>
      </w:pPr>
      <w:r>
        <w:rPr>
          <w:lang w:val="lv-LV"/>
        </w:rPr>
        <w:t>Komisija informē</w:t>
      </w:r>
      <w:r w:rsidRPr="00A569B6">
        <w:rPr>
          <w:lang w:val="lv-LV"/>
        </w:rPr>
        <w:t xml:space="preserve">, ka </w:t>
      </w:r>
      <w:r w:rsidRPr="00087EB2">
        <w:rPr>
          <w:lang w:val="lv-LV"/>
        </w:rPr>
        <w:t>tiek</w:t>
      </w:r>
      <w:r w:rsidR="00087EB2" w:rsidRPr="00087EB2">
        <w:rPr>
          <w:lang w:val="lv-LV"/>
        </w:rPr>
        <w:t xml:space="preserve"> grozīts</w:t>
      </w:r>
      <w:r w:rsidRPr="00087EB2">
        <w:rPr>
          <w:lang w:val="lv-LV"/>
        </w:rPr>
        <w:t xml:space="preserve"> 2.</w:t>
      </w:r>
      <w:r w:rsidR="00CE2C6D">
        <w:rPr>
          <w:lang w:val="lv-LV"/>
        </w:rPr>
        <w:t xml:space="preserve"> </w:t>
      </w:r>
      <w:r w:rsidR="00877BEB">
        <w:rPr>
          <w:lang w:val="lv-LV"/>
        </w:rPr>
        <w:t>daļas T</w:t>
      </w:r>
      <w:r w:rsidRPr="00A569B6">
        <w:rPr>
          <w:lang w:val="lv-LV"/>
        </w:rPr>
        <w:t xml:space="preserve">ehniskās specifikācijas </w:t>
      </w:r>
      <w:r w:rsidR="00CD323A">
        <w:rPr>
          <w:bCs/>
          <w:iCs/>
          <w:lang w:val="lv-LV"/>
        </w:rPr>
        <w:t xml:space="preserve">1.5. </w:t>
      </w:r>
      <w:r w:rsidRPr="00877BEB">
        <w:rPr>
          <w:bCs/>
          <w:iCs/>
          <w:lang w:val="lv-LV"/>
        </w:rPr>
        <w:t>punkts</w:t>
      </w:r>
      <w:r w:rsidRPr="00A569B6">
        <w:rPr>
          <w:bCs/>
          <w:i/>
          <w:iCs/>
          <w:lang w:val="lv-LV"/>
        </w:rPr>
        <w:t xml:space="preserve"> “Optiskais pārsegs – rūdīts stikls  vai Polikarbonāts (PC), vai PMMA materiāls.”</w:t>
      </w:r>
    </w:p>
    <w:p w14:paraId="57747E3D" w14:textId="77777777" w:rsidR="00A75FE2" w:rsidRDefault="00A75FE2" w:rsidP="00AB28A9">
      <w:pPr>
        <w:jc w:val="both"/>
        <w:rPr>
          <w:rFonts w:eastAsia="Calibri"/>
          <w:lang w:val="lv-LV"/>
        </w:rPr>
      </w:pPr>
    </w:p>
    <w:p w14:paraId="0AF6075B" w14:textId="719FA24E" w:rsidR="00CE2C6D" w:rsidRDefault="00CE2C6D" w:rsidP="00CE2C6D">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13</w:t>
      </w:r>
      <w:r w:rsidRPr="005D4B6D">
        <w:rPr>
          <w:b/>
          <w:noProof/>
          <w:szCs w:val="24"/>
          <w:u w:val="single"/>
          <w:lang w:val="lv-LV"/>
        </w:rPr>
        <w:t>:</w:t>
      </w:r>
    </w:p>
    <w:p w14:paraId="67BB21A7" w14:textId="1A778CAD" w:rsidR="00CE2C6D" w:rsidRDefault="00CE2C6D" w:rsidP="00CE2C6D">
      <w:pPr>
        <w:ind w:firstLine="567"/>
        <w:jc w:val="both"/>
        <w:rPr>
          <w:lang w:val="lv-LV"/>
        </w:rPr>
      </w:pPr>
      <w:r w:rsidRPr="00CE2C6D">
        <w:rPr>
          <w:lang w:val="lv-LV"/>
        </w:rPr>
        <w:t>Iepirkuma nolikuma 2., 3.</w:t>
      </w:r>
      <w:r w:rsidR="008E4655">
        <w:rPr>
          <w:lang w:val="lv-LV"/>
        </w:rPr>
        <w:t xml:space="preserve"> pielikuma “</w:t>
      </w:r>
      <w:r w:rsidRPr="00CE2C6D">
        <w:rPr>
          <w:lang w:val="lv-LV"/>
        </w:rPr>
        <w:t xml:space="preserve">Tehniskā specifikācija un tehniskais piedāvājums 1. un 2. daļā” 1.4. punktā ir noteikts: </w:t>
      </w:r>
      <w:r w:rsidRPr="00CE2C6D">
        <w:rPr>
          <w:i/>
          <w:iCs/>
          <w:lang w:val="lv-LV"/>
        </w:rPr>
        <w:t>„Gaismekļa optikas lēca: PC materiāls”</w:t>
      </w:r>
      <w:r w:rsidRPr="00CE2C6D">
        <w:rPr>
          <w:lang w:val="lv-LV"/>
        </w:rPr>
        <w:t>.</w:t>
      </w:r>
    </w:p>
    <w:p w14:paraId="1F270C1B" w14:textId="1106FEC7" w:rsidR="00CE2C6D" w:rsidRPr="00CE2C6D" w:rsidRDefault="00CE2C6D" w:rsidP="00877BEB">
      <w:pPr>
        <w:ind w:firstLine="567"/>
        <w:jc w:val="both"/>
        <w:rPr>
          <w:lang w:val="lv-LV"/>
        </w:rPr>
      </w:pPr>
      <w:r w:rsidRPr="00CE2C6D">
        <w:rPr>
          <w:lang w:val="lv-LV"/>
        </w:rPr>
        <w:t>Vēlamies vērst uzmanību, ka nozares vadošie un uzticamākie apgaismojuma ražotāji āra apgaismojumā visbiežāk izmanto tieši PMMA (</w:t>
      </w:r>
      <w:proofErr w:type="spellStart"/>
      <w:r w:rsidRPr="00CE2C6D">
        <w:rPr>
          <w:lang w:val="lv-LV"/>
        </w:rPr>
        <w:t>polimetilmetakrilāts</w:t>
      </w:r>
      <w:proofErr w:type="spellEnd"/>
      <w:r w:rsidRPr="00CE2C6D">
        <w:rPr>
          <w:lang w:val="lv-LV"/>
        </w:rPr>
        <w:t>) materiāla lēcas. Tās nodrošina augstāku optisko kvalitāti un ilgmūžību — izceļas ar labāku gaismas caurlaidību un augstu noturību pret UV starojumu (materiāls ar laiku nedzeltē un nezaudē caurspīdīgumu).</w:t>
      </w:r>
    </w:p>
    <w:p w14:paraId="380827F3" w14:textId="77777777" w:rsidR="00CE2C6D" w:rsidRPr="00CE2C6D" w:rsidRDefault="00CE2C6D" w:rsidP="00877BEB">
      <w:pPr>
        <w:jc w:val="both"/>
        <w:rPr>
          <w:lang w:val="lv-LV"/>
        </w:rPr>
      </w:pPr>
      <w:r w:rsidRPr="00CE2C6D">
        <w:rPr>
          <w:lang w:val="lv-LV"/>
        </w:rPr>
        <w:t>Ievērojot minēto, lūdzam pasūtītāju apstiprināt, ka:</w:t>
      </w:r>
    </w:p>
    <w:p w14:paraId="0E51CAD2" w14:textId="77777777" w:rsidR="00CE2C6D" w:rsidRDefault="00CE2C6D" w:rsidP="00877BEB">
      <w:pPr>
        <w:numPr>
          <w:ilvl w:val="0"/>
          <w:numId w:val="20"/>
        </w:numPr>
        <w:tabs>
          <w:tab w:val="clear" w:pos="720"/>
        </w:tabs>
        <w:overflowPunct/>
        <w:autoSpaceDE/>
        <w:autoSpaceDN/>
        <w:adjustRightInd/>
        <w:ind w:left="993" w:hanging="426"/>
        <w:jc w:val="both"/>
        <w:textAlignment w:val="auto"/>
        <w:rPr>
          <w:lang w:val="lv-LV"/>
        </w:rPr>
      </w:pPr>
      <w:r w:rsidRPr="00CE2C6D">
        <w:rPr>
          <w:lang w:val="lv-LV"/>
        </w:rPr>
        <w:t xml:space="preserve">Pretendentam ir </w:t>
      </w:r>
      <w:r w:rsidRPr="00CE2C6D">
        <w:rPr>
          <w:bCs/>
          <w:lang w:val="lv-LV"/>
        </w:rPr>
        <w:t>atļauts piedāvāt augstākas kvalitātes materiālu (PMMA)</w:t>
      </w:r>
      <w:r w:rsidRPr="00CE2C6D">
        <w:rPr>
          <w:lang w:val="lv-LV"/>
        </w:rPr>
        <w:t>;</w:t>
      </w:r>
    </w:p>
    <w:p w14:paraId="6549C5B6" w14:textId="72DEA19E" w:rsidR="00CE2C6D" w:rsidRPr="00CE2C6D" w:rsidRDefault="00CE2C6D" w:rsidP="00877BEB">
      <w:pPr>
        <w:numPr>
          <w:ilvl w:val="0"/>
          <w:numId w:val="20"/>
        </w:numPr>
        <w:tabs>
          <w:tab w:val="clear" w:pos="720"/>
        </w:tabs>
        <w:overflowPunct/>
        <w:autoSpaceDE/>
        <w:autoSpaceDN/>
        <w:adjustRightInd/>
        <w:ind w:left="993" w:hanging="426"/>
        <w:jc w:val="both"/>
        <w:textAlignment w:val="auto"/>
        <w:rPr>
          <w:lang w:val="lv-LV"/>
        </w:rPr>
      </w:pPr>
      <w:r w:rsidRPr="00CE2C6D">
        <w:rPr>
          <w:lang w:val="lv-LV"/>
        </w:rPr>
        <w:t xml:space="preserve">Piedāvājums </w:t>
      </w:r>
      <w:r w:rsidRPr="00CE2C6D">
        <w:rPr>
          <w:bCs/>
          <w:lang w:val="lv-LV"/>
        </w:rPr>
        <w:t>netiks noraidīts</w:t>
      </w:r>
      <w:r w:rsidRPr="00CE2C6D">
        <w:rPr>
          <w:lang w:val="lv-LV"/>
        </w:rPr>
        <w:t xml:space="preserve"> kā neatbilstošs, ja piedāvātajiem gaismekļiem optikas lēca būs izgatavota no PMMA materiāla.</w:t>
      </w:r>
    </w:p>
    <w:p w14:paraId="21B61191" w14:textId="77777777" w:rsidR="00877BEB" w:rsidRDefault="00877BEB" w:rsidP="00CE2C6D">
      <w:pPr>
        <w:jc w:val="both"/>
        <w:rPr>
          <w:b/>
          <w:noProof/>
          <w:szCs w:val="24"/>
          <w:u w:val="single"/>
          <w:lang w:val="lv-LV"/>
        </w:rPr>
      </w:pPr>
    </w:p>
    <w:p w14:paraId="155B2CDE" w14:textId="39E0B5DE" w:rsidR="00CE2C6D" w:rsidRDefault="00CE2C6D" w:rsidP="00CE2C6D">
      <w:pPr>
        <w:jc w:val="both"/>
        <w:rPr>
          <w:b/>
          <w:noProof/>
          <w:szCs w:val="24"/>
          <w:u w:val="single"/>
          <w:lang w:val="lv-LV"/>
        </w:rPr>
      </w:pPr>
      <w:r w:rsidRPr="005D4B6D">
        <w:rPr>
          <w:b/>
          <w:noProof/>
          <w:szCs w:val="24"/>
          <w:u w:val="single"/>
          <w:lang w:val="lv-LV"/>
        </w:rPr>
        <w:t>Atbilde</w:t>
      </w:r>
      <w:r>
        <w:rPr>
          <w:b/>
          <w:noProof/>
          <w:szCs w:val="24"/>
          <w:u w:val="single"/>
          <w:lang w:val="lv-LV"/>
        </w:rPr>
        <w:t xml:space="preserve"> Nr. 13</w:t>
      </w:r>
      <w:r w:rsidRPr="005D4B6D">
        <w:rPr>
          <w:b/>
          <w:noProof/>
          <w:szCs w:val="24"/>
          <w:u w:val="single"/>
          <w:lang w:val="lv-LV"/>
        </w:rPr>
        <w:t>:</w:t>
      </w:r>
    </w:p>
    <w:p w14:paraId="35918E04" w14:textId="6746FD9A" w:rsidR="00CE2C6D" w:rsidRPr="00CE2C6D" w:rsidRDefault="00CE2C6D" w:rsidP="00CE2C6D">
      <w:pPr>
        <w:ind w:firstLine="567"/>
        <w:jc w:val="both"/>
        <w:rPr>
          <w:bCs/>
          <w:iCs/>
          <w:lang w:val="lv-LV"/>
        </w:rPr>
      </w:pPr>
      <w:r w:rsidRPr="00316413">
        <w:rPr>
          <w:bCs/>
          <w:iCs/>
          <w:lang w:val="lv-LV"/>
        </w:rPr>
        <w:t>Komisija informē</w:t>
      </w:r>
      <w:r w:rsidRPr="00316413">
        <w:rPr>
          <w:bCs/>
          <w:iCs/>
          <w:lang w:val="lv-LV"/>
        </w:rPr>
        <w:t>, ka prasība tiek grozīta</w:t>
      </w:r>
      <w:r w:rsidR="008E4655" w:rsidRPr="00316413">
        <w:rPr>
          <w:bCs/>
          <w:iCs/>
          <w:lang w:val="lv-LV"/>
        </w:rPr>
        <w:t xml:space="preserve"> Tehniskās specifikācijas 1. un 2. daļas</w:t>
      </w:r>
      <w:r w:rsidRPr="00316413">
        <w:rPr>
          <w:bCs/>
          <w:iCs/>
          <w:lang w:val="lv-LV"/>
        </w:rPr>
        <w:t xml:space="preserve"> 1.4. punktā </w:t>
      </w:r>
      <w:r w:rsidRPr="00316413">
        <w:rPr>
          <w:bCs/>
          <w:i/>
          <w:iCs/>
          <w:lang w:val="lv-LV"/>
        </w:rPr>
        <w:t>“Gaismekļa optikas lēca: PC materiāls vai PMMA materiāls”.</w:t>
      </w:r>
      <w:bookmarkStart w:id="0" w:name="_GoBack"/>
      <w:bookmarkEnd w:id="0"/>
    </w:p>
    <w:p w14:paraId="3D69ADCA" w14:textId="77777777" w:rsidR="00CE2C6D" w:rsidRPr="00CE2C6D" w:rsidRDefault="00CE2C6D" w:rsidP="00AB28A9">
      <w:pPr>
        <w:jc w:val="both"/>
        <w:rPr>
          <w:rFonts w:eastAsia="Calibri"/>
          <w:lang w:val="lv-LV"/>
        </w:rPr>
      </w:pPr>
    </w:p>
    <w:p w14:paraId="7699C782" w14:textId="3C760FB4" w:rsidR="00013CC5" w:rsidRDefault="00013CC5" w:rsidP="00013CC5">
      <w:pPr>
        <w:tabs>
          <w:tab w:val="left" w:pos="1134"/>
        </w:tabs>
        <w:jc w:val="both"/>
        <w:rPr>
          <w:b/>
          <w:noProof/>
          <w:szCs w:val="24"/>
          <w:u w:val="single"/>
          <w:lang w:val="lv-LV"/>
        </w:rPr>
      </w:pPr>
      <w:r w:rsidRPr="005D4B6D">
        <w:rPr>
          <w:b/>
          <w:noProof/>
          <w:szCs w:val="24"/>
          <w:u w:val="single"/>
          <w:lang w:val="lv-LV"/>
        </w:rPr>
        <w:t>Jautājums</w:t>
      </w:r>
      <w:r>
        <w:rPr>
          <w:b/>
          <w:noProof/>
          <w:szCs w:val="24"/>
          <w:u w:val="single"/>
          <w:lang w:val="lv-LV"/>
        </w:rPr>
        <w:t xml:space="preserve"> Nr. 14</w:t>
      </w:r>
      <w:r w:rsidRPr="005D4B6D">
        <w:rPr>
          <w:b/>
          <w:noProof/>
          <w:szCs w:val="24"/>
          <w:u w:val="single"/>
          <w:lang w:val="lv-LV"/>
        </w:rPr>
        <w:t>:</w:t>
      </w:r>
    </w:p>
    <w:p w14:paraId="2B4544A9" w14:textId="77777777" w:rsidR="00013CC5" w:rsidRDefault="00013CC5" w:rsidP="00013CC5">
      <w:pPr>
        <w:ind w:firstLine="567"/>
        <w:jc w:val="both"/>
        <w:rPr>
          <w:i/>
          <w:iCs/>
          <w:color w:val="FF0000"/>
          <w:lang w:val="lv-LV"/>
        </w:rPr>
      </w:pPr>
      <w:r w:rsidRPr="00013CC5">
        <w:rPr>
          <w:lang w:val="lv-LV"/>
        </w:rPr>
        <w:t>Iepirkuma nolikuma 3.</w:t>
      </w:r>
      <w:r w:rsidRPr="00013CC5">
        <w:rPr>
          <w:lang w:val="lv-LV"/>
        </w:rPr>
        <w:t xml:space="preserve"> pielikuma “</w:t>
      </w:r>
      <w:r w:rsidRPr="00013CC5">
        <w:rPr>
          <w:lang w:val="lv-LV"/>
        </w:rPr>
        <w:t xml:space="preserve">Tehniskā specifikācija un tehniskais piedāvājums 2. daļā” 1.5. punktā ir noteikts: </w:t>
      </w:r>
      <w:r w:rsidRPr="00013CC5">
        <w:rPr>
          <w:i/>
          <w:iCs/>
          <w:lang w:val="lv-LV"/>
        </w:rPr>
        <w:t xml:space="preserve">Gaismekļa korpuss un barošanas bloka pārsegs - liets alumīnijs ar pretkorozijas pārklājumu. Optiskais pārsegs – </w:t>
      </w:r>
      <w:r w:rsidRPr="00013CC5">
        <w:rPr>
          <w:i/>
          <w:iCs/>
          <w:strike/>
          <w:color w:val="FF0000"/>
          <w:lang w:val="lv-LV"/>
        </w:rPr>
        <w:t>rūdīts stikls</w:t>
      </w:r>
      <w:r w:rsidRPr="00013CC5">
        <w:rPr>
          <w:i/>
          <w:iCs/>
          <w:color w:val="FF0000"/>
          <w:lang w:val="lv-LV"/>
        </w:rPr>
        <w:t xml:space="preserve"> Polikarbonāts (PC) vai PMMA materiāls.</w:t>
      </w:r>
    </w:p>
    <w:p w14:paraId="4A1F4608" w14:textId="77777777" w:rsidR="00013CC5" w:rsidRDefault="00013CC5" w:rsidP="00013CC5">
      <w:pPr>
        <w:ind w:firstLine="567"/>
        <w:jc w:val="both"/>
        <w:rPr>
          <w:i/>
          <w:iCs/>
          <w:color w:val="FF0000"/>
          <w:lang w:val="lv-LV"/>
        </w:rPr>
      </w:pPr>
      <w:r w:rsidRPr="00013CC5">
        <w:rPr>
          <w:lang w:val="lv-LV"/>
        </w:rPr>
        <w:t xml:space="preserve">Vēlamies vērst uzmanību, ka rūdīts stikls ir augstākas kvalitātes materiāls, kas nodrošina teicamu </w:t>
      </w:r>
      <w:proofErr w:type="spellStart"/>
      <w:r w:rsidRPr="00013CC5">
        <w:rPr>
          <w:lang w:val="lv-LV"/>
        </w:rPr>
        <w:t>skrāpējumnoturību</w:t>
      </w:r>
      <w:proofErr w:type="spellEnd"/>
      <w:r w:rsidRPr="00013CC5">
        <w:rPr>
          <w:lang w:val="lv-LV"/>
        </w:rPr>
        <w:t>, ilgmūžību un noturību pret apkārtējās vides iedarbību, saglabājot sākotnējo gaismas caurlaidību visā ekspluatācijas laikā.</w:t>
      </w:r>
    </w:p>
    <w:p w14:paraId="426D4A3F" w14:textId="2CCE6E4F" w:rsidR="00013CC5" w:rsidRPr="00013CC5" w:rsidRDefault="00013CC5" w:rsidP="00013CC5">
      <w:pPr>
        <w:ind w:firstLine="567"/>
        <w:jc w:val="both"/>
        <w:rPr>
          <w:i/>
          <w:iCs/>
          <w:color w:val="FF0000"/>
          <w:lang w:val="lv-LV"/>
        </w:rPr>
      </w:pPr>
      <w:r w:rsidRPr="00013CC5">
        <w:rPr>
          <w:lang w:val="lv-LV"/>
        </w:rPr>
        <w:t>Ievērojot minēto, lūdzam pasūtītāju apstiprināt, ka:</w:t>
      </w:r>
    </w:p>
    <w:p w14:paraId="0C89874A" w14:textId="77777777" w:rsidR="00013CC5" w:rsidRDefault="00013CC5" w:rsidP="00013CC5">
      <w:pPr>
        <w:numPr>
          <w:ilvl w:val="0"/>
          <w:numId w:val="21"/>
        </w:numPr>
        <w:tabs>
          <w:tab w:val="clear" w:pos="720"/>
        </w:tabs>
        <w:overflowPunct/>
        <w:autoSpaceDE/>
        <w:autoSpaceDN/>
        <w:adjustRightInd/>
        <w:ind w:left="993" w:hanging="426"/>
        <w:jc w:val="both"/>
        <w:textAlignment w:val="auto"/>
        <w:rPr>
          <w:lang w:val="lv-LV"/>
        </w:rPr>
      </w:pPr>
      <w:r w:rsidRPr="00013CC5">
        <w:rPr>
          <w:lang w:val="lv-LV"/>
        </w:rPr>
        <w:t xml:space="preserve">Pretendentam ir </w:t>
      </w:r>
      <w:r w:rsidRPr="00013CC5">
        <w:rPr>
          <w:bCs/>
          <w:lang w:val="lv-LV"/>
        </w:rPr>
        <w:t>atļauts piedāvāt augstākas kvalitātes materiālu — rūdītu stiklu</w:t>
      </w:r>
      <w:r w:rsidRPr="00013CC5">
        <w:rPr>
          <w:lang w:val="lv-LV"/>
        </w:rPr>
        <w:t xml:space="preserve"> optiskajam pārsegam;</w:t>
      </w:r>
    </w:p>
    <w:p w14:paraId="4EB18D1D" w14:textId="1317D85C" w:rsidR="00013CC5" w:rsidRPr="00013CC5" w:rsidRDefault="00013CC5" w:rsidP="00013CC5">
      <w:pPr>
        <w:numPr>
          <w:ilvl w:val="0"/>
          <w:numId w:val="21"/>
        </w:numPr>
        <w:tabs>
          <w:tab w:val="clear" w:pos="720"/>
        </w:tabs>
        <w:overflowPunct/>
        <w:autoSpaceDE/>
        <w:autoSpaceDN/>
        <w:adjustRightInd/>
        <w:ind w:left="993" w:hanging="426"/>
        <w:jc w:val="both"/>
        <w:textAlignment w:val="auto"/>
        <w:rPr>
          <w:lang w:val="lv-LV"/>
        </w:rPr>
      </w:pPr>
      <w:r w:rsidRPr="00013CC5">
        <w:rPr>
          <w:lang w:val="lv-LV"/>
        </w:rPr>
        <w:lastRenderedPageBreak/>
        <w:t xml:space="preserve">Piedāvājums </w:t>
      </w:r>
      <w:r w:rsidRPr="00013CC5">
        <w:rPr>
          <w:bCs/>
          <w:lang w:val="lv-LV"/>
        </w:rPr>
        <w:t>netiks noraidīts</w:t>
      </w:r>
      <w:r w:rsidRPr="00013CC5">
        <w:rPr>
          <w:lang w:val="lv-LV"/>
        </w:rPr>
        <w:t xml:space="preserve"> kā neatbilstošs, ja piedāvātajiem gaismekļiem optiskais pārsegs būs izgatavots no rūdīta stikla.</w:t>
      </w:r>
    </w:p>
    <w:p w14:paraId="1A3CE199" w14:textId="77777777" w:rsidR="00CE2C6D" w:rsidRDefault="00CE2C6D" w:rsidP="00AB28A9">
      <w:pPr>
        <w:jc w:val="both"/>
        <w:rPr>
          <w:rFonts w:eastAsia="Calibri"/>
          <w:lang w:val="lv-LV"/>
        </w:rPr>
      </w:pPr>
    </w:p>
    <w:p w14:paraId="22B489BD" w14:textId="3B9E7F70" w:rsidR="00013CC5" w:rsidRDefault="00013CC5" w:rsidP="00013CC5">
      <w:pPr>
        <w:jc w:val="both"/>
        <w:rPr>
          <w:b/>
          <w:noProof/>
          <w:szCs w:val="24"/>
          <w:u w:val="single"/>
          <w:lang w:val="lv-LV"/>
        </w:rPr>
      </w:pPr>
      <w:r w:rsidRPr="005D4B6D">
        <w:rPr>
          <w:b/>
          <w:noProof/>
          <w:szCs w:val="24"/>
          <w:u w:val="single"/>
          <w:lang w:val="lv-LV"/>
        </w:rPr>
        <w:t>Atbilde</w:t>
      </w:r>
      <w:r>
        <w:rPr>
          <w:b/>
          <w:noProof/>
          <w:szCs w:val="24"/>
          <w:u w:val="single"/>
          <w:lang w:val="lv-LV"/>
        </w:rPr>
        <w:t xml:space="preserve"> Nr. 14</w:t>
      </w:r>
      <w:r w:rsidRPr="005D4B6D">
        <w:rPr>
          <w:b/>
          <w:noProof/>
          <w:szCs w:val="24"/>
          <w:u w:val="single"/>
          <w:lang w:val="lv-LV"/>
        </w:rPr>
        <w:t>:</w:t>
      </w:r>
    </w:p>
    <w:p w14:paraId="6DA18F2C" w14:textId="569553DD" w:rsidR="00013CC5" w:rsidRPr="00877BEB" w:rsidRDefault="00013CC5" w:rsidP="00013CC5">
      <w:pPr>
        <w:ind w:firstLine="567"/>
        <w:jc w:val="both"/>
        <w:rPr>
          <w:bCs/>
          <w:i/>
          <w:iCs/>
          <w:lang w:val="lv-LV"/>
        </w:rPr>
      </w:pPr>
      <w:r>
        <w:rPr>
          <w:bCs/>
          <w:iCs/>
          <w:lang w:val="lv-LV"/>
        </w:rPr>
        <w:t>Komisija informē</w:t>
      </w:r>
      <w:r w:rsidRPr="00013CC5">
        <w:rPr>
          <w:bCs/>
          <w:iCs/>
          <w:lang w:val="lv-LV"/>
        </w:rPr>
        <w:t xml:space="preserve">, </w:t>
      </w:r>
      <w:r w:rsidRPr="00087EB2">
        <w:rPr>
          <w:bCs/>
          <w:iCs/>
          <w:lang w:val="lv-LV"/>
        </w:rPr>
        <w:t xml:space="preserve">ka tiek </w:t>
      </w:r>
      <w:r w:rsidR="00087EB2" w:rsidRPr="00087EB2">
        <w:rPr>
          <w:bCs/>
          <w:iCs/>
          <w:lang w:val="lv-LV"/>
        </w:rPr>
        <w:t>grozīts</w:t>
      </w:r>
      <w:r w:rsidRPr="00087EB2">
        <w:rPr>
          <w:bCs/>
          <w:iCs/>
          <w:lang w:val="lv-LV"/>
        </w:rPr>
        <w:t xml:space="preserve"> 2.</w:t>
      </w:r>
      <w:r w:rsidR="00877BEB">
        <w:rPr>
          <w:bCs/>
          <w:iCs/>
          <w:lang w:val="lv-LV"/>
        </w:rPr>
        <w:t xml:space="preserve"> </w:t>
      </w:r>
      <w:r w:rsidRPr="00013CC5">
        <w:rPr>
          <w:bCs/>
          <w:iCs/>
          <w:lang w:val="lv-LV"/>
        </w:rPr>
        <w:t xml:space="preserve">daļas tehniskās specifikācijas 1.5. punkts </w:t>
      </w:r>
      <w:r w:rsidRPr="00877BEB">
        <w:rPr>
          <w:bCs/>
          <w:i/>
          <w:iCs/>
          <w:lang w:val="lv-LV"/>
        </w:rPr>
        <w:t>“Optiskais pārsegs – rūdīts stikls  vai Polikarbonāts (PC), vai PMMA materiāls.”</w:t>
      </w:r>
    </w:p>
    <w:p w14:paraId="2CA75B70" w14:textId="77777777" w:rsidR="00CE2C6D" w:rsidRDefault="00CE2C6D" w:rsidP="00AB28A9">
      <w:pPr>
        <w:jc w:val="both"/>
        <w:rPr>
          <w:rFonts w:eastAsia="Calibri"/>
          <w:lang w:val="lv-LV"/>
        </w:rPr>
      </w:pPr>
    </w:p>
    <w:p w14:paraId="5A3EFF7A" w14:textId="77777777" w:rsidR="00CE2C6D" w:rsidRDefault="00CE2C6D" w:rsidP="00AB28A9">
      <w:pPr>
        <w:jc w:val="both"/>
        <w:rPr>
          <w:rFonts w:eastAsia="Calibri"/>
          <w:lang w:val="lv-LV"/>
        </w:rPr>
      </w:pPr>
    </w:p>
    <w:p w14:paraId="18EF9417" w14:textId="77777777" w:rsidR="00AB28A9" w:rsidRPr="00AA5F7D" w:rsidRDefault="00AB28A9" w:rsidP="00AB28A9">
      <w:pPr>
        <w:jc w:val="both"/>
        <w:rPr>
          <w:rFonts w:eastAsia="Calibri"/>
          <w:lang w:val="lv-LV"/>
        </w:rPr>
      </w:pPr>
      <w:r w:rsidRPr="00AA5F7D">
        <w:rPr>
          <w:rFonts w:eastAsia="Calibri"/>
          <w:lang w:val="lv-LV"/>
        </w:rPr>
        <w:t>Komisijas priekšsēdētāja</w:t>
      </w:r>
      <w:r>
        <w:rPr>
          <w:rFonts w:eastAsia="Calibri"/>
          <w:lang w:val="lv-LV"/>
        </w:rPr>
        <w:t>s vietniece</w:t>
      </w:r>
      <w:r>
        <w:rPr>
          <w:rFonts w:eastAsia="Calibri"/>
          <w:lang w:val="lv-LV"/>
        </w:rPr>
        <w:tab/>
      </w:r>
      <w:r>
        <w:rPr>
          <w:rFonts w:eastAsia="Calibri"/>
          <w:lang w:val="lv-LV"/>
        </w:rPr>
        <w:tab/>
        <w:t xml:space="preserve">(paraksts)*           </w:t>
      </w:r>
      <w:r>
        <w:rPr>
          <w:rFonts w:eastAsia="Calibri"/>
          <w:lang w:val="lv-LV"/>
        </w:rPr>
        <w:tab/>
      </w:r>
      <w:r>
        <w:rPr>
          <w:rFonts w:eastAsia="Calibri"/>
          <w:lang w:val="lv-LV"/>
        </w:rPr>
        <w:tab/>
        <w:t>T</w:t>
      </w:r>
      <w:r w:rsidRPr="00AA5F7D">
        <w:rPr>
          <w:rFonts w:eastAsia="Calibri"/>
          <w:lang w:val="lv-LV"/>
        </w:rPr>
        <w:t>. </w:t>
      </w:r>
      <w:r>
        <w:rPr>
          <w:rFonts w:eastAsia="Calibri"/>
          <w:lang w:val="lv-LV"/>
        </w:rPr>
        <w:t>Kaudze</w:t>
      </w:r>
    </w:p>
    <w:p w14:paraId="3A10E76F" w14:textId="77777777" w:rsidR="00AB28A9" w:rsidRPr="00AA5F7D" w:rsidRDefault="00AB28A9" w:rsidP="00AB28A9">
      <w:pPr>
        <w:jc w:val="both"/>
        <w:rPr>
          <w:rFonts w:eastAsia="Calibri"/>
          <w:lang w:val="lv-LV"/>
        </w:rPr>
      </w:pPr>
    </w:p>
    <w:p w14:paraId="358B6631" w14:textId="77777777" w:rsidR="00AB28A9" w:rsidRPr="00AA5F7D" w:rsidRDefault="00AB28A9" w:rsidP="00AB28A9">
      <w:pPr>
        <w:jc w:val="both"/>
        <w:rPr>
          <w:rFonts w:eastAsia="Calibri"/>
          <w:lang w:val="lv-LV"/>
        </w:rPr>
      </w:pPr>
    </w:p>
    <w:p w14:paraId="3FDC299C" w14:textId="77777777" w:rsidR="00AB28A9" w:rsidRPr="002C027D" w:rsidRDefault="00AB28A9" w:rsidP="00AB28A9">
      <w:pPr>
        <w:jc w:val="both"/>
        <w:rPr>
          <w:rFonts w:eastAsia="Calibri"/>
          <w:sz w:val="20"/>
          <w:lang w:val="lv-LV"/>
        </w:rPr>
      </w:pPr>
      <w:r w:rsidRPr="002C027D">
        <w:rPr>
          <w:rFonts w:eastAsia="Calibri"/>
          <w:sz w:val="20"/>
          <w:lang w:val="lv-LV"/>
        </w:rPr>
        <w:t>K</w:t>
      </w:r>
      <w:r>
        <w:rPr>
          <w:rFonts w:eastAsia="Calibri"/>
          <w:sz w:val="20"/>
          <w:lang w:val="lv-LV"/>
        </w:rPr>
        <w:t>audze</w:t>
      </w:r>
      <w:r w:rsidRPr="002C027D">
        <w:rPr>
          <w:rFonts w:eastAsia="Calibri"/>
          <w:sz w:val="20"/>
          <w:lang w:val="lv-LV"/>
        </w:rPr>
        <w:t xml:space="preserve"> 2578092</w:t>
      </w:r>
      <w:r>
        <w:rPr>
          <w:rFonts w:eastAsia="Calibri"/>
          <w:sz w:val="20"/>
          <w:lang w:val="lv-LV"/>
        </w:rPr>
        <w:t>2</w:t>
      </w:r>
    </w:p>
    <w:p w14:paraId="7C352E45" w14:textId="77777777" w:rsidR="00AB28A9" w:rsidRPr="002C027D" w:rsidRDefault="00316413" w:rsidP="00AB28A9">
      <w:pPr>
        <w:jc w:val="both"/>
        <w:rPr>
          <w:rFonts w:eastAsia="Calibri"/>
          <w:sz w:val="20"/>
          <w:lang w:val="lv-LV"/>
        </w:rPr>
      </w:pPr>
      <w:hyperlink r:id="rId10" w:history="1">
        <w:r w:rsidR="00AB28A9" w:rsidRPr="0023068C">
          <w:rPr>
            <w:rStyle w:val="Hipersaite"/>
            <w:rFonts w:eastAsia="Calibri"/>
            <w:sz w:val="20"/>
            <w:lang w:val="lv-LV"/>
          </w:rPr>
          <w:t>tamara.kaudze@talsi.lv</w:t>
        </w:r>
      </w:hyperlink>
      <w:r w:rsidR="00AB28A9" w:rsidRPr="002C027D">
        <w:rPr>
          <w:rFonts w:eastAsia="Calibri"/>
          <w:sz w:val="20"/>
          <w:lang w:val="lv-LV"/>
        </w:rPr>
        <w:t xml:space="preserve"> </w:t>
      </w:r>
    </w:p>
    <w:p w14:paraId="1F3CFCC9" w14:textId="77777777" w:rsidR="00AB28A9" w:rsidRDefault="00AB28A9" w:rsidP="00AB28A9">
      <w:pPr>
        <w:rPr>
          <w:lang w:val="lv-LV"/>
        </w:rPr>
      </w:pPr>
    </w:p>
    <w:p w14:paraId="01BA7E45" w14:textId="77777777" w:rsidR="00AB28A9" w:rsidRDefault="00AB28A9" w:rsidP="00AB28A9">
      <w:pPr>
        <w:rPr>
          <w:lang w:val="lv-LV"/>
        </w:rPr>
      </w:pPr>
    </w:p>
    <w:p w14:paraId="6A8AC8F9" w14:textId="77777777" w:rsidR="00AB28A9" w:rsidRDefault="00AB28A9" w:rsidP="00AB28A9">
      <w:pPr>
        <w:rPr>
          <w:lang w:val="lv-LV"/>
        </w:rPr>
      </w:pPr>
    </w:p>
    <w:p w14:paraId="694CE33B" w14:textId="77777777" w:rsidR="00AB28A9" w:rsidRPr="000938CC" w:rsidRDefault="00AB28A9" w:rsidP="00AB28A9">
      <w:pPr>
        <w:jc w:val="center"/>
        <w:rPr>
          <w:sz w:val="22"/>
          <w:szCs w:val="22"/>
          <w:lang w:val="lv-LV"/>
        </w:rPr>
      </w:pPr>
      <w:r>
        <w:rPr>
          <w:sz w:val="22"/>
          <w:szCs w:val="22"/>
          <w:lang w:val="lv-LV"/>
        </w:rPr>
        <w:t>*</w:t>
      </w:r>
      <w:r w:rsidRPr="00CD0B58">
        <w:rPr>
          <w:sz w:val="22"/>
          <w:szCs w:val="22"/>
          <w:lang w:val="lv-LV"/>
        </w:rPr>
        <w:t>ŠIS DOKUMENTS PARAKSTĪTS AR DROŠU ELEKTRONISKO PARAKSTU UN SATUR LAIKA ZĪMOGU</w:t>
      </w:r>
    </w:p>
    <w:p w14:paraId="0552CAA2" w14:textId="66C1192C" w:rsidR="006A7390" w:rsidRPr="00531DDE" w:rsidRDefault="006A7390" w:rsidP="00AB28A9">
      <w:pPr>
        <w:jc w:val="both"/>
        <w:rPr>
          <w:rFonts w:eastAsia="Calibri"/>
          <w:sz w:val="22"/>
          <w:lang w:val="lv-LV"/>
        </w:rPr>
      </w:pPr>
    </w:p>
    <w:sectPr w:rsidR="006A7390" w:rsidRPr="00531DDE" w:rsidSect="00685CA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31363D" w14:textId="77777777" w:rsidR="00E57CB8" w:rsidRDefault="00E57CB8" w:rsidP="00531DDE">
      <w:r>
        <w:separator/>
      </w:r>
    </w:p>
  </w:endnote>
  <w:endnote w:type="continuationSeparator" w:id="0">
    <w:p w14:paraId="513A4076" w14:textId="77777777" w:rsidR="00E57CB8" w:rsidRDefault="00E57CB8" w:rsidP="00531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82D0D0" w14:textId="77777777" w:rsidR="00E57CB8" w:rsidRDefault="00E57CB8" w:rsidP="00531DDE">
      <w:r>
        <w:separator/>
      </w:r>
    </w:p>
  </w:footnote>
  <w:footnote w:type="continuationSeparator" w:id="0">
    <w:p w14:paraId="79E0D95E" w14:textId="77777777" w:rsidR="00E57CB8" w:rsidRDefault="00E57CB8" w:rsidP="00531D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81417"/>
    <w:multiLevelType w:val="hybridMultilevel"/>
    <w:tmpl w:val="2C52B606"/>
    <w:lvl w:ilvl="0" w:tplc="89F04D90">
      <w:start w:val="1"/>
      <w:numFmt w:val="decimal"/>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002046"/>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nsid w:val="16DC2A33"/>
    <w:multiLevelType w:val="hybridMultilevel"/>
    <w:tmpl w:val="0B0AEC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nsid w:val="1CF7568D"/>
    <w:multiLevelType w:val="multilevel"/>
    <w:tmpl w:val="14FA2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6704826"/>
    <w:multiLevelType w:val="hybridMultilevel"/>
    <w:tmpl w:val="5074E2CA"/>
    <w:lvl w:ilvl="0" w:tplc="B482645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30655998"/>
    <w:multiLevelType w:val="hybridMultilevel"/>
    <w:tmpl w:val="EB48C1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nsid w:val="479A2BBF"/>
    <w:multiLevelType w:val="multilevel"/>
    <w:tmpl w:val="14FA2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D0E56FA"/>
    <w:multiLevelType w:val="hybridMultilevel"/>
    <w:tmpl w:val="15D87E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nsid w:val="4FBE659B"/>
    <w:multiLevelType w:val="hybridMultilevel"/>
    <w:tmpl w:val="5DB4181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nsid w:val="52F0758A"/>
    <w:multiLevelType w:val="multilevel"/>
    <w:tmpl w:val="14A4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3181627"/>
    <w:multiLevelType w:val="hybridMultilevel"/>
    <w:tmpl w:val="F0DA5AC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nsid w:val="56F36FD1"/>
    <w:multiLevelType w:val="hybridMultilevel"/>
    <w:tmpl w:val="999A51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nsid w:val="581724D4"/>
    <w:multiLevelType w:val="multilevel"/>
    <w:tmpl w:val="6B144F3C"/>
    <w:lvl w:ilvl="0">
      <w:start w:val="1"/>
      <w:numFmt w:val="decimal"/>
      <w:lvlText w:val="%1."/>
      <w:lvlJc w:val="left"/>
      <w:pPr>
        <w:ind w:left="408" w:hanging="408"/>
      </w:pPr>
      <w:rPr>
        <w:rFonts w:hint="default"/>
        <w:b/>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nsid w:val="59BB24F3"/>
    <w:multiLevelType w:val="hybridMultilevel"/>
    <w:tmpl w:val="E4FA01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nsid w:val="61636AF4"/>
    <w:multiLevelType w:val="hybridMultilevel"/>
    <w:tmpl w:val="8CE00DD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nsid w:val="61EF62CF"/>
    <w:multiLevelType w:val="hybridMultilevel"/>
    <w:tmpl w:val="CD48ECA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nsid w:val="62CE4AB0"/>
    <w:multiLevelType w:val="hybridMultilevel"/>
    <w:tmpl w:val="2006FB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nsid w:val="634061C0"/>
    <w:multiLevelType w:val="multilevel"/>
    <w:tmpl w:val="BFDE231C"/>
    <w:lvl w:ilvl="0">
      <w:start w:val="3"/>
      <w:numFmt w:val="decimal"/>
      <w:lvlText w:val="%1."/>
      <w:lvlJc w:val="left"/>
      <w:pPr>
        <w:ind w:left="360" w:hanging="360"/>
      </w:pPr>
      <w:rPr>
        <w:rFonts w:hint="default"/>
        <w:i w:val="0"/>
      </w:rPr>
    </w:lvl>
    <w:lvl w:ilvl="1">
      <w:start w:val="5"/>
      <w:numFmt w:val="decimal"/>
      <w:lvlText w:val="%1.%2."/>
      <w:lvlJc w:val="left"/>
      <w:pPr>
        <w:ind w:left="2062" w:hanging="360"/>
      </w:pPr>
      <w:rPr>
        <w:rFonts w:hint="default"/>
        <w:i w:val="0"/>
      </w:rPr>
    </w:lvl>
    <w:lvl w:ilvl="2">
      <w:start w:val="1"/>
      <w:numFmt w:val="decimal"/>
      <w:lvlText w:val="%1.%2.%3."/>
      <w:lvlJc w:val="left"/>
      <w:pPr>
        <w:ind w:left="4124" w:hanging="720"/>
      </w:pPr>
      <w:rPr>
        <w:rFonts w:hint="default"/>
        <w:i w:val="0"/>
      </w:rPr>
    </w:lvl>
    <w:lvl w:ilvl="3">
      <w:start w:val="1"/>
      <w:numFmt w:val="decimal"/>
      <w:lvlText w:val="%1.%2.%3.%4."/>
      <w:lvlJc w:val="left"/>
      <w:pPr>
        <w:ind w:left="5826" w:hanging="720"/>
      </w:pPr>
      <w:rPr>
        <w:rFonts w:hint="default"/>
        <w:i w:val="0"/>
      </w:rPr>
    </w:lvl>
    <w:lvl w:ilvl="4">
      <w:start w:val="1"/>
      <w:numFmt w:val="decimal"/>
      <w:lvlText w:val="%1.%2.%3.%4.%5."/>
      <w:lvlJc w:val="left"/>
      <w:pPr>
        <w:ind w:left="7888" w:hanging="1080"/>
      </w:pPr>
      <w:rPr>
        <w:rFonts w:hint="default"/>
        <w:i w:val="0"/>
      </w:rPr>
    </w:lvl>
    <w:lvl w:ilvl="5">
      <w:start w:val="1"/>
      <w:numFmt w:val="decimal"/>
      <w:lvlText w:val="%1.%2.%3.%4.%5.%6."/>
      <w:lvlJc w:val="left"/>
      <w:pPr>
        <w:ind w:left="9590" w:hanging="1080"/>
      </w:pPr>
      <w:rPr>
        <w:rFonts w:hint="default"/>
        <w:i w:val="0"/>
      </w:rPr>
    </w:lvl>
    <w:lvl w:ilvl="6">
      <w:start w:val="1"/>
      <w:numFmt w:val="decimal"/>
      <w:lvlText w:val="%1.%2.%3.%4.%5.%6.%7."/>
      <w:lvlJc w:val="left"/>
      <w:pPr>
        <w:ind w:left="11652" w:hanging="1440"/>
      </w:pPr>
      <w:rPr>
        <w:rFonts w:hint="default"/>
        <w:i w:val="0"/>
      </w:rPr>
    </w:lvl>
    <w:lvl w:ilvl="7">
      <w:start w:val="1"/>
      <w:numFmt w:val="decimal"/>
      <w:lvlText w:val="%1.%2.%3.%4.%5.%6.%7.%8."/>
      <w:lvlJc w:val="left"/>
      <w:pPr>
        <w:ind w:left="13354" w:hanging="1440"/>
      </w:pPr>
      <w:rPr>
        <w:rFonts w:hint="default"/>
        <w:i w:val="0"/>
      </w:rPr>
    </w:lvl>
    <w:lvl w:ilvl="8">
      <w:start w:val="1"/>
      <w:numFmt w:val="decimal"/>
      <w:lvlText w:val="%1.%2.%3.%4.%5.%6.%7.%8.%9."/>
      <w:lvlJc w:val="left"/>
      <w:pPr>
        <w:ind w:left="15416" w:hanging="1800"/>
      </w:pPr>
      <w:rPr>
        <w:rFonts w:hint="default"/>
        <w:i w:val="0"/>
      </w:rPr>
    </w:lvl>
  </w:abstractNum>
  <w:abstractNum w:abstractNumId="18">
    <w:nsid w:val="659F5970"/>
    <w:multiLevelType w:val="hybridMultilevel"/>
    <w:tmpl w:val="39D2A41E"/>
    <w:lvl w:ilvl="0" w:tplc="9BCC7CC6">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nsid w:val="6918043A"/>
    <w:multiLevelType w:val="hybridMultilevel"/>
    <w:tmpl w:val="B0ECD7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6CDD3A0C"/>
    <w:multiLevelType w:val="hybridMultilevel"/>
    <w:tmpl w:val="C4BCE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7"/>
  </w:num>
  <w:num w:numId="3">
    <w:abstractNumId w:val="9"/>
  </w:num>
  <w:num w:numId="4">
    <w:abstractNumId w:val="10"/>
  </w:num>
  <w:num w:numId="5">
    <w:abstractNumId w:val="11"/>
  </w:num>
  <w:num w:numId="6">
    <w:abstractNumId w:val="7"/>
  </w:num>
  <w:num w:numId="7">
    <w:abstractNumId w:val="13"/>
  </w:num>
  <w:num w:numId="8">
    <w:abstractNumId w:val="16"/>
  </w:num>
  <w:num w:numId="9">
    <w:abstractNumId w:val="15"/>
  </w:num>
  <w:num w:numId="10">
    <w:abstractNumId w:val="8"/>
  </w:num>
  <w:num w:numId="11">
    <w:abstractNumId w:val="12"/>
  </w:num>
  <w:num w:numId="12">
    <w:abstractNumId w:val="19"/>
  </w:num>
  <w:num w:numId="13">
    <w:abstractNumId w:val="14"/>
  </w:num>
  <w:num w:numId="14">
    <w:abstractNumId w:val="2"/>
  </w:num>
  <w:num w:numId="15">
    <w:abstractNumId w:val="5"/>
  </w:num>
  <w:num w:numId="16">
    <w:abstractNumId w:val="20"/>
  </w:num>
  <w:num w:numId="17">
    <w:abstractNumId w:val="1"/>
  </w:num>
  <w:num w:numId="18">
    <w:abstractNumId w:val="4"/>
  </w:num>
  <w:num w:numId="19">
    <w:abstractNumId w:val="18"/>
  </w:num>
  <w:num w:numId="20">
    <w:abstractNumId w:val="6"/>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17C4"/>
    <w:rsid w:val="00013CC5"/>
    <w:rsid w:val="00054E5B"/>
    <w:rsid w:val="00066F08"/>
    <w:rsid w:val="0008716D"/>
    <w:rsid w:val="00087EB2"/>
    <w:rsid w:val="000940C8"/>
    <w:rsid w:val="000C23FA"/>
    <w:rsid w:val="000F4E6B"/>
    <w:rsid w:val="000F749E"/>
    <w:rsid w:val="00102B9B"/>
    <w:rsid w:val="00122A16"/>
    <w:rsid w:val="0013206B"/>
    <w:rsid w:val="00141B80"/>
    <w:rsid w:val="00142BA4"/>
    <w:rsid w:val="00156CDE"/>
    <w:rsid w:val="001B445D"/>
    <w:rsid w:val="001D3AA2"/>
    <w:rsid w:val="001D4785"/>
    <w:rsid w:val="00272F0B"/>
    <w:rsid w:val="00273F90"/>
    <w:rsid w:val="00294E12"/>
    <w:rsid w:val="002C0F88"/>
    <w:rsid w:val="002C5741"/>
    <w:rsid w:val="002C7608"/>
    <w:rsid w:val="002E1300"/>
    <w:rsid w:val="002F0058"/>
    <w:rsid w:val="00316413"/>
    <w:rsid w:val="00320454"/>
    <w:rsid w:val="003311BF"/>
    <w:rsid w:val="00351971"/>
    <w:rsid w:val="003701BD"/>
    <w:rsid w:val="003B5CFF"/>
    <w:rsid w:val="003E445B"/>
    <w:rsid w:val="00451D21"/>
    <w:rsid w:val="00482C47"/>
    <w:rsid w:val="00485233"/>
    <w:rsid w:val="004A60E1"/>
    <w:rsid w:val="004B1A28"/>
    <w:rsid w:val="004B1D26"/>
    <w:rsid w:val="004C779A"/>
    <w:rsid w:val="004C7B27"/>
    <w:rsid w:val="004D32A9"/>
    <w:rsid w:val="004E5D6A"/>
    <w:rsid w:val="004E6C9B"/>
    <w:rsid w:val="004E7984"/>
    <w:rsid w:val="004F54E8"/>
    <w:rsid w:val="0050119B"/>
    <w:rsid w:val="00531DDE"/>
    <w:rsid w:val="00541588"/>
    <w:rsid w:val="00551D94"/>
    <w:rsid w:val="00554CD2"/>
    <w:rsid w:val="00557127"/>
    <w:rsid w:val="005814AF"/>
    <w:rsid w:val="005A443B"/>
    <w:rsid w:val="005A6C4B"/>
    <w:rsid w:val="005D4B6D"/>
    <w:rsid w:val="00607C62"/>
    <w:rsid w:val="00607D72"/>
    <w:rsid w:val="00644894"/>
    <w:rsid w:val="0065481C"/>
    <w:rsid w:val="00662E76"/>
    <w:rsid w:val="00685CA9"/>
    <w:rsid w:val="00694220"/>
    <w:rsid w:val="006A720C"/>
    <w:rsid w:val="006A7390"/>
    <w:rsid w:val="00716191"/>
    <w:rsid w:val="0072583A"/>
    <w:rsid w:val="00725A2D"/>
    <w:rsid w:val="007300B8"/>
    <w:rsid w:val="00741153"/>
    <w:rsid w:val="007868BC"/>
    <w:rsid w:val="00795F63"/>
    <w:rsid w:val="007C0420"/>
    <w:rsid w:val="007E2941"/>
    <w:rsid w:val="007F0E1B"/>
    <w:rsid w:val="007F6490"/>
    <w:rsid w:val="008052E8"/>
    <w:rsid w:val="008074BC"/>
    <w:rsid w:val="008231E0"/>
    <w:rsid w:val="00823DF9"/>
    <w:rsid w:val="00877BEB"/>
    <w:rsid w:val="008A6F5C"/>
    <w:rsid w:val="008B179C"/>
    <w:rsid w:val="008B51E9"/>
    <w:rsid w:val="008B770A"/>
    <w:rsid w:val="008D6C49"/>
    <w:rsid w:val="008E17EE"/>
    <w:rsid w:val="008E4655"/>
    <w:rsid w:val="008E6B02"/>
    <w:rsid w:val="00932C36"/>
    <w:rsid w:val="00962F3F"/>
    <w:rsid w:val="00980052"/>
    <w:rsid w:val="00980343"/>
    <w:rsid w:val="009862CF"/>
    <w:rsid w:val="00995437"/>
    <w:rsid w:val="009C0DBA"/>
    <w:rsid w:val="009C2418"/>
    <w:rsid w:val="009E5F5F"/>
    <w:rsid w:val="009F0F1D"/>
    <w:rsid w:val="00A1576C"/>
    <w:rsid w:val="00A569B6"/>
    <w:rsid w:val="00A64449"/>
    <w:rsid w:val="00A7413D"/>
    <w:rsid w:val="00A74835"/>
    <w:rsid w:val="00A75FE2"/>
    <w:rsid w:val="00A835FA"/>
    <w:rsid w:val="00AB28A9"/>
    <w:rsid w:val="00AC0169"/>
    <w:rsid w:val="00AC32CF"/>
    <w:rsid w:val="00AC6E3F"/>
    <w:rsid w:val="00B1277E"/>
    <w:rsid w:val="00B16D68"/>
    <w:rsid w:val="00B2317D"/>
    <w:rsid w:val="00B40A12"/>
    <w:rsid w:val="00B477DD"/>
    <w:rsid w:val="00B55C08"/>
    <w:rsid w:val="00B67B58"/>
    <w:rsid w:val="00B718C6"/>
    <w:rsid w:val="00B73907"/>
    <w:rsid w:val="00BC1763"/>
    <w:rsid w:val="00BC329C"/>
    <w:rsid w:val="00BD2260"/>
    <w:rsid w:val="00C004D9"/>
    <w:rsid w:val="00C168A6"/>
    <w:rsid w:val="00C3200C"/>
    <w:rsid w:val="00C54001"/>
    <w:rsid w:val="00C930C8"/>
    <w:rsid w:val="00CB1ED9"/>
    <w:rsid w:val="00CC4E79"/>
    <w:rsid w:val="00CD0EC3"/>
    <w:rsid w:val="00CD323A"/>
    <w:rsid w:val="00CE127D"/>
    <w:rsid w:val="00CE2C6D"/>
    <w:rsid w:val="00CF0B6B"/>
    <w:rsid w:val="00D01C87"/>
    <w:rsid w:val="00D07370"/>
    <w:rsid w:val="00D117C4"/>
    <w:rsid w:val="00D2436B"/>
    <w:rsid w:val="00D4184F"/>
    <w:rsid w:val="00D54CCF"/>
    <w:rsid w:val="00D631AD"/>
    <w:rsid w:val="00D73255"/>
    <w:rsid w:val="00D96584"/>
    <w:rsid w:val="00DA00EB"/>
    <w:rsid w:val="00DA5BB0"/>
    <w:rsid w:val="00DE3273"/>
    <w:rsid w:val="00E4213D"/>
    <w:rsid w:val="00E44E78"/>
    <w:rsid w:val="00E53406"/>
    <w:rsid w:val="00E57169"/>
    <w:rsid w:val="00E57CB8"/>
    <w:rsid w:val="00E63734"/>
    <w:rsid w:val="00E63EB6"/>
    <w:rsid w:val="00EA02A2"/>
    <w:rsid w:val="00EB54B9"/>
    <w:rsid w:val="00EC2180"/>
    <w:rsid w:val="00EE537D"/>
    <w:rsid w:val="00EF5027"/>
    <w:rsid w:val="00F347B3"/>
    <w:rsid w:val="00F73A40"/>
    <w:rsid w:val="00F8201F"/>
    <w:rsid w:val="00FB5038"/>
    <w:rsid w:val="00FC28BB"/>
    <w:rsid w:val="00FD1C68"/>
    <w:rsid w:val="00FD49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A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 w:type="character" w:customStyle="1" w:styleId="Neatrisintapieminana2">
    <w:name w:val="Neatrisināta pieminēšana2"/>
    <w:basedOn w:val="Noklusjumarindkopasfonts"/>
    <w:uiPriority w:val="99"/>
    <w:semiHidden/>
    <w:unhideWhenUsed/>
    <w:rsid w:val="005A443B"/>
    <w:rPr>
      <w:color w:val="605E5C"/>
      <w:shd w:val="clear" w:color="auto" w:fill="E1DFDD"/>
    </w:rPr>
  </w:style>
  <w:style w:type="paragraph" w:customStyle="1" w:styleId="pdq2pgselectionanchorcontainer">
    <w:name w:val="pdq2pg_selectionanchorcontainer"/>
    <w:basedOn w:val="Parasts"/>
    <w:rsid w:val="00142BA4"/>
    <w:pPr>
      <w:overflowPunct/>
      <w:autoSpaceDE/>
      <w:autoSpaceDN/>
      <w:adjustRightInd/>
      <w:spacing w:before="100" w:beforeAutospacing="1" w:after="100" w:afterAutospacing="1"/>
      <w:textAlignment w:val="auto"/>
    </w:pPr>
    <w:rPr>
      <w:szCs w:val="24"/>
      <w:lang w:val="lv-LV" w:eastAsia="lv-LV"/>
    </w:rPr>
  </w:style>
  <w:style w:type="character" w:styleId="Izteiksmgs">
    <w:name w:val="Strong"/>
    <w:basedOn w:val="Noklusjumarindkopasfonts"/>
    <w:uiPriority w:val="22"/>
    <w:qFormat/>
    <w:rsid w:val="00142BA4"/>
    <w:rPr>
      <w:b/>
      <w:bCs/>
    </w:rPr>
  </w:style>
  <w:style w:type="character" w:styleId="Izclums">
    <w:name w:val="Emphasis"/>
    <w:basedOn w:val="Noklusjumarindkopasfonts"/>
    <w:uiPriority w:val="20"/>
    <w:qFormat/>
    <w:rsid w:val="006A720C"/>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arasts">
    <w:name w:val="Normal"/>
    <w:qFormat/>
    <w:rsid w:val="00607C6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6A7390"/>
    <w:rPr>
      <w:color w:val="0563C1" w:themeColor="hyperlink"/>
      <w:u w:val="single"/>
    </w:rPr>
  </w:style>
  <w:style w:type="character" w:customStyle="1" w:styleId="Neatrisintapieminana1">
    <w:name w:val="Neatrisināta pieminēšana1"/>
    <w:basedOn w:val="Noklusjumarindkopasfonts"/>
    <w:uiPriority w:val="99"/>
    <w:semiHidden/>
    <w:unhideWhenUsed/>
    <w:rsid w:val="0072583A"/>
    <w:rPr>
      <w:color w:val="605E5C"/>
      <w:shd w:val="clear" w:color="auto" w:fill="E1DFDD"/>
    </w:rPr>
  </w:style>
  <w:style w:type="paragraph" w:styleId="Sarakstarindkopa">
    <w:name w:val="List Paragraph"/>
    <w:aliases w:val="2,Bullet list,Dot pt,Grafika nosaukums,H&amp;P List Paragraph,Indicator Text,List Paragraph Char Char Char,List Paragraph1,List Paragraph;Grafika nosaukums,Normal bullet 2,Numbered Para 1,PPS_Bullet,Saistīto dokumentu saraksts,Strip,Syle 1"/>
    <w:basedOn w:val="Parasts"/>
    <w:link w:val="SarakstarindkopaRakstz"/>
    <w:uiPriority w:val="34"/>
    <w:qFormat/>
    <w:rsid w:val="005814AF"/>
    <w:pPr>
      <w:overflowPunct/>
      <w:autoSpaceDE/>
      <w:autoSpaceDN/>
      <w:adjustRightInd/>
      <w:ind w:left="720"/>
      <w:contextualSpacing/>
      <w:textAlignment w:val="auto"/>
    </w:pPr>
    <w:rPr>
      <w:rFonts w:ascii="Calibri" w:eastAsiaTheme="minorHAnsi" w:hAnsi="Calibri"/>
      <w:sz w:val="22"/>
      <w:szCs w:val="22"/>
    </w:rPr>
  </w:style>
  <w:style w:type="character" w:customStyle="1" w:styleId="SarakstarindkopaRakstz">
    <w:name w:val="Saraksta rindkopa Rakstz."/>
    <w:aliases w:val="2 Rakstz.,Bullet list Rakstz.,Dot pt Rakstz.,Grafika nosaukums Rakstz.,H&amp;P List Paragraph Rakstz.,Indicator Text Rakstz.,List Paragraph Char Char Char Rakstz.,List Paragraph1 Rakstz.,List Paragraph;Grafika nosaukums Rakstz."/>
    <w:link w:val="Sarakstarindkopa"/>
    <w:uiPriority w:val="34"/>
    <w:qFormat/>
    <w:locked/>
    <w:rsid w:val="005814AF"/>
    <w:rPr>
      <w:rFonts w:ascii="Calibri" w:hAnsi="Calibri" w:cs="Times New Roman"/>
      <w:lang w:val="en-GB"/>
    </w:rPr>
  </w:style>
  <w:style w:type="paragraph" w:customStyle="1" w:styleId="mjm0odgzmdexxzizndg4ndmwnl80odq40">
    <w:name w:val="mjm0odgzmdexxzizndg4ndmwnl80odq4_0"/>
    <w:basedOn w:val="Parasts"/>
    <w:rsid w:val="005814AF"/>
    <w:pPr>
      <w:overflowPunct/>
      <w:autoSpaceDE/>
      <w:autoSpaceDN/>
      <w:adjustRightInd/>
      <w:spacing w:before="100" w:beforeAutospacing="1" w:after="100" w:afterAutospacing="1"/>
      <w:textAlignment w:val="auto"/>
    </w:pPr>
    <w:rPr>
      <w:szCs w:val="24"/>
      <w:lang w:val="lv-LV" w:eastAsia="lv-LV"/>
    </w:rPr>
  </w:style>
  <w:style w:type="paragraph" w:customStyle="1" w:styleId="mjm0odgzmdexxzizndg4ndmwnl81mty00">
    <w:name w:val="mjm0odgzmdexxzizndg4ndmwnl81mty0_0"/>
    <w:basedOn w:val="Parasts"/>
    <w:rsid w:val="002C0F88"/>
    <w:pPr>
      <w:overflowPunct/>
      <w:autoSpaceDE/>
      <w:autoSpaceDN/>
      <w:adjustRightInd/>
      <w:spacing w:before="100" w:beforeAutospacing="1" w:after="100" w:afterAutospacing="1"/>
      <w:textAlignment w:val="auto"/>
    </w:pPr>
    <w:rPr>
      <w:szCs w:val="24"/>
      <w:lang w:val="lv-LV" w:eastAsia="lv-LV"/>
    </w:rPr>
  </w:style>
  <w:style w:type="paragraph" w:customStyle="1" w:styleId="mjizndqzxzy3mzewnju5xzc23">
    <w:name w:val="mjizndqzxzy3mzewnju5xzc2_3"/>
    <w:basedOn w:val="Parasts"/>
    <w:rsid w:val="00294E12"/>
    <w:pPr>
      <w:overflowPunct/>
      <w:autoSpaceDE/>
      <w:autoSpaceDN/>
      <w:adjustRightInd/>
      <w:spacing w:before="100" w:beforeAutospacing="1" w:after="100" w:afterAutospacing="1"/>
      <w:textAlignment w:val="auto"/>
    </w:pPr>
    <w:rPr>
      <w:szCs w:val="24"/>
      <w:lang w:val="lv-LV" w:eastAsia="lv-LV"/>
    </w:rPr>
  </w:style>
  <w:style w:type="paragraph" w:styleId="Vresteksts">
    <w:name w:val="footnote text"/>
    <w:aliases w:val="Footnote text,Style 5,Fußnote,fn,FT,ft,SD Footnote Text,Footnote Text AG,Footnote, Rakstz. Rakstz.,Footnote Text Char2 Char,Footnote Text Char1 Char2 Char,Footnote Text Char Char Char Char,Footnote Text Char1 Char Char Char Char,Rakstz."/>
    <w:basedOn w:val="Parasts"/>
    <w:link w:val="VrestekstsRakstz"/>
    <w:uiPriority w:val="99"/>
    <w:unhideWhenUsed/>
    <w:qFormat/>
    <w:rsid w:val="00531DDE"/>
    <w:pPr>
      <w:overflowPunct/>
      <w:autoSpaceDE/>
      <w:autoSpaceDN/>
      <w:adjustRightInd/>
      <w:textAlignment w:val="auto"/>
    </w:pPr>
    <w:rPr>
      <w:rFonts w:asciiTheme="minorHAnsi" w:eastAsiaTheme="minorHAnsi" w:hAnsiTheme="minorHAnsi" w:cstheme="minorBidi"/>
      <w:sz w:val="20"/>
      <w:lang w:val="lv-LV"/>
    </w:rPr>
  </w:style>
  <w:style w:type="character" w:customStyle="1" w:styleId="VrestekstsRakstz">
    <w:name w:val="Vēres teksts Rakstz."/>
    <w:aliases w:val="Footnote text Rakstz.,Style 5 Rakstz.,Fußnote Rakstz.,fn Rakstz.,FT Rakstz.,ft Rakstz.,SD Footnote Text Rakstz.,Footnote Text AG Rakstz.,Footnote Rakstz., Rakstz. Rakstz. Rakstz.,Footnote Text Char2 Char Rakstz.,Rakstz. Rakstz."/>
    <w:basedOn w:val="Noklusjumarindkopasfonts"/>
    <w:link w:val="Vresteksts"/>
    <w:uiPriority w:val="99"/>
    <w:qFormat/>
    <w:rsid w:val="00531DDE"/>
    <w:rPr>
      <w:sz w:val="20"/>
      <w:szCs w:val="20"/>
    </w:rPr>
  </w:style>
  <w:style w:type="character" w:styleId="Vresatsauce">
    <w:name w:val="footnote reference"/>
    <w:aliases w:val="Footnote symbol,Footnote sign,Style 4,Footnote Reference Number,fr,Footnote Refernece,Footnote Reference Superscript,ftref,Odwołanie przypisu,BVI fnr,Footnotes refss,SUPERS,Ref,de nota al pie,-E Fußnotenzeichen,E"/>
    <w:link w:val="CharCharCharChar"/>
    <w:semiHidden/>
    <w:unhideWhenUsed/>
    <w:qFormat/>
    <w:rsid w:val="00531DDE"/>
    <w:rPr>
      <w:vertAlign w:val="superscript"/>
    </w:rPr>
  </w:style>
  <w:style w:type="paragraph" w:customStyle="1" w:styleId="CharCharCharChar">
    <w:name w:val="Char Char Char Char"/>
    <w:aliases w:val="Char2"/>
    <w:basedOn w:val="Parasts"/>
    <w:next w:val="Parasts"/>
    <w:link w:val="Vresatsauce"/>
    <w:semiHidden/>
    <w:rsid w:val="00531DDE"/>
    <w:pPr>
      <w:keepNext/>
      <w:keepLines/>
      <w:overflowPunct/>
      <w:autoSpaceDE/>
      <w:autoSpaceDN/>
      <w:adjustRightInd/>
      <w:spacing w:before="120" w:after="160" w:line="240" w:lineRule="exact"/>
      <w:jc w:val="both"/>
      <w:textAlignment w:val="auto"/>
      <w:outlineLvl w:val="0"/>
    </w:pPr>
    <w:rPr>
      <w:rFonts w:asciiTheme="minorHAnsi" w:eastAsiaTheme="minorHAnsi" w:hAnsiTheme="minorHAnsi" w:cstheme="minorBidi"/>
      <w:sz w:val="22"/>
      <w:szCs w:val="22"/>
      <w:vertAlign w:val="superscript"/>
      <w:lang w:val="lv-LV"/>
    </w:rPr>
  </w:style>
  <w:style w:type="paragraph" w:styleId="Balonteksts">
    <w:name w:val="Balloon Text"/>
    <w:basedOn w:val="Parasts"/>
    <w:link w:val="BalontekstsRakstz"/>
    <w:uiPriority w:val="99"/>
    <w:semiHidden/>
    <w:unhideWhenUsed/>
    <w:rsid w:val="00BC329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C329C"/>
    <w:rPr>
      <w:rFonts w:ascii="Segoe UI" w:eastAsia="Times New Roman" w:hAnsi="Segoe UI" w:cs="Segoe UI"/>
      <w:sz w:val="18"/>
      <w:szCs w:val="18"/>
      <w:lang w:val="en-GB"/>
    </w:rPr>
  </w:style>
  <w:style w:type="paragraph" w:customStyle="1" w:styleId="isselectedend">
    <w:name w:val="isselectedend"/>
    <w:basedOn w:val="Parasts"/>
    <w:rsid w:val="00BC329C"/>
    <w:pPr>
      <w:overflowPunct/>
      <w:autoSpaceDE/>
      <w:autoSpaceDN/>
      <w:adjustRightInd/>
      <w:spacing w:before="100" w:beforeAutospacing="1" w:after="100" w:afterAutospacing="1"/>
      <w:textAlignment w:val="auto"/>
    </w:pPr>
    <w:rPr>
      <w:szCs w:val="24"/>
      <w:lang w:val="lv-LV" w:eastAsia="lv-LV"/>
    </w:rPr>
  </w:style>
  <w:style w:type="paragraph" w:styleId="Paraststmeklis">
    <w:name w:val="Normal (Web)"/>
    <w:basedOn w:val="Parasts"/>
    <w:uiPriority w:val="99"/>
    <w:semiHidden/>
    <w:unhideWhenUsed/>
    <w:rsid w:val="00BC329C"/>
    <w:pPr>
      <w:overflowPunct/>
      <w:autoSpaceDE/>
      <w:autoSpaceDN/>
      <w:adjustRightInd/>
      <w:spacing w:before="100" w:beforeAutospacing="1" w:after="100" w:afterAutospacing="1"/>
      <w:textAlignment w:val="auto"/>
    </w:pPr>
    <w:rPr>
      <w:szCs w:val="24"/>
      <w:lang w:val="lv-LV" w:eastAsia="lv-LV"/>
    </w:rPr>
  </w:style>
  <w:style w:type="character" w:customStyle="1" w:styleId="field-text">
    <w:name w:val="field-text"/>
    <w:basedOn w:val="Noklusjumarindkopasfonts"/>
    <w:rsid w:val="000C23FA"/>
  </w:style>
  <w:style w:type="character" w:styleId="Komentraatsauce">
    <w:name w:val="annotation reference"/>
    <w:basedOn w:val="Noklusjumarindkopasfonts"/>
    <w:uiPriority w:val="99"/>
    <w:semiHidden/>
    <w:unhideWhenUsed/>
    <w:rsid w:val="00EB54B9"/>
    <w:rPr>
      <w:sz w:val="16"/>
      <w:szCs w:val="16"/>
    </w:rPr>
  </w:style>
  <w:style w:type="paragraph" w:styleId="Komentrateksts">
    <w:name w:val="annotation text"/>
    <w:basedOn w:val="Parasts"/>
    <w:link w:val="KomentratekstsRakstz"/>
    <w:uiPriority w:val="99"/>
    <w:semiHidden/>
    <w:unhideWhenUsed/>
    <w:rsid w:val="00EB54B9"/>
    <w:rPr>
      <w:sz w:val="20"/>
    </w:rPr>
  </w:style>
  <w:style w:type="character" w:customStyle="1" w:styleId="KomentratekstsRakstz">
    <w:name w:val="Komentāra teksts Rakstz."/>
    <w:basedOn w:val="Noklusjumarindkopasfonts"/>
    <w:link w:val="Komentrateksts"/>
    <w:uiPriority w:val="99"/>
    <w:semiHidden/>
    <w:rsid w:val="00EB54B9"/>
    <w:rPr>
      <w:rFonts w:ascii="Times New Roman" w:eastAsia="Times New Roman" w:hAnsi="Times New Roman" w:cs="Times New Roman"/>
      <w:sz w:val="20"/>
      <w:szCs w:val="20"/>
      <w:lang w:val="en-GB"/>
    </w:rPr>
  </w:style>
  <w:style w:type="paragraph" w:styleId="Komentratma">
    <w:name w:val="annotation subject"/>
    <w:basedOn w:val="Komentrateksts"/>
    <w:next w:val="Komentrateksts"/>
    <w:link w:val="KomentratmaRakstz"/>
    <w:uiPriority w:val="99"/>
    <w:semiHidden/>
    <w:unhideWhenUsed/>
    <w:rsid w:val="00EB54B9"/>
    <w:rPr>
      <w:b/>
      <w:bCs/>
    </w:rPr>
  </w:style>
  <w:style w:type="character" w:customStyle="1" w:styleId="KomentratmaRakstz">
    <w:name w:val="Komentāra tēma Rakstz."/>
    <w:basedOn w:val="KomentratekstsRakstz"/>
    <w:link w:val="Komentratma"/>
    <w:uiPriority w:val="99"/>
    <w:semiHidden/>
    <w:rsid w:val="00EB54B9"/>
    <w:rPr>
      <w:rFonts w:ascii="Times New Roman" w:eastAsia="Times New Roman" w:hAnsi="Times New Roman" w:cs="Times New Roman"/>
      <w:b/>
      <w:bCs/>
      <w:sz w:val="20"/>
      <w:szCs w:val="20"/>
      <w:lang w:val="en-GB"/>
    </w:rPr>
  </w:style>
  <w:style w:type="character" w:customStyle="1" w:styleId="Neatrisintapieminana2">
    <w:name w:val="Neatrisināta pieminēšana2"/>
    <w:basedOn w:val="Noklusjumarindkopasfonts"/>
    <w:uiPriority w:val="99"/>
    <w:semiHidden/>
    <w:unhideWhenUsed/>
    <w:rsid w:val="005A443B"/>
    <w:rPr>
      <w:color w:val="605E5C"/>
      <w:shd w:val="clear" w:color="auto" w:fill="E1DFDD"/>
    </w:rPr>
  </w:style>
  <w:style w:type="paragraph" w:customStyle="1" w:styleId="pdq2pgselectionanchorcontainer">
    <w:name w:val="pdq2pg_selectionanchorcontainer"/>
    <w:basedOn w:val="Parasts"/>
    <w:rsid w:val="00142BA4"/>
    <w:pPr>
      <w:overflowPunct/>
      <w:autoSpaceDE/>
      <w:autoSpaceDN/>
      <w:adjustRightInd/>
      <w:spacing w:before="100" w:beforeAutospacing="1" w:after="100" w:afterAutospacing="1"/>
      <w:textAlignment w:val="auto"/>
    </w:pPr>
    <w:rPr>
      <w:szCs w:val="24"/>
      <w:lang w:val="lv-LV" w:eastAsia="lv-LV"/>
    </w:rPr>
  </w:style>
  <w:style w:type="character" w:styleId="Izteiksmgs">
    <w:name w:val="Strong"/>
    <w:basedOn w:val="Noklusjumarindkopasfonts"/>
    <w:uiPriority w:val="22"/>
    <w:qFormat/>
    <w:rsid w:val="00142BA4"/>
    <w:rPr>
      <w:b/>
      <w:bCs/>
    </w:rPr>
  </w:style>
  <w:style w:type="character" w:styleId="Izclums">
    <w:name w:val="Emphasis"/>
    <w:basedOn w:val="Noklusjumarindkopasfonts"/>
    <w:uiPriority w:val="20"/>
    <w:qFormat/>
    <w:rsid w:val="006A720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920835">
      <w:bodyDiv w:val="1"/>
      <w:marLeft w:val="0"/>
      <w:marRight w:val="0"/>
      <w:marTop w:val="0"/>
      <w:marBottom w:val="0"/>
      <w:divBdr>
        <w:top w:val="none" w:sz="0" w:space="0" w:color="auto"/>
        <w:left w:val="none" w:sz="0" w:space="0" w:color="auto"/>
        <w:bottom w:val="none" w:sz="0" w:space="0" w:color="auto"/>
        <w:right w:val="none" w:sz="0" w:space="0" w:color="auto"/>
      </w:divBdr>
    </w:div>
    <w:div w:id="192037795">
      <w:bodyDiv w:val="1"/>
      <w:marLeft w:val="0"/>
      <w:marRight w:val="0"/>
      <w:marTop w:val="0"/>
      <w:marBottom w:val="0"/>
      <w:divBdr>
        <w:top w:val="none" w:sz="0" w:space="0" w:color="auto"/>
        <w:left w:val="none" w:sz="0" w:space="0" w:color="auto"/>
        <w:bottom w:val="none" w:sz="0" w:space="0" w:color="auto"/>
        <w:right w:val="none" w:sz="0" w:space="0" w:color="auto"/>
      </w:divBdr>
    </w:div>
    <w:div w:id="580022600">
      <w:bodyDiv w:val="1"/>
      <w:marLeft w:val="0"/>
      <w:marRight w:val="0"/>
      <w:marTop w:val="0"/>
      <w:marBottom w:val="0"/>
      <w:divBdr>
        <w:top w:val="none" w:sz="0" w:space="0" w:color="auto"/>
        <w:left w:val="none" w:sz="0" w:space="0" w:color="auto"/>
        <w:bottom w:val="none" w:sz="0" w:space="0" w:color="auto"/>
        <w:right w:val="none" w:sz="0" w:space="0" w:color="auto"/>
      </w:divBdr>
      <w:divsChild>
        <w:div w:id="150024309">
          <w:marLeft w:val="0"/>
          <w:marRight w:val="0"/>
          <w:marTop w:val="0"/>
          <w:marBottom w:val="0"/>
          <w:divBdr>
            <w:top w:val="none" w:sz="0" w:space="0" w:color="auto"/>
            <w:left w:val="none" w:sz="0" w:space="0" w:color="auto"/>
            <w:bottom w:val="none" w:sz="0" w:space="0" w:color="auto"/>
            <w:right w:val="none" w:sz="0" w:space="0" w:color="auto"/>
          </w:divBdr>
        </w:div>
        <w:div w:id="12583743">
          <w:marLeft w:val="0"/>
          <w:marRight w:val="0"/>
          <w:marTop w:val="0"/>
          <w:marBottom w:val="0"/>
          <w:divBdr>
            <w:top w:val="none" w:sz="0" w:space="0" w:color="auto"/>
            <w:left w:val="none" w:sz="0" w:space="0" w:color="auto"/>
            <w:bottom w:val="none" w:sz="0" w:space="0" w:color="auto"/>
            <w:right w:val="none" w:sz="0" w:space="0" w:color="auto"/>
          </w:divBdr>
          <w:divsChild>
            <w:div w:id="190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625480">
      <w:bodyDiv w:val="1"/>
      <w:marLeft w:val="0"/>
      <w:marRight w:val="0"/>
      <w:marTop w:val="0"/>
      <w:marBottom w:val="0"/>
      <w:divBdr>
        <w:top w:val="none" w:sz="0" w:space="0" w:color="auto"/>
        <w:left w:val="none" w:sz="0" w:space="0" w:color="auto"/>
        <w:bottom w:val="none" w:sz="0" w:space="0" w:color="auto"/>
        <w:right w:val="none" w:sz="0" w:space="0" w:color="auto"/>
      </w:divBdr>
    </w:div>
    <w:div w:id="1157694699">
      <w:bodyDiv w:val="1"/>
      <w:marLeft w:val="0"/>
      <w:marRight w:val="0"/>
      <w:marTop w:val="0"/>
      <w:marBottom w:val="0"/>
      <w:divBdr>
        <w:top w:val="none" w:sz="0" w:space="0" w:color="auto"/>
        <w:left w:val="none" w:sz="0" w:space="0" w:color="auto"/>
        <w:bottom w:val="none" w:sz="0" w:space="0" w:color="auto"/>
        <w:right w:val="none" w:sz="0" w:space="0" w:color="auto"/>
      </w:divBdr>
    </w:div>
    <w:div w:id="1207520427">
      <w:bodyDiv w:val="1"/>
      <w:marLeft w:val="0"/>
      <w:marRight w:val="0"/>
      <w:marTop w:val="0"/>
      <w:marBottom w:val="0"/>
      <w:divBdr>
        <w:top w:val="none" w:sz="0" w:space="0" w:color="auto"/>
        <w:left w:val="none" w:sz="0" w:space="0" w:color="auto"/>
        <w:bottom w:val="none" w:sz="0" w:space="0" w:color="auto"/>
        <w:right w:val="none" w:sz="0" w:space="0" w:color="auto"/>
      </w:divBdr>
    </w:div>
    <w:div w:id="1291203577">
      <w:bodyDiv w:val="1"/>
      <w:marLeft w:val="0"/>
      <w:marRight w:val="0"/>
      <w:marTop w:val="0"/>
      <w:marBottom w:val="0"/>
      <w:divBdr>
        <w:top w:val="none" w:sz="0" w:space="0" w:color="auto"/>
        <w:left w:val="none" w:sz="0" w:space="0" w:color="auto"/>
        <w:bottom w:val="none" w:sz="0" w:space="0" w:color="auto"/>
        <w:right w:val="none" w:sz="0" w:space="0" w:color="auto"/>
      </w:divBdr>
    </w:div>
    <w:div w:id="1363748483">
      <w:bodyDiv w:val="1"/>
      <w:marLeft w:val="0"/>
      <w:marRight w:val="0"/>
      <w:marTop w:val="0"/>
      <w:marBottom w:val="0"/>
      <w:divBdr>
        <w:top w:val="none" w:sz="0" w:space="0" w:color="auto"/>
        <w:left w:val="none" w:sz="0" w:space="0" w:color="auto"/>
        <w:bottom w:val="none" w:sz="0" w:space="0" w:color="auto"/>
        <w:right w:val="none" w:sz="0" w:space="0" w:color="auto"/>
      </w:divBdr>
    </w:div>
    <w:div w:id="1400984300">
      <w:bodyDiv w:val="1"/>
      <w:marLeft w:val="0"/>
      <w:marRight w:val="0"/>
      <w:marTop w:val="0"/>
      <w:marBottom w:val="0"/>
      <w:divBdr>
        <w:top w:val="none" w:sz="0" w:space="0" w:color="auto"/>
        <w:left w:val="none" w:sz="0" w:space="0" w:color="auto"/>
        <w:bottom w:val="none" w:sz="0" w:space="0" w:color="auto"/>
        <w:right w:val="none" w:sz="0" w:space="0" w:color="auto"/>
      </w:divBdr>
    </w:div>
    <w:div w:id="1647541542">
      <w:bodyDiv w:val="1"/>
      <w:marLeft w:val="0"/>
      <w:marRight w:val="0"/>
      <w:marTop w:val="0"/>
      <w:marBottom w:val="0"/>
      <w:divBdr>
        <w:top w:val="none" w:sz="0" w:space="0" w:color="auto"/>
        <w:left w:val="none" w:sz="0" w:space="0" w:color="auto"/>
        <w:bottom w:val="none" w:sz="0" w:space="0" w:color="auto"/>
        <w:right w:val="none" w:sz="0" w:space="0" w:color="auto"/>
      </w:divBdr>
    </w:div>
    <w:div w:id="1686394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tamara.kaudze@talsi.lv" TargetMode="Externa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4B2BA-81C4-47A7-ABBC-8B86F8374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325</TotalTime>
  <Pages>7</Pages>
  <Words>12054</Words>
  <Characters>6872</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HP Inc.</Company>
  <LinksUpToDate>false</LinksUpToDate>
  <CharactersWithSpaces>18889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Bruzinska</dc:creator>
  <cp:keywords/>
  <dc:description/>
  <cp:lastModifiedBy>Tamāra Kaudze</cp:lastModifiedBy>
  <cp:revision>49</cp:revision>
  <cp:lastPrinted>2025-09-04T12:39:00Z</cp:lastPrinted>
  <dcterms:created xsi:type="dcterms:W3CDTF">2026-02-13T10:03:00Z</dcterms:created>
  <dcterms:modified xsi:type="dcterms:W3CDTF">2026-08-14T07:04:00Z</dcterms:modified>
</cp:coreProperties>
</file>