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1E52F" w14:textId="08D73E8E" w:rsidR="001479BC" w:rsidRPr="00B3021D" w:rsidRDefault="00B3021D" w:rsidP="00B3021D">
      <w:pPr>
        <w:jc w:val="center"/>
        <w:rPr>
          <w:rFonts w:ascii="Times New Roman" w:hAnsi="Times New Roman" w:cs="Times New Roman"/>
          <w:sz w:val="24"/>
          <w:szCs w:val="24"/>
        </w:rPr>
      </w:pPr>
      <w:r w:rsidRPr="00B3021D">
        <w:rPr>
          <w:rFonts w:ascii="Times New Roman" w:hAnsi="Times New Roman" w:cs="Times New Roman"/>
          <w:sz w:val="24"/>
          <w:szCs w:val="24"/>
        </w:rPr>
        <w:t xml:space="preserve">Iepirkuma komisijas </w:t>
      </w:r>
      <w:r w:rsidR="00187B10">
        <w:rPr>
          <w:rFonts w:ascii="Times New Roman" w:hAnsi="Times New Roman" w:cs="Times New Roman"/>
          <w:sz w:val="24"/>
          <w:szCs w:val="24"/>
        </w:rPr>
        <w:t>202</w:t>
      </w:r>
      <w:r w:rsidR="00592502">
        <w:rPr>
          <w:rFonts w:ascii="Times New Roman" w:hAnsi="Times New Roman" w:cs="Times New Roman"/>
          <w:sz w:val="24"/>
          <w:szCs w:val="24"/>
        </w:rPr>
        <w:t>6</w:t>
      </w:r>
      <w:r w:rsidR="00187B10">
        <w:rPr>
          <w:rFonts w:ascii="Times New Roman" w:hAnsi="Times New Roman" w:cs="Times New Roman"/>
          <w:sz w:val="24"/>
          <w:szCs w:val="24"/>
        </w:rPr>
        <w:t xml:space="preserve">. gada </w:t>
      </w:r>
      <w:r w:rsidR="0029037F">
        <w:rPr>
          <w:rFonts w:ascii="Times New Roman" w:hAnsi="Times New Roman" w:cs="Times New Roman"/>
          <w:sz w:val="24"/>
          <w:szCs w:val="24"/>
        </w:rPr>
        <w:t>10.jūlijā</w:t>
      </w:r>
      <w:r w:rsidR="00187B10">
        <w:rPr>
          <w:rFonts w:ascii="Times New Roman" w:hAnsi="Times New Roman" w:cs="Times New Roman"/>
          <w:sz w:val="24"/>
          <w:szCs w:val="24"/>
        </w:rPr>
        <w:t xml:space="preserve"> </w:t>
      </w:r>
      <w:r w:rsidRPr="00B3021D">
        <w:rPr>
          <w:rFonts w:ascii="Times New Roman" w:hAnsi="Times New Roman" w:cs="Times New Roman"/>
          <w:sz w:val="24"/>
          <w:szCs w:val="24"/>
        </w:rPr>
        <w:t>sniegtā</w:t>
      </w:r>
      <w:r w:rsidR="00DC2D43">
        <w:rPr>
          <w:rFonts w:ascii="Times New Roman" w:hAnsi="Times New Roman" w:cs="Times New Roman"/>
          <w:sz w:val="24"/>
          <w:szCs w:val="24"/>
        </w:rPr>
        <w:t>s</w:t>
      </w:r>
      <w:r w:rsidRPr="00B3021D">
        <w:rPr>
          <w:rFonts w:ascii="Times New Roman" w:hAnsi="Times New Roman" w:cs="Times New Roman"/>
          <w:sz w:val="24"/>
          <w:szCs w:val="24"/>
        </w:rPr>
        <w:t xml:space="preserve"> atbilde</w:t>
      </w:r>
      <w:r w:rsidR="00DC2D43">
        <w:rPr>
          <w:rFonts w:ascii="Times New Roman" w:hAnsi="Times New Roman" w:cs="Times New Roman"/>
          <w:sz w:val="24"/>
          <w:szCs w:val="24"/>
        </w:rPr>
        <w:t>s</w:t>
      </w:r>
      <w:r w:rsidRPr="00B3021D">
        <w:rPr>
          <w:rFonts w:ascii="Times New Roman" w:hAnsi="Times New Roman" w:cs="Times New Roman"/>
          <w:sz w:val="24"/>
          <w:szCs w:val="24"/>
        </w:rPr>
        <w:t xml:space="preserve"> par </w:t>
      </w:r>
      <w:r w:rsidR="002C7DC6">
        <w:rPr>
          <w:rFonts w:ascii="Times New Roman" w:hAnsi="Times New Roman" w:cs="Times New Roman"/>
          <w:sz w:val="24"/>
          <w:szCs w:val="24"/>
        </w:rPr>
        <w:t>iepirkuma</w:t>
      </w:r>
      <w:r w:rsidRPr="00B3021D">
        <w:rPr>
          <w:rFonts w:ascii="Times New Roman" w:hAnsi="Times New Roman" w:cs="Times New Roman"/>
          <w:sz w:val="24"/>
          <w:szCs w:val="24"/>
        </w:rPr>
        <w:t xml:space="preserve"> </w:t>
      </w:r>
      <w:r w:rsidRPr="001A47F8">
        <w:rPr>
          <w:rFonts w:ascii="Times New Roman" w:hAnsi="Times New Roman" w:cs="Times New Roman"/>
          <w:sz w:val="24"/>
          <w:szCs w:val="24"/>
        </w:rPr>
        <w:t>“</w:t>
      </w:r>
      <w:r w:rsidR="001A47F8" w:rsidRPr="001A47F8">
        <w:rPr>
          <w:rFonts w:ascii="Times New Roman" w:hAnsi="Times New Roman" w:cs="Times New Roman"/>
          <w:iCs/>
          <w:kern w:val="1"/>
          <w:sz w:val="24"/>
          <w:szCs w:val="24"/>
          <w:lang w:eastAsia="ar-SA"/>
        </w:rPr>
        <w:t>Bērnu rotaļu laukuma izveide Konrādu skvērā, Mārupē</w:t>
      </w:r>
      <w:r w:rsidR="00A73026" w:rsidRPr="001A47F8">
        <w:rPr>
          <w:rFonts w:ascii="Times New Roman" w:hAnsi="Times New Roman" w:cs="Times New Roman"/>
          <w:sz w:val="24"/>
          <w:szCs w:val="24"/>
        </w:rPr>
        <w:t>”</w:t>
      </w:r>
      <w:r w:rsidRPr="001A47F8">
        <w:rPr>
          <w:rFonts w:ascii="Times New Roman" w:hAnsi="Times New Roman" w:cs="Times New Roman"/>
          <w:sz w:val="24"/>
          <w:szCs w:val="24"/>
        </w:rPr>
        <w:t>,</w:t>
      </w:r>
      <w:r w:rsidRPr="00B3021D">
        <w:rPr>
          <w:rFonts w:ascii="Times New Roman" w:hAnsi="Times New Roman" w:cs="Times New Roman"/>
          <w:sz w:val="24"/>
          <w:szCs w:val="24"/>
        </w:rPr>
        <w:t xml:space="preserve"> identifikācijas Nr.</w:t>
      </w:r>
      <w:r w:rsidR="00187B10">
        <w:rPr>
          <w:rFonts w:ascii="Times New Roman" w:hAnsi="Times New Roman" w:cs="Times New Roman"/>
          <w:sz w:val="24"/>
          <w:szCs w:val="24"/>
        </w:rPr>
        <w:t> </w:t>
      </w:r>
      <w:r w:rsidRPr="00B3021D">
        <w:rPr>
          <w:rFonts w:ascii="Times New Roman" w:hAnsi="Times New Roman" w:cs="Times New Roman"/>
          <w:sz w:val="24"/>
          <w:szCs w:val="24"/>
        </w:rPr>
        <w:t>MNP</w:t>
      </w:r>
      <w:r w:rsidR="00187B10">
        <w:rPr>
          <w:rFonts w:ascii="Times New Roman" w:hAnsi="Times New Roman" w:cs="Times New Roman"/>
          <w:sz w:val="24"/>
          <w:szCs w:val="24"/>
        </w:rPr>
        <w:t> </w:t>
      </w:r>
      <w:r w:rsidRPr="00B3021D">
        <w:rPr>
          <w:rFonts w:ascii="Times New Roman" w:hAnsi="Times New Roman" w:cs="Times New Roman"/>
          <w:sz w:val="24"/>
          <w:szCs w:val="24"/>
        </w:rPr>
        <w:t>202</w:t>
      </w:r>
      <w:r w:rsidR="00EC63C1">
        <w:rPr>
          <w:rFonts w:ascii="Times New Roman" w:hAnsi="Times New Roman" w:cs="Times New Roman"/>
          <w:sz w:val="24"/>
          <w:szCs w:val="24"/>
        </w:rPr>
        <w:t>6</w:t>
      </w:r>
      <w:r w:rsidRPr="00B3021D">
        <w:rPr>
          <w:rFonts w:ascii="Times New Roman" w:hAnsi="Times New Roman" w:cs="Times New Roman"/>
          <w:sz w:val="24"/>
          <w:szCs w:val="24"/>
        </w:rPr>
        <w:t>/</w:t>
      </w:r>
      <w:r w:rsidR="001A47F8">
        <w:rPr>
          <w:rFonts w:ascii="Times New Roman" w:hAnsi="Times New Roman" w:cs="Times New Roman"/>
          <w:sz w:val="24"/>
          <w:szCs w:val="24"/>
        </w:rPr>
        <w:t>37</w:t>
      </w:r>
      <w:r>
        <w:rPr>
          <w:rFonts w:ascii="Times New Roman" w:hAnsi="Times New Roman" w:cs="Times New Roman"/>
          <w:sz w:val="24"/>
          <w:szCs w:val="24"/>
        </w:rPr>
        <w:t xml:space="preserve">, </w:t>
      </w:r>
      <w:r w:rsidR="00680BFE">
        <w:rPr>
          <w:rFonts w:ascii="Times New Roman" w:hAnsi="Times New Roman" w:cs="Times New Roman"/>
          <w:sz w:val="24"/>
          <w:szCs w:val="24"/>
        </w:rPr>
        <w:t>nolikumu</w:t>
      </w:r>
    </w:p>
    <w:tbl>
      <w:tblPr>
        <w:tblStyle w:val="TableGrid"/>
        <w:tblW w:w="11057" w:type="dxa"/>
        <w:tblInd w:w="-1281" w:type="dxa"/>
        <w:tblLook w:val="04A0" w:firstRow="1" w:lastRow="0" w:firstColumn="1" w:lastColumn="0" w:noHBand="0" w:noVBand="1"/>
      </w:tblPr>
      <w:tblGrid>
        <w:gridCol w:w="6379"/>
        <w:gridCol w:w="4678"/>
      </w:tblGrid>
      <w:tr w:rsidR="00D52891" w14:paraId="2D01E534" w14:textId="77777777" w:rsidTr="00E56309">
        <w:trPr>
          <w:trHeight w:val="321"/>
        </w:trPr>
        <w:tc>
          <w:tcPr>
            <w:tcW w:w="6379" w:type="dxa"/>
          </w:tcPr>
          <w:p w14:paraId="2D01E532" w14:textId="77777777" w:rsidR="00D52891" w:rsidRPr="00426FD1" w:rsidRDefault="00D52891" w:rsidP="00730311">
            <w:pPr>
              <w:jc w:val="center"/>
              <w:rPr>
                <w:rFonts w:ascii="Times New Roman" w:hAnsi="Times New Roman" w:cs="Times New Roman"/>
                <w:b/>
                <w:bCs/>
                <w:sz w:val="24"/>
                <w:szCs w:val="24"/>
              </w:rPr>
            </w:pPr>
            <w:r w:rsidRPr="00426FD1">
              <w:rPr>
                <w:rFonts w:ascii="Times New Roman" w:hAnsi="Times New Roman" w:cs="Times New Roman"/>
                <w:b/>
                <w:bCs/>
                <w:sz w:val="24"/>
                <w:szCs w:val="24"/>
              </w:rPr>
              <w:t>Jautājums:</w:t>
            </w:r>
          </w:p>
        </w:tc>
        <w:tc>
          <w:tcPr>
            <w:tcW w:w="4678" w:type="dxa"/>
          </w:tcPr>
          <w:p w14:paraId="2D01E533" w14:textId="77777777" w:rsidR="00D52891" w:rsidRPr="00426FD1" w:rsidRDefault="00D52891" w:rsidP="00730311">
            <w:pPr>
              <w:jc w:val="center"/>
              <w:rPr>
                <w:rFonts w:ascii="Times New Roman" w:hAnsi="Times New Roman" w:cs="Times New Roman"/>
                <w:b/>
                <w:bCs/>
                <w:sz w:val="24"/>
                <w:szCs w:val="24"/>
              </w:rPr>
            </w:pPr>
            <w:r w:rsidRPr="00426FD1">
              <w:rPr>
                <w:rFonts w:ascii="Times New Roman" w:hAnsi="Times New Roman" w:cs="Times New Roman"/>
                <w:b/>
                <w:bCs/>
                <w:sz w:val="24"/>
                <w:szCs w:val="24"/>
              </w:rPr>
              <w:t>Atbilde:</w:t>
            </w:r>
          </w:p>
        </w:tc>
      </w:tr>
      <w:tr w:rsidR="00D52891" w:rsidRPr="001A47F8" w14:paraId="2D01E53A" w14:textId="77777777" w:rsidTr="00E56309">
        <w:trPr>
          <w:trHeight w:val="4133"/>
        </w:trPr>
        <w:tc>
          <w:tcPr>
            <w:tcW w:w="6379" w:type="dxa"/>
          </w:tcPr>
          <w:p w14:paraId="364D89B8" w14:textId="77777777" w:rsidR="001A47F8" w:rsidRPr="001A47F8" w:rsidRDefault="001A47F8" w:rsidP="001A47F8">
            <w:pPr>
              <w:numPr>
                <w:ilvl w:val="0"/>
                <w:numId w:val="13"/>
              </w:numPr>
              <w:suppressAutoHyphens/>
              <w:spacing w:line="312" w:lineRule="auto"/>
              <w:jc w:val="both"/>
              <w:rPr>
                <w:rFonts w:ascii="Times New Roman" w:hAnsi="Times New Roman" w:cs="Times New Roman"/>
                <w:iCs/>
                <w:kern w:val="1"/>
                <w:sz w:val="24"/>
                <w:szCs w:val="24"/>
                <w:lang w:eastAsia="ar-SA"/>
              </w:rPr>
            </w:pPr>
            <w:r w:rsidRPr="001A47F8">
              <w:rPr>
                <w:rFonts w:ascii="Times New Roman" w:hAnsi="Times New Roman" w:cs="Times New Roman"/>
                <w:iCs/>
                <w:kern w:val="1"/>
                <w:sz w:val="24"/>
                <w:szCs w:val="24"/>
                <w:lang w:eastAsia="ar-SA"/>
              </w:rPr>
              <w:t xml:space="preserve">Saskaņā ar nolikuma 2. pielikuma “Projektēšanas uzdevums un tehniskā specifikācija rotaļu iekārtu uzstādīšanai Konrādu skvērā, Mārupe” punktu Nr. 4.1. “Veicamās inženierizpētes”: </w:t>
            </w:r>
            <w:r w:rsidRPr="001A47F8">
              <w:rPr>
                <w:rFonts w:ascii="Times New Roman" w:hAnsi="Times New Roman" w:cs="Times New Roman"/>
                <w:i/>
                <w:kern w:val="1"/>
                <w:sz w:val="24"/>
                <w:szCs w:val="24"/>
                <w:lang w:eastAsia="ar-SA"/>
              </w:rPr>
              <w:t xml:space="preserve">Pasūtītājs izsniedz Uzņēmējam spēkā esošu zemesgabala Konrādu iela 7, Mārupē, 2026. gada 25. maijā SIA “Mērniecības Datu centrs” reģistrēto topogrāfisko plānu. </w:t>
            </w:r>
            <w:r w:rsidRPr="001A47F8">
              <w:rPr>
                <w:rFonts w:ascii="Times New Roman" w:hAnsi="Times New Roman" w:cs="Times New Roman"/>
                <w:iCs/>
                <w:kern w:val="1"/>
                <w:sz w:val="24"/>
                <w:szCs w:val="24"/>
                <w:lang w:eastAsia="ar-SA"/>
              </w:rPr>
              <w:t xml:space="preserve">Vai topogrāfisko plānu Pretendenti var saņemt atklāta konkursa norises laikā? Tas palīdzētu Pretendentiem kvalitatīvāk un precīzāk sagatavot iekārtu izvietojuma plānu un </w:t>
            </w:r>
            <w:proofErr w:type="spellStart"/>
            <w:r w:rsidRPr="001A47F8">
              <w:rPr>
                <w:rFonts w:ascii="Times New Roman" w:hAnsi="Times New Roman" w:cs="Times New Roman"/>
                <w:iCs/>
                <w:kern w:val="1"/>
                <w:sz w:val="24"/>
                <w:szCs w:val="24"/>
                <w:lang w:eastAsia="ar-SA"/>
              </w:rPr>
              <w:t>vizualizācijas</w:t>
            </w:r>
            <w:proofErr w:type="spellEnd"/>
            <w:r w:rsidRPr="001A47F8">
              <w:rPr>
                <w:rFonts w:ascii="Times New Roman" w:hAnsi="Times New Roman" w:cs="Times New Roman"/>
                <w:iCs/>
                <w:kern w:val="1"/>
                <w:sz w:val="24"/>
                <w:szCs w:val="24"/>
                <w:lang w:eastAsia="ar-SA"/>
              </w:rPr>
              <w:t xml:space="preserve"> ņemot vērā visus iespējamos ierobežojumus (taciņu izvietojumu, apakšzemes komunikāciju tīklus u.c.). Tāpat arī iekārtu un seguma izvietojuma plāna sagatavošana uz aktuālas topogrāfiskās kartes nodrošinās, ka katrs Pretendents iesniedz maksimāli precīzus aprēķinus un finanšu piedāvājumu, kas savukārt samazina iespēju līguma summas koriģēšanai līguma izpildes laikā.</w:t>
            </w:r>
          </w:p>
          <w:p w14:paraId="2D01E538" w14:textId="130C2165" w:rsidR="00D52891" w:rsidRPr="001A47F8" w:rsidRDefault="00D52891" w:rsidP="00D52891">
            <w:pPr>
              <w:jc w:val="both"/>
              <w:rPr>
                <w:rFonts w:ascii="Times New Roman" w:hAnsi="Times New Roman" w:cs="Times New Roman"/>
                <w:sz w:val="24"/>
                <w:szCs w:val="24"/>
              </w:rPr>
            </w:pPr>
          </w:p>
        </w:tc>
        <w:tc>
          <w:tcPr>
            <w:tcW w:w="4678" w:type="dxa"/>
          </w:tcPr>
          <w:p w14:paraId="2D01E539" w14:textId="337157A9" w:rsidR="00D52891" w:rsidRPr="001A47F8" w:rsidRDefault="0071225E" w:rsidP="00910718">
            <w:pPr>
              <w:jc w:val="both"/>
              <w:rPr>
                <w:rFonts w:ascii="Times New Roman" w:hAnsi="Times New Roman" w:cs="Times New Roman"/>
                <w:sz w:val="24"/>
                <w:szCs w:val="24"/>
              </w:rPr>
            </w:pPr>
            <w:r>
              <w:rPr>
                <w:rFonts w:ascii="Times New Roman" w:hAnsi="Times New Roman" w:cs="Times New Roman"/>
                <w:sz w:val="24"/>
                <w:szCs w:val="24"/>
              </w:rPr>
              <w:t>Pievienojam topogrāfisko plānu pielikumā.</w:t>
            </w:r>
          </w:p>
        </w:tc>
      </w:tr>
      <w:tr w:rsidR="00D52891" w:rsidRPr="001A47F8" w14:paraId="7AB9DEF8" w14:textId="77777777" w:rsidTr="00E56309">
        <w:tc>
          <w:tcPr>
            <w:tcW w:w="6379" w:type="dxa"/>
          </w:tcPr>
          <w:p w14:paraId="40C5C7F6" w14:textId="77777777" w:rsidR="001A47F8" w:rsidRPr="001A47F8" w:rsidRDefault="001A47F8" w:rsidP="001A47F8">
            <w:pPr>
              <w:numPr>
                <w:ilvl w:val="0"/>
                <w:numId w:val="13"/>
              </w:numPr>
              <w:suppressAutoHyphens/>
              <w:spacing w:line="312" w:lineRule="auto"/>
              <w:jc w:val="both"/>
              <w:rPr>
                <w:rFonts w:ascii="Times New Roman" w:hAnsi="Times New Roman" w:cs="Times New Roman"/>
                <w:iCs/>
                <w:kern w:val="1"/>
                <w:sz w:val="24"/>
                <w:szCs w:val="24"/>
                <w:lang w:eastAsia="ar-SA"/>
              </w:rPr>
            </w:pPr>
            <w:r w:rsidRPr="001A47F8">
              <w:rPr>
                <w:rFonts w:ascii="Times New Roman" w:hAnsi="Times New Roman" w:cs="Times New Roman"/>
                <w:iCs/>
                <w:kern w:val="1"/>
                <w:sz w:val="24"/>
                <w:szCs w:val="24"/>
                <w:lang w:eastAsia="ar-SA"/>
              </w:rPr>
              <w:t xml:space="preserve">Atklāta konkursa nolikuma 3.5.7. punkts nosaka: </w:t>
            </w:r>
            <w:r w:rsidRPr="001A47F8">
              <w:rPr>
                <w:rFonts w:ascii="Times New Roman" w:hAnsi="Times New Roman" w:cs="Times New Roman"/>
                <w:i/>
                <w:kern w:val="1"/>
                <w:sz w:val="24"/>
                <w:szCs w:val="24"/>
                <w:lang w:eastAsia="ar-SA"/>
              </w:rPr>
              <w:t xml:space="preserve">Rotaļu laukuma segumam jāatbilst standartam LVS EN 1177 “Par rotaļu laukuma seguma drošību”. Pretendents iesniedz TUV vai citas EEZ neatkarīgas sertificēšanas iestādes sertifikātu kopijas, kas apliecina piedāvāto seguma plātņu un to kritiena aizsardzības funkcijas atbilstību. </w:t>
            </w:r>
            <w:r w:rsidRPr="001A47F8">
              <w:rPr>
                <w:rFonts w:ascii="Times New Roman" w:hAnsi="Times New Roman" w:cs="Times New Roman"/>
                <w:iCs/>
                <w:kern w:val="1"/>
                <w:sz w:val="24"/>
                <w:szCs w:val="24"/>
                <w:lang w:eastAsia="ar-SA"/>
              </w:rPr>
              <w:t>Šajā punktā minēts, ka gumijas segums plānots plāksnēs, taču citos nolikumam pievienotajos dokumentos minēts, ka katrs Pretendents var piedāvāt savu gumijas seguma risinājumu. Lūdzam precizēt šo nolikuma punktu.</w:t>
            </w:r>
          </w:p>
          <w:p w14:paraId="2BB89396" w14:textId="77777777" w:rsidR="00D52891" w:rsidRPr="001A47F8" w:rsidRDefault="00D52891" w:rsidP="00D52891">
            <w:pPr>
              <w:jc w:val="both"/>
              <w:rPr>
                <w:rFonts w:ascii="Times New Roman" w:hAnsi="Times New Roman" w:cs="Times New Roman"/>
                <w:sz w:val="24"/>
                <w:szCs w:val="24"/>
              </w:rPr>
            </w:pPr>
          </w:p>
        </w:tc>
        <w:tc>
          <w:tcPr>
            <w:tcW w:w="4678" w:type="dxa"/>
          </w:tcPr>
          <w:p w14:paraId="0A54C6DE" w14:textId="77777777" w:rsidR="00D52891" w:rsidRDefault="00364784" w:rsidP="00BD2DE6">
            <w:pPr>
              <w:jc w:val="both"/>
              <w:rPr>
                <w:rFonts w:ascii="Times New Roman" w:hAnsi="Times New Roman" w:cs="Times New Roman"/>
                <w:sz w:val="24"/>
                <w:szCs w:val="24"/>
              </w:rPr>
            </w:pPr>
            <w:r>
              <w:rPr>
                <w:rFonts w:ascii="Times New Roman" w:hAnsi="Times New Roman" w:cs="Times New Roman"/>
                <w:sz w:val="24"/>
                <w:szCs w:val="24"/>
              </w:rPr>
              <w:t>Pasūtītājs skaidro, ka Nolikuma 3.5.7. punkta 2.teikumā ir tehniska rakstura kļūda. Pareizi jābūt:’</w:t>
            </w:r>
          </w:p>
          <w:p w14:paraId="6302BA81" w14:textId="1E1C1970" w:rsidR="00364784" w:rsidRPr="001A47F8" w:rsidRDefault="00364784" w:rsidP="00BD2DE6">
            <w:pPr>
              <w:jc w:val="both"/>
              <w:rPr>
                <w:rFonts w:ascii="Times New Roman" w:hAnsi="Times New Roman" w:cs="Times New Roman"/>
                <w:sz w:val="24"/>
                <w:szCs w:val="24"/>
              </w:rPr>
            </w:pPr>
            <w:r w:rsidRPr="001A47F8">
              <w:rPr>
                <w:rFonts w:ascii="Times New Roman" w:hAnsi="Times New Roman" w:cs="Times New Roman"/>
                <w:i/>
                <w:kern w:val="1"/>
                <w:sz w:val="24"/>
                <w:szCs w:val="24"/>
                <w:lang w:eastAsia="ar-SA"/>
              </w:rPr>
              <w:t>Pretendents iesniedz TUV vai citas EEZ neatkarīgas sertificēšanas iestādes sertifikātu kopijas, kas apliecina piedāvāt</w:t>
            </w:r>
            <w:r>
              <w:rPr>
                <w:rFonts w:ascii="Times New Roman" w:hAnsi="Times New Roman" w:cs="Times New Roman"/>
                <w:i/>
                <w:kern w:val="1"/>
                <w:sz w:val="24"/>
                <w:szCs w:val="24"/>
                <w:lang w:eastAsia="ar-SA"/>
              </w:rPr>
              <w:t>ā</w:t>
            </w:r>
            <w:r w:rsidRPr="001A47F8">
              <w:rPr>
                <w:rFonts w:ascii="Times New Roman" w:hAnsi="Times New Roman" w:cs="Times New Roman"/>
                <w:i/>
                <w:kern w:val="1"/>
                <w:sz w:val="24"/>
                <w:szCs w:val="24"/>
                <w:lang w:eastAsia="ar-SA"/>
              </w:rPr>
              <w:t xml:space="preserve"> seguma un t</w:t>
            </w:r>
            <w:r>
              <w:rPr>
                <w:rFonts w:ascii="Times New Roman" w:hAnsi="Times New Roman" w:cs="Times New Roman"/>
                <w:i/>
                <w:kern w:val="1"/>
                <w:sz w:val="24"/>
                <w:szCs w:val="24"/>
                <w:lang w:eastAsia="ar-SA"/>
              </w:rPr>
              <w:t>ā</w:t>
            </w:r>
            <w:r w:rsidRPr="001A47F8">
              <w:rPr>
                <w:rFonts w:ascii="Times New Roman" w:hAnsi="Times New Roman" w:cs="Times New Roman"/>
                <w:i/>
                <w:kern w:val="1"/>
                <w:sz w:val="24"/>
                <w:szCs w:val="24"/>
                <w:lang w:eastAsia="ar-SA"/>
              </w:rPr>
              <w:t xml:space="preserve"> kritiena aizsardzības funkcijas atbilstību.</w:t>
            </w:r>
          </w:p>
        </w:tc>
      </w:tr>
      <w:tr w:rsidR="001A47F8" w:rsidRPr="001A47F8" w14:paraId="5DD5BC77" w14:textId="77777777" w:rsidTr="00E56309">
        <w:tc>
          <w:tcPr>
            <w:tcW w:w="6379" w:type="dxa"/>
          </w:tcPr>
          <w:p w14:paraId="42EC610E" w14:textId="77777777" w:rsidR="001A47F8" w:rsidRPr="001A47F8" w:rsidRDefault="001A47F8" w:rsidP="001A47F8">
            <w:pPr>
              <w:numPr>
                <w:ilvl w:val="0"/>
                <w:numId w:val="13"/>
              </w:numPr>
              <w:suppressAutoHyphens/>
              <w:spacing w:line="312" w:lineRule="auto"/>
              <w:jc w:val="both"/>
              <w:rPr>
                <w:rFonts w:ascii="Times New Roman" w:hAnsi="Times New Roman" w:cs="Times New Roman"/>
                <w:iCs/>
                <w:kern w:val="1"/>
                <w:sz w:val="24"/>
                <w:szCs w:val="24"/>
                <w:lang w:eastAsia="ar-SA"/>
              </w:rPr>
            </w:pPr>
            <w:r w:rsidRPr="001A47F8">
              <w:rPr>
                <w:rFonts w:ascii="Times New Roman" w:hAnsi="Times New Roman" w:cs="Times New Roman"/>
                <w:iCs/>
                <w:kern w:val="1"/>
                <w:sz w:val="24"/>
                <w:szCs w:val="24"/>
                <w:lang w:eastAsia="ar-SA"/>
              </w:rPr>
              <w:t xml:space="preserve">Atklāta konkursa nolikuma 2.1.1. punkts nosaka, ka </w:t>
            </w:r>
            <w:r w:rsidRPr="001A47F8">
              <w:rPr>
                <w:rFonts w:ascii="Times New Roman" w:hAnsi="Times New Roman" w:cs="Times New Roman"/>
                <w:i/>
                <w:kern w:val="1"/>
                <w:sz w:val="24"/>
                <w:szCs w:val="24"/>
                <w:lang w:eastAsia="ar-SA"/>
              </w:rPr>
              <w:t xml:space="preserve">Atklāta konkursa iepirkuma priekšmets ir bērnu rotaļu laukuma izveide Konrādu skvērā, vispirms izstrādājot būvniecības ieceres dokumentāciju – paziņojumu par būvniecību un reģistrāciju BIS… </w:t>
            </w:r>
            <w:r w:rsidRPr="001A47F8">
              <w:rPr>
                <w:rFonts w:ascii="Times New Roman" w:hAnsi="Times New Roman" w:cs="Times New Roman"/>
                <w:iCs/>
                <w:kern w:val="1"/>
                <w:sz w:val="24"/>
                <w:szCs w:val="24"/>
                <w:lang w:eastAsia="ar-SA"/>
              </w:rPr>
              <w:t xml:space="preserve"> savukārt nolikuma 2. pielikuma 2. punktā “Mērķis un sasniedzamais rezultāts” minēts, ka </w:t>
            </w:r>
            <w:r w:rsidRPr="001A47F8">
              <w:rPr>
                <w:rFonts w:ascii="Times New Roman" w:hAnsi="Times New Roman" w:cs="Times New Roman"/>
                <w:i/>
                <w:kern w:val="1"/>
                <w:sz w:val="24"/>
                <w:szCs w:val="24"/>
                <w:lang w:eastAsia="ar-SA"/>
              </w:rPr>
              <w:t xml:space="preserve">Darbi veicami divās kārtās. </w:t>
            </w:r>
            <w:r w:rsidRPr="001A47F8">
              <w:rPr>
                <w:rFonts w:ascii="Times New Roman" w:hAnsi="Times New Roman" w:cs="Times New Roman"/>
                <w:iCs/>
                <w:kern w:val="1"/>
                <w:sz w:val="24"/>
                <w:szCs w:val="24"/>
                <w:lang w:eastAsia="ar-SA"/>
              </w:rPr>
              <w:t xml:space="preserve">Noprotams, ka pirmā daļa ir </w:t>
            </w:r>
            <w:r w:rsidRPr="001A47F8">
              <w:rPr>
                <w:rFonts w:ascii="Times New Roman" w:hAnsi="Times New Roman" w:cs="Times New Roman"/>
                <w:i/>
                <w:kern w:val="1"/>
                <w:sz w:val="24"/>
                <w:szCs w:val="24"/>
                <w:lang w:eastAsia="ar-SA"/>
              </w:rPr>
              <w:t xml:space="preserve">1 (viena) PASKAIDROJUMA RAKSTA IZSTRĀDE, saskaņošana ar Pasūtītāju. </w:t>
            </w:r>
            <w:r w:rsidRPr="001A47F8">
              <w:rPr>
                <w:rFonts w:ascii="Times New Roman" w:hAnsi="Times New Roman" w:cs="Times New Roman"/>
                <w:iCs/>
                <w:kern w:val="1"/>
                <w:sz w:val="24"/>
                <w:szCs w:val="24"/>
                <w:lang w:eastAsia="ar-SA"/>
              </w:rPr>
              <w:t>Lūdzam precizēt, kādu būvniecības dokumentāciju atklāta konkursa ietvaros ir jāsagatavo – paziņojumu par būvniecību vai paskaidrojuma rakstu, jo tas būtiski var palielināt Pretendentu finanšu piedāvājumu un būtiski mainīt Līguma izpildes termiņus.</w:t>
            </w:r>
          </w:p>
          <w:p w14:paraId="24E06C24" w14:textId="77777777" w:rsidR="001A47F8" w:rsidRPr="001A47F8" w:rsidRDefault="001A47F8" w:rsidP="00D52891">
            <w:pPr>
              <w:jc w:val="both"/>
              <w:rPr>
                <w:rFonts w:ascii="Times New Roman" w:hAnsi="Times New Roman" w:cs="Times New Roman"/>
                <w:sz w:val="24"/>
                <w:szCs w:val="24"/>
              </w:rPr>
            </w:pPr>
          </w:p>
        </w:tc>
        <w:tc>
          <w:tcPr>
            <w:tcW w:w="4678" w:type="dxa"/>
          </w:tcPr>
          <w:p w14:paraId="1473C269" w14:textId="77777777" w:rsidR="0071225E" w:rsidRPr="00F66880" w:rsidRDefault="0071225E" w:rsidP="0071225E">
            <w:pPr>
              <w:jc w:val="both"/>
              <w:rPr>
                <w:rFonts w:ascii="Times New Roman" w:hAnsi="Times New Roman" w:cs="Times New Roman"/>
                <w:sz w:val="24"/>
                <w:szCs w:val="24"/>
              </w:rPr>
            </w:pPr>
            <w:r w:rsidRPr="00F66880">
              <w:rPr>
                <w:rFonts w:ascii="Times New Roman" w:hAnsi="Times New Roman" w:cs="Times New Roman"/>
                <w:sz w:val="24"/>
                <w:szCs w:val="24"/>
              </w:rPr>
              <w:t>Rotaļu iekārtu uzstādīšanai un drošības seguma izbūvei saskaņā ar Būvniecības likumu būvniecības ieceres dokumentācija nav nepieciešama, ja būvdarbu laikā netiek skartas vai pārbūvētas esošās inženierkomunikācijas.</w:t>
            </w:r>
          </w:p>
          <w:p w14:paraId="37F5EAAC" w14:textId="77777777" w:rsidR="0071225E" w:rsidRPr="00F66880" w:rsidRDefault="0071225E" w:rsidP="0071225E">
            <w:pPr>
              <w:jc w:val="both"/>
              <w:rPr>
                <w:rFonts w:ascii="Times New Roman" w:hAnsi="Times New Roman" w:cs="Times New Roman"/>
                <w:sz w:val="24"/>
                <w:szCs w:val="24"/>
              </w:rPr>
            </w:pPr>
            <w:r w:rsidRPr="00F66880">
              <w:rPr>
                <w:rFonts w:ascii="Times New Roman" w:hAnsi="Times New Roman" w:cs="Times New Roman"/>
                <w:sz w:val="24"/>
                <w:szCs w:val="24"/>
              </w:rPr>
              <w:t>Tomēr, lai pašvaldība varētu izvērtēt plānoto rotaļu iekārtu izvietojumu, drošības zonas, atbilstību Aizsargjoslu likuma prasībām (objekta darbu zonā ir esošs apgaismojums), kā arī citiem spēkā esošajiem normatīvajiem aktiem, nepieciešams sagatavot būvniecības ieceres dokumentāciju.</w:t>
            </w:r>
          </w:p>
          <w:p w14:paraId="50A17A18" w14:textId="7038889F" w:rsidR="001A47F8" w:rsidRPr="001A47F8" w:rsidRDefault="0071225E" w:rsidP="0071225E">
            <w:pPr>
              <w:jc w:val="both"/>
              <w:rPr>
                <w:rFonts w:ascii="Times New Roman" w:hAnsi="Times New Roman" w:cs="Times New Roman"/>
                <w:sz w:val="24"/>
                <w:szCs w:val="24"/>
              </w:rPr>
            </w:pPr>
            <w:r w:rsidRPr="00F66880">
              <w:rPr>
                <w:rFonts w:ascii="Times New Roman" w:hAnsi="Times New Roman" w:cs="Times New Roman"/>
                <w:sz w:val="24"/>
                <w:szCs w:val="24"/>
              </w:rPr>
              <w:t>Atkarībā no Pretendenta piedāvātā risinājuma BIS sistēmā piemērojams atbilstošs būvniecības process – paziņojums par būvniecību vai paskaidrojuma raksts. Ja paredzēta elektroapgādes tīklu izbūve vai pārbūve, būvniecības iecere noformējama paskaidrojuma raksta veidā. Savukārt, ja elektroapgādes tīklu izbūve vai pārbūve nav paredzēta, būvniecības iecere noformējama kā paziņojums par būvniecību</w:t>
            </w:r>
            <w:r>
              <w:rPr>
                <w:rFonts w:ascii="Times New Roman" w:hAnsi="Times New Roman" w:cs="Times New Roman"/>
                <w:sz w:val="24"/>
                <w:szCs w:val="24"/>
              </w:rPr>
              <w:t>.</w:t>
            </w:r>
          </w:p>
        </w:tc>
      </w:tr>
    </w:tbl>
    <w:p w14:paraId="2D01E553" w14:textId="77777777" w:rsidR="00B3021D" w:rsidRPr="001A47F8" w:rsidRDefault="00B3021D">
      <w:pPr>
        <w:rPr>
          <w:rFonts w:ascii="Times New Roman" w:hAnsi="Times New Roman" w:cs="Times New Roman"/>
          <w:sz w:val="24"/>
          <w:szCs w:val="24"/>
        </w:rPr>
      </w:pPr>
    </w:p>
    <w:sectPr w:rsidR="00B3021D" w:rsidRPr="001A47F8" w:rsidSect="00120099">
      <w:pgSz w:w="11906" w:h="16838"/>
      <w:pgMar w:top="1134" w:right="1134" w:bottom="1134"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DokChampa">
    <w:altName w:val="Arial"/>
    <w:charset w:val="DE"/>
    <w:family w:val="swiss"/>
    <w:pitch w:val="variable"/>
    <w:sig w:usb0="83000003" w:usb1="00000000" w:usb2="00000000" w:usb3="00000000" w:csb0="00010001"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127D2"/>
    <w:multiLevelType w:val="multilevel"/>
    <w:tmpl w:val="44A4D31A"/>
    <w:lvl w:ilvl="0">
      <w:start w:val="1"/>
      <w:numFmt w:val="decimal"/>
      <w:lvlText w:val="%1."/>
      <w:lvlJc w:val="left"/>
      <w:pPr>
        <w:tabs>
          <w:tab w:val="num" w:pos="709"/>
        </w:tabs>
        <w:ind w:left="709" w:hanging="283"/>
      </w:pPr>
    </w:lvl>
    <w:lvl w:ilvl="1">
      <w:start w:val="1"/>
      <w:numFmt w:val="decimal"/>
      <w:lvlText w:val="%2."/>
      <w:lvlJc w:val="left"/>
      <w:pPr>
        <w:tabs>
          <w:tab w:val="num" w:pos="1418"/>
        </w:tabs>
        <w:ind w:left="1418" w:hanging="283"/>
      </w:pPr>
    </w:lvl>
    <w:lvl w:ilvl="2">
      <w:start w:val="1"/>
      <w:numFmt w:val="decimal"/>
      <w:lvlText w:val="%3."/>
      <w:lvlJc w:val="left"/>
      <w:pPr>
        <w:tabs>
          <w:tab w:val="num" w:pos="2127"/>
        </w:tabs>
        <w:ind w:left="2127" w:hanging="283"/>
      </w:pPr>
    </w:lvl>
    <w:lvl w:ilvl="3">
      <w:start w:val="1"/>
      <w:numFmt w:val="decimal"/>
      <w:lvlText w:val="%4."/>
      <w:lvlJc w:val="left"/>
      <w:pPr>
        <w:tabs>
          <w:tab w:val="num" w:pos="2836"/>
        </w:tabs>
        <w:ind w:left="2836" w:hanging="283"/>
      </w:pPr>
    </w:lvl>
    <w:lvl w:ilvl="4">
      <w:start w:val="1"/>
      <w:numFmt w:val="decimal"/>
      <w:lvlText w:val="%5."/>
      <w:lvlJc w:val="left"/>
      <w:pPr>
        <w:tabs>
          <w:tab w:val="num" w:pos="3545"/>
        </w:tabs>
        <w:ind w:left="3545" w:hanging="283"/>
      </w:pPr>
    </w:lvl>
    <w:lvl w:ilvl="5">
      <w:start w:val="1"/>
      <w:numFmt w:val="decimal"/>
      <w:lvlText w:val="%6."/>
      <w:lvlJc w:val="left"/>
      <w:pPr>
        <w:tabs>
          <w:tab w:val="num" w:pos="4254"/>
        </w:tabs>
        <w:ind w:left="4254" w:hanging="283"/>
      </w:pPr>
    </w:lvl>
    <w:lvl w:ilvl="6">
      <w:start w:val="1"/>
      <w:numFmt w:val="decimal"/>
      <w:lvlText w:val="%7."/>
      <w:lvlJc w:val="left"/>
      <w:pPr>
        <w:tabs>
          <w:tab w:val="num" w:pos="4963"/>
        </w:tabs>
        <w:ind w:left="4963" w:hanging="283"/>
      </w:pPr>
    </w:lvl>
    <w:lvl w:ilvl="7">
      <w:start w:val="1"/>
      <w:numFmt w:val="decimal"/>
      <w:lvlText w:val="%8."/>
      <w:lvlJc w:val="left"/>
      <w:pPr>
        <w:tabs>
          <w:tab w:val="num" w:pos="5672"/>
        </w:tabs>
        <w:ind w:left="5672" w:hanging="283"/>
      </w:pPr>
    </w:lvl>
    <w:lvl w:ilvl="8">
      <w:start w:val="1"/>
      <w:numFmt w:val="decimal"/>
      <w:lvlText w:val="%9."/>
      <w:lvlJc w:val="left"/>
      <w:pPr>
        <w:tabs>
          <w:tab w:val="num" w:pos="6381"/>
        </w:tabs>
        <w:ind w:left="6381" w:hanging="283"/>
      </w:pPr>
    </w:lvl>
  </w:abstractNum>
  <w:abstractNum w:abstractNumId="1" w15:restartNumberingAfterBreak="0">
    <w:nsid w:val="096A629C"/>
    <w:multiLevelType w:val="hybridMultilevel"/>
    <w:tmpl w:val="AC4699B0"/>
    <w:lvl w:ilvl="0" w:tplc="DEFE5A74">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0DD61016"/>
    <w:multiLevelType w:val="multilevel"/>
    <w:tmpl w:val="2D7C62B8"/>
    <w:lvl w:ilvl="0">
      <w:start w:val="1"/>
      <w:numFmt w:val="decimal"/>
      <w:pStyle w:val="Heading1"/>
      <w:lvlText w:val="%1."/>
      <w:lvlJc w:val="left"/>
      <w:pPr>
        <w:ind w:left="340" w:firstLine="0"/>
      </w:pPr>
      <w:rPr>
        <w:rFonts w:hint="default"/>
      </w:rPr>
    </w:lvl>
    <w:lvl w:ilvl="1">
      <w:start w:val="1"/>
      <w:numFmt w:val="decimal"/>
      <w:pStyle w:val="Heading2"/>
      <w:lvlText w:val="%1.%2."/>
      <w:lvlJc w:val="left"/>
      <w:pPr>
        <w:ind w:left="282" w:firstLine="2"/>
      </w:pPr>
      <w:rPr>
        <w:rFonts w:hint="default"/>
        <w:b/>
      </w:rPr>
    </w:lvl>
    <w:lvl w:ilvl="2">
      <w:start w:val="1"/>
      <w:numFmt w:val="decimal"/>
      <w:pStyle w:val="Heading3"/>
      <w:lvlText w:val="%1.%2.%3."/>
      <w:lvlJc w:val="left"/>
      <w:pPr>
        <w:tabs>
          <w:tab w:val="num" w:pos="1407"/>
        </w:tabs>
        <w:ind w:left="1276" w:firstLine="0"/>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3">
      <w:start w:val="1"/>
      <w:numFmt w:val="decimal"/>
      <w:pStyle w:val="Heading4"/>
      <w:lvlText w:val="%1.%2.%3.%4."/>
      <w:lvlJc w:val="left"/>
      <w:pPr>
        <w:tabs>
          <w:tab w:val="num" w:pos="2496"/>
        </w:tabs>
        <w:ind w:left="2226" w:hanging="24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23923F5B"/>
    <w:multiLevelType w:val="hybridMultilevel"/>
    <w:tmpl w:val="F70C2B9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282341D"/>
    <w:multiLevelType w:val="multilevel"/>
    <w:tmpl w:val="858CD3F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3.%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abulaiiiii"/>
      <w:lvlText w:val="3.3.%3.%4."/>
      <w:lvlJc w:val="left"/>
      <w:pPr>
        <w:ind w:left="932" w:hanging="648"/>
      </w:pPr>
      <w:rPr>
        <w:rFonts w:ascii="Times New Roman" w:hAnsi="Times New Roman" w:cs="Times New Roman"/>
        <w:b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6A767113"/>
    <w:multiLevelType w:val="multilevel"/>
    <w:tmpl w:val="74345600"/>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1224" w:hanging="504"/>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930699087">
    <w:abstractNumId w:val="5"/>
  </w:num>
  <w:num w:numId="2" w16cid:durableId="1311399633">
    <w:abstractNumId w:val="5"/>
  </w:num>
  <w:num w:numId="3" w16cid:durableId="90130566">
    <w:abstractNumId w:val="5"/>
  </w:num>
  <w:num w:numId="4" w16cid:durableId="1489593042">
    <w:abstractNumId w:val="2"/>
  </w:num>
  <w:num w:numId="5" w16cid:durableId="1734622192">
    <w:abstractNumId w:val="2"/>
  </w:num>
  <w:num w:numId="6" w16cid:durableId="184295936">
    <w:abstractNumId w:val="2"/>
  </w:num>
  <w:num w:numId="7" w16cid:durableId="2062361257">
    <w:abstractNumId w:val="2"/>
  </w:num>
  <w:num w:numId="8" w16cid:durableId="1091196166">
    <w:abstractNumId w:val="2"/>
  </w:num>
  <w:num w:numId="9" w16cid:durableId="266038382">
    <w:abstractNumId w:val="4"/>
  </w:num>
  <w:num w:numId="10" w16cid:durableId="864246086">
    <w:abstractNumId w:val="4"/>
  </w:num>
  <w:num w:numId="11" w16cid:durableId="199587247">
    <w:abstractNumId w:val="3"/>
  </w:num>
  <w:num w:numId="12" w16cid:durableId="303237776">
    <w:abstractNumId w:val="0"/>
  </w:num>
  <w:num w:numId="13" w16cid:durableId="13345306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21D"/>
    <w:rsid w:val="0002051B"/>
    <w:rsid w:val="00036CCC"/>
    <w:rsid w:val="00085FA9"/>
    <w:rsid w:val="000C02A1"/>
    <w:rsid w:val="000C1A7E"/>
    <w:rsid w:val="000D7A46"/>
    <w:rsid w:val="00120099"/>
    <w:rsid w:val="00126744"/>
    <w:rsid w:val="00126AF8"/>
    <w:rsid w:val="001479BC"/>
    <w:rsid w:val="00187B10"/>
    <w:rsid w:val="001A47F8"/>
    <w:rsid w:val="001F16BD"/>
    <w:rsid w:val="002033EA"/>
    <w:rsid w:val="00236562"/>
    <w:rsid w:val="00275167"/>
    <w:rsid w:val="00284D4F"/>
    <w:rsid w:val="0029037F"/>
    <w:rsid w:val="002A1218"/>
    <w:rsid w:val="002B2096"/>
    <w:rsid w:val="002C3AC6"/>
    <w:rsid w:val="002C7DC6"/>
    <w:rsid w:val="002D2186"/>
    <w:rsid w:val="002E0994"/>
    <w:rsid w:val="002F0A90"/>
    <w:rsid w:val="00316BB5"/>
    <w:rsid w:val="00316C86"/>
    <w:rsid w:val="00345620"/>
    <w:rsid w:val="003542DA"/>
    <w:rsid w:val="00364784"/>
    <w:rsid w:val="00390D58"/>
    <w:rsid w:val="003C2F53"/>
    <w:rsid w:val="003C693C"/>
    <w:rsid w:val="003F1F10"/>
    <w:rsid w:val="003F2FB8"/>
    <w:rsid w:val="0041671B"/>
    <w:rsid w:val="00426FD1"/>
    <w:rsid w:val="004647F3"/>
    <w:rsid w:val="004710F3"/>
    <w:rsid w:val="0047545D"/>
    <w:rsid w:val="004811A5"/>
    <w:rsid w:val="0048679D"/>
    <w:rsid w:val="004A7BFC"/>
    <w:rsid w:val="004D6AE7"/>
    <w:rsid w:val="005529D2"/>
    <w:rsid w:val="00583EE0"/>
    <w:rsid w:val="00592502"/>
    <w:rsid w:val="005A1FE7"/>
    <w:rsid w:val="005B0BCE"/>
    <w:rsid w:val="005D154D"/>
    <w:rsid w:val="005E722E"/>
    <w:rsid w:val="00602514"/>
    <w:rsid w:val="00667540"/>
    <w:rsid w:val="006676EB"/>
    <w:rsid w:val="006723E6"/>
    <w:rsid w:val="0068042D"/>
    <w:rsid w:val="00680BFE"/>
    <w:rsid w:val="00694A96"/>
    <w:rsid w:val="006A6B2E"/>
    <w:rsid w:val="006C5F3E"/>
    <w:rsid w:val="006F381E"/>
    <w:rsid w:val="0071225E"/>
    <w:rsid w:val="00730311"/>
    <w:rsid w:val="007526FC"/>
    <w:rsid w:val="0077506B"/>
    <w:rsid w:val="007822DA"/>
    <w:rsid w:val="007C5C33"/>
    <w:rsid w:val="007C7DB1"/>
    <w:rsid w:val="007D09FF"/>
    <w:rsid w:val="007D666B"/>
    <w:rsid w:val="00817927"/>
    <w:rsid w:val="00827DAD"/>
    <w:rsid w:val="008667D7"/>
    <w:rsid w:val="0087279B"/>
    <w:rsid w:val="00902099"/>
    <w:rsid w:val="00910718"/>
    <w:rsid w:val="00940876"/>
    <w:rsid w:val="009613E4"/>
    <w:rsid w:val="00962888"/>
    <w:rsid w:val="00993738"/>
    <w:rsid w:val="009F0D96"/>
    <w:rsid w:val="00A51072"/>
    <w:rsid w:val="00A73026"/>
    <w:rsid w:val="00A91910"/>
    <w:rsid w:val="00AF7196"/>
    <w:rsid w:val="00B11C75"/>
    <w:rsid w:val="00B3021D"/>
    <w:rsid w:val="00B63AFA"/>
    <w:rsid w:val="00BA580E"/>
    <w:rsid w:val="00BB64CC"/>
    <w:rsid w:val="00BD1B27"/>
    <w:rsid w:val="00BD2DE6"/>
    <w:rsid w:val="00BE09A9"/>
    <w:rsid w:val="00BE37F0"/>
    <w:rsid w:val="00C17E64"/>
    <w:rsid w:val="00C2182F"/>
    <w:rsid w:val="00C224C0"/>
    <w:rsid w:val="00C2325C"/>
    <w:rsid w:val="00C4606C"/>
    <w:rsid w:val="00C61E2C"/>
    <w:rsid w:val="00C65B2B"/>
    <w:rsid w:val="00CD3421"/>
    <w:rsid w:val="00CD6A0E"/>
    <w:rsid w:val="00CE3B43"/>
    <w:rsid w:val="00D41CFD"/>
    <w:rsid w:val="00D52891"/>
    <w:rsid w:val="00D67970"/>
    <w:rsid w:val="00D906AC"/>
    <w:rsid w:val="00DA0ED4"/>
    <w:rsid w:val="00DC2D43"/>
    <w:rsid w:val="00DD5651"/>
    <w:rsid w:val="00DD5A40"/>
    <w:rsid w:val="00DF7732"/>
    <w:rsid w:val="00E20653"/>
    <w:rsid w:val="00E56309"/>
    <w:rsid w:val="00E70490"/>
    <w:rsid w:val="00E778F9"/>
    <w:rsid w:val="00EB7A9B"/>
    <w:rsid w:val="00EC63C1"/>
    <w:rsid w:val="00EE0ABD"/>
    <w:rsid w:val="00EE3DA8"/>
    <w:rsid w:val="00F272D3"/>
    <w:rsid w:val="00F3274F"/>
    <w:rsid w:val="00F657C7"/>
    <w:rsid w:val="00F77C42"/>
    <w:rsid w:val="00F84453"/>
    <w:rsid w:val="00FA2709"/>
    <w:rsid w:val="00FA4A42"/>
    <w:rsid w:val="00FD377B"/>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1E52F"/>
  <w15:chartTrackingRefBased/>
  <w15:docId w15:val="{D3F2086B-DD67-4DE3-BCB3-F841BCBCA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C17E64"/>
    <w:pPr>
      <w:keepNext/>
      <w:numPr>
        <w:numId w:val="8"/>
      </w:numPr>
      <w:spacing w:before="60" w:after="120" w:line="240" w:lineRule="auto"/>
      <w:jc w:val="center"/>
      <w:outlineLvl w:val="0"/>
    </w:pPr>
    <w:rPr>
      <w:rFonts w:ascii="Times New Roman" w:eastAsia="Times New Roman" w:hAnsi="Times New Roman" w:cs="Times New Roman"/>
      <w:b/>
      <w:bCs/>
      <w:sz w:val="24"/>
      <w:szCs w:val="24"/>
      <w:lang w:val="x-none" w:eastAsia="x-none"/>
    </w:rPr>
  </w:style>
  <w:style w:type="paragraph" w:styleId="Heading2">
    <w:name w:val="heading 2"/>
    <w:basedOn w:val="Normal"/>
    <w:link w:val="Heading2Char"/>
    <w:autoRedefine/>
    <w:uiPriority w:val="9"/>
    <w:qFormat/>
    <w:rsid w:val="00C17E64"/>
    <w:pPr>
      <w:keepNext/>
      <w:numPr>
        <w:ilvl w:val="1"/>
        <w:numId w:val="8"/>
      </w:numPr>
      <w:spacing w:after="0" w:line="240" w:lineRule="auto"/>
      <w:jc w:val="both"/>
      <w:outlineLvl w:val="1"/>
    </w:pPr>
    <w:rPr>
      <w:rFonts w:ascii="Times New Roman" w:eastAsia="Times New Roman" w:hAnsi="Times New Roman" w:cs="Times New Roman"/>
      <w:b/>
      <w:bCs/>
      <w:sz w:val="24"/>
      <w:szCs w:val="26"/>
      <w:lang w:val="x-none" w:eastAsia="x-none"/>
    </w:rPr>
  </w:style>
  <w:style w:type="paragraph" w:styleId="Heading3">
    <w:name w:val="heading 3"/>
    <w:basedOn w:val="Heading2"/>
    <w:link w:val="Heading3Char"/>
    <w:autoRedefine/>
    <w:uiPriority w:val="9"/>
    <w:qFormat/>
    <w:rsid w:val="00C17E64"/>
    <w:pPr>
      <w:keepNext w:val="0"/>
      <w:numPr>
        <w:ilvl w:val="2"/>
      </w:numPr>
      <w:outlineLvl w:val="2"/>
    </w:pPr>
    <w:rPr>
      <w:b w:val="0"/>
      <w:lang w:val="lv-LV"/>
    </w:rPr>
  </w:style>
  <w:style w:type="paragraph" w:styleId="Heading4">
    <w:name w:val="heading 4"/>
    <w:basedOn w:val="Normal"/>
    <w:link w:val="Heading4Char"/>
    <w:autoRedefine/>
    <w:uiPriority w:val="9"/>
    <w:qFormat/>
    <w:rsid w:val="00C17E64"/>
    <w:pPr>
      <w:numPr>
        <w:ilvl w:val="3"/>
        <w:numId w:val="8"/>
      </w:numPr>
      <w:spacing w:after="0" w:line="240" w:lineRule="auto"/>
      <w:jc w:val="both"/>
      <w:outlineLvl w:val="3"/>
    </w:pPr>
    <w:rPr>
      <w:rFonts w:ascii="Times New Roman" w:eastAsia="Times New Roman" w:hAnsi="Times New Roman" w:cs="Times New Roman"/>
      <w:sz w:val="24"/>
      <w:szCs w:val="24"/>
    </w:rPr>
  </w:style>
  <w:style w:type="paragraph" w:styleId="Heading5">
    <w:name w:val="heading 5"/>
    <w:basedOn w:val="Normal"/>
    <w:link w:val="Heading5Char"/>
    <w:autoRedefine/>
    <w:uiPriority w:val="9"/>
    <w:unhideWhenUsed/>
    <w:qFormat/>
    <w:rsid w:val="00C17E64"/>
    <w:pPr>
      <w:numPr>
        <w:ilvl w:val="4"/>
        <w:numId w:val="8"/>
      </w:numPr>
      <w:spacing w:after="0" w:line="240" w:lineRule="auto"/>
      <w:jc w:val="both"/>
      <w:outlineLvl w:val="4"/>
    </w:pPr>
    <w:rPr>
      <w:rFonts w:ascii="Times New Roman" w:eastAsia="Times New Roman" w:hAnsi="Times New Roman" w:cs="Times New Roman"/>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Lgumam">
    <w:name w:val="1. Līgumam"/>
    <w:basedOn w:val="Normal"/>
    <w:link w:val="1LgumamChar"/>
    <w:qFormat/>
    <w:rsid w:val="00C17E64"/>
    <w:pPr>
      <w:numPr>
        <w:numId w:val="3"/>
      </w:numPr>
      <w:tabs>
        <w:tab w:val="left" w:pos="426"/>
      </w:tabs>
      <w:spacing w:before="120" w:after="0" w:line="240" w:lineRule="auto"/>
      <w:jc w:val="center"/>
    </w:pPr>
    <w:rPr>
      <w:rFonts w:ascii="Times New Roman" w:eastAsia="Calibri" w:hAnsi="Times New Roman" w:cs="Times New Roman"/>
      <w:b/>
      <w:sz w:val="24"/>
      <w:szCs w:val="24"/>
      <w:lang w:val="x-none" w:eastAsia="x-none"/>
    </w:rPr>
  </w:style>
  <w:style w:type="character" w:customStyle="1" w:styleId="1LgumamChar">
    <w:name w:val="1. Līgumam Char"/>
    <w:link w:val="1Lgumam"/>
    <w:rsid w:val="00C17E64"/>
    <w:rPr>
      <w:rFonts w:ascii="Times New Roman" w:eastAsia="Calibri" w:hAnsi="Times New Roman" w:cs="Times New Roman"/>
      <w:b/>
      <w:sz w:val="24"/>
      <w:szCs w:val="24"/>
      <w:lang w:val="x-none" w:eastAsia="x-none"/>
    </w:rPr>
  </w:style>
  <w:style w:type="paragraph" w:customStyle="1" w:styleId="11Lgumam">
    <w:name w:val="1.1. Līgumam"/>
    <w:basedOn w:val="Normal"/>
    <w:link w:val="11LgumamChar"/>
    <w:qFormat/>
    <w:rsid w:val="00C17E64"/>
    <w:pPr>
      <w:numPr>
        <w:ilvl w:val="1"/>
        <w:numId w:val="3"/>
      </w:numPr>
      <w:spacing w:after="0" w:line="240" w:lineRule="auto"/>
      <w:jc w:val="both"/>
    </w:pPr>
    <w:rPr>
      <w:rFonts w:ascii="Times New Roman" w:eastAsia="Calibri" w:hAnsi="Times New Roman" w:cs="Times New Roman"/>
      <w:sz w:val="24"/>
      <w:szCs w:val="24"/>
      <w:lang w:val="x-none" w:eastAsia="x-none"/>
    </w:rPr>
  </w:style>
  <w:style w:type="character" w:customStyle="1" w:styleId="11LgumamChar">
    <w:name w:val="1.1. Līgumam Char"/>
    <w:link w:val="11Lgumam"/>
    <w:rsid w:val="00C17E64"/>
    <w:rPr>
      <w:rFonts w:ascii="Times New Roman" w:eastAsia="Calibri" w:hAnsi="Times New Roman" w:cs="Times New Roman"/>
      <w:sz w:val="24"/>
      <w:szCs w:val="24"/>
      <w:lang w:val="x-none" w:eastAsia="x-none"/>
    </w:rPr>
  </w:style>
  <w:style w:type="paragraph" w:customStyle="1" w:styleId="111Lgumam">
    <w:name w:val="1.1.1. Līgumam"/>
    <w:basedOn w:val="11Lgumam"/>
    <w:link w:val="111LgumamChar"/>
    <w:qFormat/>
    <w:rsid w:val="00C17E64"/>
    <w:pPr>
      <w:numPr>
        <w:ilvl w:val="2"/>
      </w:numPr>
    </w:pPr>
    <w:rPr>
      <w:bCs/>
      <w:lang w:val="lv-LV"/>
    </w:rPr>
  </w:style>
  <w:style w:type="character" w:customStyle="1" w:styleId="111LgumamChar">
    <w:name w:val="1.1.1. Līgumam Char"/>
    <w:link w:val="111Lgumam"/>
    <w:rsid w:val="00C17E64"/>
    <w:rPr>
      <w:rFonts w:ascii="Times New Roman" w:eastAsia="Calibri" w:hAnsi="Times New Roman" w:cs="Times New Roman"/>
      <w:bCs/>
      <w:sz w:val="24"/>
      <w:szCs w:val="24"/>
      <w:lang w:eastAsia="x-none"/>
    </w:rPr>
  </w:style>
  <w:style w:type="character" w:customStyle="1" w:styleId="Heading1Char">
    <w:name w:val="Heading 1 Char"/>
    <w:aliases w:val="Section Heading Char1,heading1 Char1,Antraste 1 Char1,h1 Char1,Section Heading Char Char,heading1 Char Char,Antraste 1 Char Char,h1 Char Char,H1 Char"/>
    <w:link w:val="Heading1"/>
    <w:uiPriority w:val="9"/>
    <w:rsid w:val="00C17E64"/>
    <w:rPr>
      <w:rFonts w:ascii="Times New Roman" w:eastAsia="Times New Roman" w:hAnsi="Times New Roman" w:cs="Times New Roman"/>
      <w:b/>
      <w:bCs/>
      <w:sz w:val="24"/>
      <w:szCs w:val="24"/>
      <w:lang w:val="x-none" w:eastAsia="x-none"/>
    </w:rPr>
  </w:style>
  <w:style w:type="character" w:customStyle="1" w:styleId="Heading2Char">
    <w:name w:val="Heading 2 Char"/>
    <w:link w:val="Heading2"/>
    <w:uiPriority w:val="9"/>
    <w:rsid w:val="00C17E64"/>
    <w:rPr>
      <w:rFonts w:ascii="Times New Roman" w:eastAsia="Times New Roman" w:hAnsi="Times New Roman" w:cs="Times New Roman"/>
      <w:b/>
      <w:bCs/>
      <w:sz w:val="24"/>
      <w:szCs w:val="26"/>
      <w:lang w:val="x-none" w:eastAsia="x-none"/>
    </w:rPr>
  </w:style>
  <w:style w:type="character" w:customStyle="1" w:styleId="Heading3Char">
    <w:name w:val="Heading 3 Char"/>
    <w:link w:val="Heading3"/>
    <w:uiPriority w:val="9"/>
    <w:rsid w:val="00C17E64"/>
    <w:rPr>
      <w:rFonts w:ascii="Times New Roman" w:eastAsia="Times New Roman" w:hAnsi="Times New Roman" w:cs="Times New Roman"/>
      <w:bCs/>
      <w:sz w:val="24"/>
      <w:szCs w:val="26"/>
      <w:lang w:eastAsia="x-none"/>
    </w:rPr>
  </w:style>
  <w:style w:type="character" w:customStyle="1" w:styleId="Heading4Char">
    <w:name w:val="Heading 4 Char"/>
    <w:link w:val="Heading4"/>
    <w:uiPriority w:val="9"/>
    <w:rsid w:val="00C17E64"/>
    <w:rPr>
      <w:rFonts w:ascii="Times New Roman" w:eastAsia="Times New Roman" w:hAnsi="Times New Roman" w:cs="Times New Roman"/>
      <w:sz w:val="24"/>
      <w:szCs w:val="24"/>
    </w:rPr>
  </w:style>
  <w:style w:type="character" w:customStyle="1" w:styleId="Heading5Char">
    <w:name w:val="Heading 5 Char"/>
    <w:link w:val="Heading5"/>
    <w:uiPriority w:val="9"/>
    <w:rsid w:val="00C17E64"/>
    <w:rPr>
      <w:rFonts w:ascii="Times New Roman" w:eastAsia="Times New Roman" w:hAnsi="Times New Roman" w:cs="Times New Roman"/>
      <w:sz w:val="24"/>
      <w:szCs w:val="20"/>
      <w:lang w:val="x-none" w:eastAsia="x-none"/>
    </w:rPr>
  </w:style>
  <w:style w:type="paragraph" w:customStyle="1" w:styleId="111Tabulaiiiiii">
    <w:name w:val="1.1.1. Tabulaiiiiii"/>
    <w:basedOn w:val="Normal"/>
    <w:link w:val="111TabulaiiiiiiChar"/>
    <w:qFormat/>
    <w:rsid w:val="00902099"/>
    <w:pPr>
      <w:numPr>
        <w:ilvl w:val="2"/>
        <w:numId w:val="10"/>
      </w:numPr>
      <w:spacing w:after="0" w:line="240" w:lineRule="auto"/>
      <w:jc w:val="both"/>
    </w:pPr>
    <w:rPr>
      <w:rFonts w:ascii="Times New Roman" w:eastAsia="Calibri" w:hAnsi="Times New Roman" w:cs="Times New Roman"/>
      <w:sz w:val="24"/>
      <w:szCs w:val="20"/>
      <w:lang w:eastAsia="lv-LV"/>
    </w:rPr>
  </w:style>
  <w:style w:type="character" w:customStyle="1" w:styleId="111TabulaiiiiiiChar">
    <w:name w:val="1.1.1. Tabulaiiiiii Char"/>
    <w:link w:val="111Tabulaiiiiii"/>
    <w:rsid w:val="00902099"/>
    <w:rPr>
      <w:rFonts w:ascii="Times New Roman" w:eastAsia="Calibri" w:hAnsi="Times New Roman" w:cs="Times New Roman"/>
      <w:sz w:val="24"/>
      <w:szCs w:val="20"/>
      <w:lang w:eastAsia="lv-LV"/>
    </w:rPr>
  </w:style>
  <w:style w:type="paragraph" w:customStyle="1" w:styleId="1111Tabulaiiiii">
    <w:name w:val="1.1.1.1.Tabulaiiiii"/>
    <w:basedOn w:val="111Tabulaiiiiii"/>
    <w:link w:val="1111TabulaiiiiiChar"/>
    <w:qFormat/>
    <w:rsid w:val="00902099"/>
    <w:pPr>
      <w:numPr>
        <w:ilvl w:val="3"/>
      </w:numPr>
    </w:pPr>
  </w:style>
  <w:style w:type="character" w:customStyle="1" w:styleId="1111TabulaiiiiiChar">
    <w:name w:val="1.1.1.1.Tabulaiiiii Char"/>
    <w:link w:val="1111Tabulaiiiii"/>
    <w:rsid w:val="00902099"/>
    <w:rPr>
      <w:rFonts w:ascii="Times New Roman" w:eastAsia="Calibri" w:hAnsi="Times New Roman" w:cs="Times New Roman"/>
      <w:sz w:val="24"/>
      <w:szCs w:val="20"/>
      <w:lang w:eastAsia="lv-LV"/>
    </w:rPr>
  </w:style>
  <w:style w:type="table" w:styleId="TableGrid">
    <w:name w:val="Table Grid"/>
    <w:basedOn w:val="TableNormal"/>
    <w:uiPriority w:val="39"/>
    <w:rsid w:val="00B302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021D"/>
    <w:pPr>
      <w:ind w:left="720"/>
      <w:contextualSpacing/>
    </w:pPr>
    <w:rPr>
      <w:kern w:val="2"/>
      <w14:ligatures w14:val="standardContextual"/>
    </w:rPr>
  </w:style>
  <w:style w:type="character" w:styleId="CommentReference">
    <w:name w:val="annotation reference"/>
    <w:basedOn w:val="DefaultParagraphFont"/>
    <w:uiPriority w:val="99"/>
    <w:semiHidden/>
    <w:unhideWhenUsed/>
    <w:rsid w:val="002F0A90"/>
    <w:rPr>
      <w:sz w:val="16"/>
      <w:szCs w:val="16"/>
    </w:rPr>
  </w:style>
  <w:style w:type="paragraph" w:styleId="CommentText">
    <w:name w:val="annotation text"/>
    <w:basedOn w:val="Normal"/>
    <w:link w:val="CommentTextChar"/>
    <w:uiPriority w:val="99"/>
    <w:semiHidden/>
    <w:unhideWhenUsed/>
    <w:rsid w:val="002F0A90"/>
    <w:pPr>
      <w:spacing w:line="240" w:lineRule="auto"/>
    </w:pPr>
    <w:rPr>
      <w:sz w:val="20"/>
      <w:szCs w:val="20"/>
    </w:rPr>
  </w:style>
  <w:style w:type="character" w:customStyle="1" w:styleId="CommentTextChar">
    <w:name w:val="Comment Text Char"/>
    <w:basedOn w:val="DefaultParagraphFont"/>
    <w:link w:val="CommentText"/>
    <w:uiPriority w:val="99"/>
    <w:semiHidden/>
    <w:rsid w:val="002F0A90"/>
    <w:rPr>
      <w:sz w:val="20"/>
      <w:szCs w:val="20"/>
    </w:rPr>
  </w:style>
  <w:style w:type="paragraph" w:styleId="CommentSubject">
    <w:name w:val="annotation subject"/>
    <w:basedOn w:val="CommentText"/>
    <w:next w:val="CommentText"/>
    <w:link w:val="CommentSubjectChar"/>
    <w:uiPriority w:val="99"/>
    <w:semiHidden/>
    <w:unhideWhenUsed/>
    <w:rsid w:val="002F0A90"/>
    <w:rPr>
      <w:b/>
      <w:bCs/>
    </w:rPr>
  </w:style>
  <w:style w:type="character" w:customStyle="1" w:styleId="CommentSubjectChar">
    <w:name w:val="Comment Subject Char"/>
    <w:basedOn w:val="CommentTextChar"/>
    <w:link w:val="CommentSubject"/>
    <w:uiPriority w:val="99"/>
    <w:semiHidden/>
    <w:rsid w:val="002F0A90"/>
    <w:rPr>
      <w:b/>
      <w:bCs/>
      <w:sz w:val="20"/>
      <w:szCs w:val="20"/>
    </w:rPr>
  </w:style>
  <w:style w:type="paragraph" w:styleId="BalloonText">
    <w:name w:val="Balloon Text"/>
    <w:basedOn w:val="Normal"/>
    <w:link w:val="BalloonTextChar"/>
    <w:uiPriority w:val="99"/>
    <w:semiHidden/>
    <w:unhideWhenUsed/>
    <w:rsid w:val="002F0A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0A90"/>
    <w:rPr>
      <w:rFonts w:ascii="Segoe UI" w:hAnsi="Segoe UI" w:cs="Segoe UI"/>
      <w:sz w:val="18"/>
      <w:szCs w:val="18"/>
    </w:rPr>
  </w:style>
  <w:style w:type="paragraph" w:customStyle="1" w:styleId="Default">
    <w:name w:val="Default"/>
    <w:rsid w:val="002F0A90"/>
    <w:pPr>
      <w:autoSpaceDE w:val="0"/>
      <w:autoSpaceDN w:val="0"/>
      <w:adjustRightInd w:val="0"/>
      <w:spacing w:after="0" w:line="240" w:lineRule="auto"/>
    </w:pPr>
    <w:rPr>
      <w:rFonts w:ascii="Arial" w:hAnsi="Arial" w:cs="Arial"/>
      <w:color w:val="000000"/>
      <w:sz w:val="24"/>
      <w:szCs w:val="24"/>
      <w:lang w:bidi="lo-LA"/>
    </w:rPr>
  </w:style>
  <w:style w:type="character" w:styleId="Strong">
    <w:name w:val="Strong"/>
    <w:basedOn w:val="DefaultParagraphFont"/>
    <w:uiPriority w:val="22"/>
    <w:qFormat/>
    <w:rsid w:val="002C7DC6"/>
    <w:rPr>
      <w:b/>
      <w:bCs/>
    </w:rPr>
  </w:style>
  <w:style w:type="character" w:styleId="Hyperlink">
    <w:name w:val="Hyperlink"/>
    <w:basedOn w:val="DefaultParagraphFont"/>
    <w:uiPriority w:val="99"/>
    <w:unhideWhenUsed/>
    <w:rsid w:val="00EE3DA8"/>
    <w:rPr>
      <w:color w:val="0563C1" w:themeColor="hyperlink"/>
      <w:u w:val="single"/>
    </w:rPr>
  </w:style>
  <w:style w:type="paragraph" w:styleId="BodyText">
    <w:name w:val="Body Text"/>
    <w:basedOn w:val="Normal"/>
    <w:link w:val="BodyTextChar"/>
    <w:rsid w:val="005E722E"/>
    <w:pPr>
      <w:suppressAutoHyphens/>
      <w:spacing w:after="140" w:line="276" w:lineRule="auto"/>
    </w:pPr>
  </w:style>
  <w:style w:type="character" w:customStyle="1" w:styleId="BodyTextChar">
    <w:name w:val="Body Text Char"/>
    <w:basedOn w:val="DefaultParagraphFont"/>
    <w:link w:val="BodyText"/>
    <w:rsid w:val="005E722E"/>
  </w:style>
  <w:style w:type="character" w:styleId="UnresolvedMention">
    <w:name w:val="Unresolved Mention"/>
    <w:basedOn w:val="DefaultParagraphFont"/>
    <w:uiPriority w:val="99"/>
    <w:semiHidden/>
    <w:unhideWhenUsed/>
    <w:rsid w:val="004867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2256</Words>
  <Characters>1286</Characters>
  <Application>Microsoft Office Word</Application>
  <DocSecurity>0</DocSecurity>
  <Lines>10</Lines>
  <Paragraphs>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Ināra Maļinovska</dc:creator>
  <cp:keywords/>
  <dc:description/>
  <cp:lastModifiedBy>Inga</cp:lastModifiedBy>
  <cp:revision>8</cp:revision>
  <dcterms:created xsi:type="dcterms:W3CDTF">2026-07-07T13:02:00Z</dcterms:created>
  <dcterms:modified xsi:type="dcterms:W3CDTF">2026-07-10T08:20:00Z</dcterms:modified>
</cp:coreProperties>
</file>