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7043AAC" w14:textId="77777777" w:rsidR="00073DC0" w:rsidRPr="0062678B" w:rsidRDefault="00073DC0" w:rsidP="00645DA5">
      <w:pPr>
        <w:pStyle w:val="1TS"/>
        <w:numPr>
          <w:ilvl w:val="0"/>
          <w:numId w:val="0"/>
        </w:numPr>
      </w:pPr>
      <w:r w:rsidRPr="0062678B">
        <w:rPr>
          <w:noProof/>
          <w:lang w:val="lv-LV" w:eastAsia="lv-LV"/>
        </w:rPr>
        <w:drawing>
          <wp:anchor distT="0" distB="0" distL="114300" distR="114300" simplePos="0" relativeHeight="251658240" behindDoc="1" locked="0" layoutInCell="1" allowOverlap="1" wp14:anchorId="1B35DCAA" wp14:editId="7C5F38DA">
            <wp:simplePos x="0" y="0"/>
            <wp:positionH relativeFrom="column">
              <wp:posOffset>1257935</wp:posOffset>
            </wp:positionH>
            <wp:positionV relativeFrom="paragraph">
              <wp:posOffset>-350520</wp:posOffset>
            </wp:positionV>
            <wp:extent cx="2823845" cy="542925"/>
            <wp:effectExtent l="0" t="0" r="0" b="9525"/>
            <wp:wrapNone/>
            <wp:docPr id="1" name="Picture 1" descr="E:\Darbs\Stradini\Stradinu logo [RGB].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Darbs\Stradini\Stradinu logo [RGB].wmf"/>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23845" cy="5429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84B88E4" w14:textId="77777777" w:rsidR="00073DC0" w:rsidRPr="0062678B" w:rsidRDefault="00073DC0" w:rsidP="006E2893">
      <w:pPr>
        <w:jc w:val="right"/>
        <w:rPr>
          <w:rFonts w:eastAsia="Times New Roman"/>
          <w:sz w:val="22"/>
          <w:szCs w:val="22"/>
          <w:lang w:eastAsia="en-US"/>
        </w:rPr>
      </w:pPr>
    </w:p>
    <w:p w14:paraId="24CF5358" w14:textId="77777777" w:rsidR="00073DC0" w:rsidRPr="0062678B" w:rsidRDefault="00073DC0" w:rsidP="006E2893">
      <w:pPr>
        <w:jc w:val="right"/>
        <w:rPr>
          <w:rFonts w:eastAsia="Times New Roman"/>
          <w:sz w:val="22"/>
          <w:szCs w:val="22"/>
          <w:lang w:eastAsia="en-US"/>
        </w:rPr>
      </w:pPr>
    </w:p>
    <w:p w14:paraId="40BD1981" w14:textId="77777777" w:rsidR="00073DC0" w:rsidRPr="0062678B" w:rsidRDefault="00073DC0" w:rsidP="006E2893">
      <w:pPr>
        <w:jc w:val="right"/>
        <w:rPr>
          <w:rFonts w:eastAsia="Times New Roman"/>
          <w:sz w:val="22"/>
          <w:szCs w:val="22"/>
          <w:lang w:eastAsia="en-US"/>
        </w:rPr>
      </w:pPr>
    </w:p>
    <w:p w14:paraId="31884F18" w14:textId="77777777" w:rsidR="006E2893" w:rsidRPr="0062678B" w:rsidRDefault="00D14974" w:rsidP="006E2893">
      <w:pPr>
        <w:jc w:val="right"/>
        <w:rPr>
          <w:rFonts w:eastAsia="Times New Roman"/>
          <w:sz w:val="22"/>
          <w:szCs w:val="22"/>
        </w:rPr>
      </w:pPr>
      <w:r w:rsidRPr="0062678B">
        <w:rPr>
          <w:sz w:val="22"/>
          <w:szCs w:val="22"/>
        </w:rPr>
        <w:t>APPROVED</w:t>
      </w:r>
    </w:p>
    <w:p w14:paraId="554F0E67" w14:textId="77777777" w:rsidR="007E0A68" w:rsidRPr="0062678B" w:rsidRDefault="007E0A68" w:rsidP="007E0A68">
      <w:pPr>
        <w:ind w:left="5103"/>
        <w:jc w:val="right"/>
      </w:pPr>
      <w:r w:rsidRPr="0062678B">
        <w:t xml:space="preserve">at the Board meeting of </w:t>
      </w:r>
      <w:proofErr w:type="spellStart"/>
      <w:r w:rsidRPr="0062678B">
        <w:t>Rīga</w:t>
      </w:r>
      <w:proofErr w:type="spellEnd"/>
      <w:r w:rsidRPr="0062678B">
        <w:t xml:space="preserve"> </w:t>
      </w:r>
      <w:proofErr w:type="spellStart"/>
      <w:r w:rsidRPr="0062678B">
        <w:t>Stradiņš</w:t>
      </w:r>
      <w:proofErr w:type="spellEnd"/>
      <w:r w:rsidRPr="0062678B">
        <w:t xml:space="preserve"> University</w:t>
      </w:r>
    </w:p>
    <w:p w14:paraId="54E87895" w14:textId="77777777" w:rsidR="007E0A68" w:rsidRPr="0062678B" w:rsidRDefault="007E0A68" w:rsidP="007E0A68">
      <w:pPr>
        <w:ind w:left="5103"/>
        <w:jc w:val="right"/>
      </w:pPr>
      <w:r w:rsidRPr="0062678B">
        <w:t>Procurement Commission</w:t>
      </w:r>
    </w:p>
    <w:p w14:paraId="7566CCEF" w14:textId="4E7E1D5D" w:rsidR="007E0A68" w:rsidRPr="0062678B" w:rsidRDefault="00FD6B57" w:rsidP="007E0A68">
      <w:pPr>
        <w:ind w:left="5103"/>
        <w:jc w:val="right"/>
      </w:pPr>
      <w:r w:rsidRPr="0062678B">
        <w:t xml:space="preserve">Meeting </w:t>
      </w:r>
      <w:r w:rsidRPr="003C5652">
        <w:t>of</w:t>
      </w:r>
      <w:r w:rsidR="0062678B" w:rsidRPr="003C5652">
        <w:t xml:space="preserve"> </w:t>
      </w:r>
      <w:r w:rsidR="0003582C">
        <w:t xml:space="preserve">November </w:t>
      </w:r>
      <w:r w:rsidR="0022276C">
        <w:t>8</w:t>
      </w:r>
      <w:r w:rsidR="00564357">
        <w:t>,</w:t>
      </w:r>
      <w:r w:rsidR="00DB78C6">
        <w:t xml:space="preserve"> </w:t>
      </w:r>
      <w:r w:rsidR="001C4579">
        <w:t>202</w:t>
      </w:r>
      <w:r w:rsidR="00564357">
        <w:t>3</w:t>
      </w:r>
    </w:p>
    <w:p w14:paraId="03D0E0BE" w14:textId="37BB20D5" w:rsidR="007E0A68" w:rsidRPr="0062678B" w:rsidRDefault="001C4579" w:rsidP="002F2366">
      <w:pPr>
        <w:ind w:left="4820"/>
        <w:jc w:val="right"/>
      </w:pPr>
      <w:r>
        <w:t>(Protocol No RSU 202</w:t>
      </w:r>
      <w:r w:rsidR="00564357">
        <w:t>3</w:t>
      </w:r>
      <w:r w:rsidR="00082ADB">
        <w:t>/</w:t>
      </w:r>
      <w:r w:rsidR="00187ABC">
        <w:t>1</w:t>
      </w:r>
      <w:r w:rsidR="0003582C">
        <w:t>58</w:t>
      </w:r>
      <w:r w:rsidR="00165BEB" w:rsidRPr="0062678B">
        <w:t>/AK-</w:t>
      </w:r>
      <w:r w:rsidR="0003582C">
        <w:t>2</w:t>
      </w:r>
      <w:r w:rsidR="00165BEB" w:rsidRPr="0062678B">
        <w:t>)</w:t>
      </w:r>
    </w:p>
    <w:p w14:paraId="7F4A8C7F" w14:textId="77777777" w:rsidR="008B4420" w:rsidRPr="0062678B" w:rsidRDefault="008B4420" w:rsidP="002F2366">
      <w:pPr>
        <w:ind w:left="4820"/>
        <w:jc w:val="right"/>
      </w:pPr>
    </w:p>
    <w:p w14:paraId="69FCDC2B" w14:textId="77777777" w:rsidR="008B4420" w:rsidRPr="0062678B" w:rsidRDefault="008B4420" w:rsidP="008B4420">
      <w:pPr>
        <w:ind w:left="4820"/>
        <w:jc w:val="right"/>
      </w:pPr>
    </w:p>
    <w:p w14:paraId="24975D87" w14:textId="77777777" w:rsidR="008B4420" w:rsidRPr="0062678B" w:rsidRDefault="008B4420" w:rsidP="002F2366">
      <w:pPr>
        <w:ind w:left="4820"/>
        <w:jc w:val="right"/>
      </w:pPr>
    </w:p>
    <w:p w14:paraId="5DEBB9D7" w14:textId="77777777" w:rsidR="00802C4A" w:rsidRPr="0062678B" w:rsidRDefault="006112CB" w:rsidP="00335EDF">
      <w:pPr>
        <w:spacing w:before="2160"/>
        <w:jc w:val="center"/>
        <w:rPr>
          <w:b/>
          <w:sz w:val="28"/>
        </w:rPr>
      </w:pPr>
      <w:r w:rsidRPr="0062678B">
        <w:rPr>
          <w:b/>
          <w:sz w:val="28"/>
        </w:rPr>
        <w:t>OPEN TENDER</w:t>
      </w:r>
    </w:p>
    <w:p w14:paraId="374556FB" w14:textId="77777777" w:rsidR="00802C4A" w:rsidRPr="0062678B" w:rsidRDefault="0085198A" w:rsidP="007E0A68">
      <w:pPr>
        <w:jc w:val="center"/>
        <w:rPr>
          <w:b/>
        </w:rPr>
      </w:pPr>
      <w:r w:rsidRPr="0062678B">
        <w:rPr>
          <w:b/>
        </w:rPr>
        <w:t>(Electronic Procurement System)</w:t>
      </w:r>
    </w:p>
    <w:p w14:paraId="7A26A7E8" w14:textId="5B58B988" w:rsidR="0003692D" w:rsidRPr="0062678B" w:rsidRDefault="0003582C" w:rsidP="00335EDF">
      <w:pPr>
        <w:spacing w:before="1320"/>
        <w:jc w:val="center"/>
        <w:rPr>
          <w:b/>
          <w:sz w:val="36"/>
          <w:szCs w:val="36"/>
        </w:rPr>
      </w:pPr>
      <w:r w:rsidRPr="0003582C">
        <w:rPr>
          <w:b/>
          <w:sz w:val="36"/>
          <w:szCs w:val="36"/>
        </w:rPr>
        <w:t>3D Medical Image Processing Software</w:t>
      </w:r>
    </w:p>
    <w:p w14:paraId="38046F7C" w14:textId="77777777" w:rsidR="00802C4A" w:rsidRPr="0062678B" w:rsidRDefault="00802C4A" w:rsidP="00335EDF">
      <w:pPr>
        <w:spacing w:before="960"/>
        <w:jc w:val="center"/>
        <w:rPr>
          <w:b/>
          <w:sz w:val="28"/>
        </w:rPr>
      </w:pPr>
      <w:r w:rsidRPr="0062678B">
        <w:rPr>
          <w:b/>
          <w:sz w:val="28"/>
        </w:rPr>
        <w:t xml:space="preserve">REGULATIONS </w:t>
      </w:r>
    </w:p>
    <w:p w14:paraId="1D35B9CC" w14:textId="0D608E9D" w:rsidR="00802C4A" w:rsidRPr="0062678B" w:rsidRDefault="001713B1" w:rsidP="00335EDF">
      <w:pPr>
        <w:spacing w:before="960"/>
        <w:jc w:val="center"/>
        <w:rPr>
          <w:b/>
        </w:rPr>
      </w:pPr>
      <w:r w:rsidRPr="0062678B">
        <w:rPr>
          <w:b/>
          <w:sz w:val="28"/>
        </w:rPr>
        <w:t>Identification No</w:t>
      </w:r>
      <w:r w:rsidR="0062678B">
        <w:rPr>
          <w:b/>
          <w:sz w:val="28"/>
        </w:rPr>
        <w:t>.</w:t>
      </w:r>
      <w:r w:rsidR="001C4579">
        <w:rPr>
          <w:b/>
          <w:sz w:val="28"/>
        </w:rPr>
        <w:t xml:space="preserve"> RSU 202</w:t>
      </w:r>
      <w:r w:rsidR="00A70901">
        <w:rPr>
          <w:b/>
          <w:sz w:val="28"/>
        </w:rPr>
        <w:t>3/</w:t>
      </w:r>
      <w:r w:rsidR="00187ABC">
        <w:rPr>
          <w:b/>
          <w:sz w:val="28"/>
        </w:rPr>
        <w:t>1</w:t>
      </w:r>
      <w:r w:rsidR="0003582C">
        <w:rPr>
          <w:b/>
          <w:sz w:val="28"/>
        </w:rPr>
        <w:t>58</w:t>
      </w:r>
      <w:r w:rsidRPr="0062678B">
        <w:rPr>
          <w:b/>
          <w:sz w:val="28"/>
        </w:rPr>
        <w:t>/AK</w:t>
      </w:r>
    </w:p>
    <w:p w14:paraId="3125811B" w14:textId="77777777" w:rsidR="00802C4A" w:rsidRPr="0062678B" w:rsidRDefault="007E0A68" w:rsidP="008B4420">
      <w:pPr>
        <w:spacing w:before="2040"/>
        <w:jc w:val="center"/>
        <w:rPr>
          <w:b/>
        </w:rPr>
      </w:pPr>
      <w:r w:rsidRPr="0062678B">
        <w:rPr>
          <w:b/>
        </w:rPr>
        <w:t>Riga</w:t>
      </w:r>
    </w:p>
    <w:p w14:paraId="06D6B2EB" w14:textId="0CFB7516" w:rsidR="003C4531" w:rsidRPr="0062678B" w:rsidRDefault="004973E7" w:rsidP="003C4531">
      <w:pPr>
        <w:jc w:val="center"/>
        <w:rPr>
          <w:b/>
        </w:rPr>
      </w:pPr>
      <w:r>
        <w:rPr>
          <w:b/>
        </w:rPr>
        <w:t>202</w:t>
      </w:r>
      <w:r w:rsidR="00A70901">
        <w:rPr>
          <w:b/>
        </w:rPr>
        <w:t>3</w:t>
      </w:r>
    </w:p>
    <w:p w14:paraId="759A8722" w14:textId="77777777" w:rsidR="003C4531" w:rsidRPr="0062678B" w:rsidRDefault="003C4531" w:rsidP="003C4531">
      <w:pPr>
        <w:jc w:val="center"/>
        <w:rPr>
          <w:b/>
        </w:rPr>
      </w:pPr>
    </w:p>
    <w:p w14:paraId="443F122C" w14:textId="77777777" w:rsidR="003C4531" w:rsidRPr="0062678B" w:rsidRDefault="003C4531" w:rsidP="003C4531">
      <w:pPr>
        <w:jc w:val="center"/>
        <w:rPr>
          <w:b/>
        </w:rPr>
      </w:pPr>
    </w:p>
    <w:p w14:paraId="42A8EE56" w14:textId="77777777" w:rsidR="003C4531" w:rsidRPr="0062678B" w:rsidRDefault="003C4531" w:rsidP="003C4531">
      <w:pPr>
        <w:jc w:val="center"/>
        <w:rPr>
          <w:b/>
        </w:rPr>
      </w:pPr>
    </w:p>
    <w:p w14:paraId="65CC369A" w14:textId="77777777" w:rsidR="003C4531" w:rsidRPr="0062678B" w:rsidRDefault="003C4531" w:rsidP="003C4531">
      <w:pPr>
        <w:jc w:val="center"/>
        <w:rPr>
          <w:b/>
        </w:rPr>
      </w:pPr>
    </w:p>
    <w:p w14:paraId="66579838" w14:textId="77777777" w:rsidR="003C4531" w:rsidRPr="0062678B" w:rsidRDefault="003C4531" w:rsidP="003C4531">
      <w:pPr>
        <w:jc w:val="center"/>
        <w:rPr>
          <w:b/>
        </w:rPr>
      </w:pPr>
    </w:p>
    <w:p w14:paraId="49779A39" w14:textId="77777777" w:rsidR="003C4531" w:rsidRPr="0062678B" w:rsidRDefault="003C4531" w:rsidP="003C4531">
      <w:pPr>
        <w:jc w:val="center"/>
        <w:rPr>
          <w:b/>
        </w:rPr>
      </w:pPr>
    </w:p>
    <w:p w14:paraId="0C645C8B" w14:textId="77777777" w:rsidR="00F215FC" w:rsidRPr="0062678B" w:rsidRDefault="00F215FC" w:rsidP="003C4531">
      <w:pPr>
        <w:jc w:val="center"/>
      </w:pPr>
      <w:r w:rsidRPr="0062678B">
        <w:t>TABLE OF CONTENTS</w:t>
      </w:r>
    </w:p>
    <w:p w14:paraId="036F933D" w14:textId="1CCD8F25" w:rsidR="00725246" w:rsidRDefault="00F215FC">
      <w:pPr>
        <w:pStyle w:val="TOC1"/>
        <w:tabs>
          <w:tab w:val="left" w:pos="440"/>
          <w:tab w:val="right" w:leader="dot" w:pos="9344"/>
        </w:tabs>
        <w:rPr>
          <w:rFonts w:asciiTheme="minorHAnsi" w:eastAsiaTheme="minorEastAsia" w:hAnsiTheme="minorHAnsi" w:cstheme="minorBidi"/>
          <w:noProof/>
          <w:sz w:val="22"/>
          <w:szCs w:val="22"/>
          <w:lang w:val="lv-LV" w:eastAsia="lv-LV"/>
        </w:rPr>
      </w:pPr>
      <w:r w:rsidRPr="0062678B">
        <w:fldChar w:fldCharType="begin"/>
      </w:r>
      <w:r w:rsidRPr="0062678B">
        <w:instrText xml:space="preserve"> TOC \h \z \t "Heading 1;1;Nodala 1;1" </w:instrText>
      </w:r>
      <w:r w:rsidRPr="0062678B">
        <w:fldChar w:fldCharType="separate"/>
      </w:r>
      <w:hyperlink w:anchor="_Toc150255367" w:history="1">
        <w:r w:rsidR="00725246" w:rsidRPr="00610F84">
          <w:rPr>
            <w:rStyle w:val="Hyperlink"/>
            <w:noProof/>
          </w:rPr>
          <w:t>1.</w:t>
        </w:r>
        <w:r w:rsidR="00725246">
          <w:rPr>
            <w:rFonts w:asciiTheme="minorHAnsi" w:eastAsiaTheme="minorEastAsia" w:hAnsiTheme="minorHAnsi" w:cstheme="minorBidi"/>
            <w:noProof/>
            <w:sz w:val="22"/>
            <w:szCs w:val="22"/>
            <w:lang w:val="lv-LV" w:eastAsia="lv-LV"/>
          </w:rPr>
          <w:tab/>
        </w:r>
        <w:r w:rsidR="00725246" w:rsidRPr="00610F84">
          <w:rPr>
            <w:rStyle w:val="Hyperlink"/>
            <w:noProof/>
          </w:rPr>
          <w:t>General information</w:t>
        </w:r>
        <w:r w:rsidR="00725246">
          <w:rPr>
            <w:noProof/>
            <w:webHidden/>
          </w:rPr>
          <w:tab/>
        </w:r>
        <w:r w:rsidR="00725246">
          <w:rPr>
            <w:noProof/>
            <w:webHidden/>
          </w:rPr>
          <w:fldChar w:fldCharType="begin"/>
        </w:r>
        <w:r w:rsidR="00725246">
          <w:rPr>
            <w:noProof/>
            <w:webHidden/>
          </w:rPr>
          <w:instrText xml:space="preserve"> PAGEREF _Toc150255367 \h </w:instrText>
        </w:r>
        <w:r w:rsidR="00725246">
          <w:rPr>
            <w:noProof/>
            <w:webHidden/>
          </w:rPr>
        </w:r>
        <w:r w:rsidR="00725246">
          <w:rPr>
            <w:noProof/>
            <w:webHidden/>
          </w:rPr>
          <w:fldChar w:fldCharType="separate"/>
        </w:r>
        <w:r w:rsidR="00725246">
          <w:rPr>
            <w:noProof/>
            <w:webHidden/>
          </w:rPr>
          <w:t>3</w:t>
        </w:r>
        <w:r w:rsidR="00725246">
          <w:rPr>
            <w:noProof/>
            <w:webHidden/>
          </w:rPr>
          <w:fldChar w:fldCharType="end"/>
        </w:r>
      </w:hyperlink>
    </w:p>
    <w:p w14:paraId="6A704FDE" w14:textId="08D8D6A0" w:rsidR="00725246" w:rsidRDefault="00C13355">
      <w:pPr>
        <w:pStyle w:val="TOC1"/>
        <w:tabs>
          <w:tab w:val="left" w:pos="440"/>
          <w:tab w:val="right" w:leader="dot" w:pos="9344"/>
        </w:tabs>
        <w:rPr>
          <w:rFonts w:asciiTheme="minorHAnsi" w:eastAsiaTheme="minorEastAsia" w:hAnsiTheme="minorHAnsi" w:cstheme="minorBidi"/>
          <w:noProof/>
          <w:sz w:val="22"/>
          <w:szCs w:val="22"/>
          <w:lang w:val="lv-LV" w:eastAsia="lv-LV"/>
        </w:rPr>
      </w:pPr>
      <w:hyperlink w:anchor="_Toc150255368" w:history="1">
        <w:r w:rsidR="00725246" w:rsidRPr="00610F84">
          <w:rPr>
            <w:rStyle w:val="Hyperlink"/>
            <w:noProof/>
          </w:rPr>
          <w:t>2.</w:t>
        </w:r>
        <w:r w:rsidR="00725246">
          <w:rPr>
            <w:rFonts w:asciiTheme="minorHAnsi" w:eastAsiaTheme="minorEastAsia" w:hAnsiTheme="minorHAnsi" w:cstheme="minorBidi"/>
            <w:noProof/>
            <w:sz w:val="22"/>
            <w:szCs w:val="22"/>
            <w:lang w:val="lv-LV" w:eastAsia="lv-LV"/>
          </w:rPr>
          <w:tab/>
        </w:r>
        <w:r w:rsidR="00725246" w:rsidRPr="00610F84">
          <w:rPr>
            <w:rStyle w:val="Hyperlink"/>
            <w:noProof/>
          </w:rPr>
          <w:t>Information on the procurement procedure</w:t>
        </w:r>
        <w:r w:rsidR="00725246">
          <w:rPr>
            <w:noProof/>
            <w:webHidden/>
          </w:rPr>
          <w:tab/>
        </w:r>
        <w:r w:rsidR="00725246">
          <w:rPr>
            <w:noProof/>
            <w:webHidden/>
          </w:rPr>
          <w:fldChar w:fldCharType="begin"/>
        </w:r>
        <w:r w:rsidR="00725246">
          <w:rPr>
            <w:noProof/>
            <w:webHidden/>
          </w:rPr>
          <w:instrText xml:space="preserve"> PAGEREF _Toc150255368 \h </w:instrText>
        </w:r>
        <w:r w:rsidR="00725246">
          <w:rPr>
            <w:noProof/>
            <w:webHidden/>
          </w:rPr>
        </w:r>
        <w:r w:rsidR="00725246">
          <w:rPr>
            <w:noProof/>
            <w:webHidden/>
          </w:rPr>
          <w:fldChar w:fldCharType="separate"/>
        </w:r>
        <w:r w:rsidR="00725246">
          <w:rPr>
            <w:noProof/>
            <w:webHidden/>
          </w:rPr>
          <w:t>3</w:t>
        </w:r>
        <w:r w:rsidR="00725246">
          <w:rPr>
            <w:noProof/>
            <w:webHidden/>
          </w:rPr>
          <w:fldChar w:fldCharType="end"/>
        </w:r>
      </w:hyperlink>
    </w:p>
    <w:p w14:paraId="71B4E724" w14:textId="76AA1FD0" w:rsidR="00725246" w:rsidRDefault="00C13355">
      <w:pPr>
        <w:pStyle w:val="TOC1"/>
        <w:tabs>
          <w:tab w:val="left" w:pos="440"/>
          <w:tab w:val="right" w:leader="dot" w:pos="9344"/>
        </w:tabs>
        <w:rPr>
          <w:rFonts w:asciiTheme="minorHAnsi" w:eastAsiaTheme="minorEastAsia" w:hAnsiTheme="minorHAnsi" w:cstheme="minorBidi"/>
          <w:noProof/>
          <w:sz w:val="22"/>
          <w:szCs w:val="22"/>
          <w:lang w:val="lv-LV" w:eastAsia="lv-LV"/>
        </w:rPr>
      </w:pPr>
      <w:hyperlink w:anchor="_Toc150255369" w:history="1">
        <w:r w:rsidR="00725246" w:rsidRPr="00610F84">
          <w:rPr>
            <w:rStyle w:val="Hyperlink"/>
            <w:noProof/>
          </w:rPr>
          <w:t>3.</w:t>
        </w:r>
        <w:r w:rsidR="00725246">
          <w:rPr>
            <w:rFonts w:asciiTheme="minorHAnsi" w:eastAsiaTheme="minorEastAsia" w:hAnsiTheme="minorHAnsi" w:cstheme="minorBidi"/>
            <w:noProof/>
            <w:sz w:val="22"/>
            <w:szCs w:val="22"/>
            <w:lang w:val="lv-LV" w:eastAsia="lv-LV"/>
          </w:rPr>
          <w:tab/>
        </w:r>
        <w:r w:rsidR="00725246" w:rsidRPr="00610F84">
          <w:rPr>
            <w:rStyle w:val="Hyperlink"/>
            <w:noProof/>
          </w:rPr>
          <w:t>Place, date, time and procedure for the submission and opening of tenders</w:t>
        </w:r>
        <w:r w:rsidR="00725246">
          <w:rPr>
            <w:noProof/>
            <w:webHidden/>
          </w:rPr>
          <w:tab/>
        </w:r>
        <w:r w:rsidR="00725246">
          <w:rPr>
            <w:noProof/>
            <w:webHidden/>
          </w:rPr>
          <w:fldChar w:fldCharType="begin"/>
        </w:r>
        <w:r w:rsidR="00725246">
          <w:rPr>
            <w:noProof/>
            <w:webHidden/>
          </w:rPr>
          <w:instrText xml:space="preserve"> PAGEREF _Toc150255369 \h </w:instrText>
        </w:r>
        <w:r w:rsidR="00725246">
          <w:rPr>
            <w:noProof/>
            <w:webHidden/>
          </w:rPr>
        </w:r>
        <w:r w:rsidR="00725246">
          <w:rPr>
            <w:noProof/>
            <w:webHidden/>
          </w:rPr>
          <w:fldChar w:fldCharType="separate"/>
        </w:r>
        <w:r w:rsidR="00725246">
          <w:rPr>
            <w:noProof/>
            <w:webHidden/>
          </w:rPr>
          <w:t>4</w:t>
        </w:r>
        <w:r w:rsidR="00725246">
          <w:rPr>
            <w:noProof/>
            <w:webHidden/>
          </w:rPr>
          <w:fldChar w:fldCharType="end"/>
        </w:r>
      </w:hyperlink>
    </w:p>
    <w:p w14:paraId="441434B5" w14:textId="7B0590A5" w:rsidR="00725246" w:rsidRDefault="00C13355">
      <w:pPr>
        <w:pStyle w:val="TOC1"/>
        <w:tabs>
          <w:tab w:val="left" w:pos="440"/>
          <w:tab w:val="right" w:leader="dot" w:pos="9344"/>
        </w:tabs>
        <w:rPr>
          <w:rFonts w:asciiTheme="minorHAnsi" w:eastAsiaTheme="minorEastAsia" w:hAnsiTheme="minorHAnsi" w:cstheme="minorBidi"/>
          <w:noProof/>
          <w:sz w:val="22"/>
          <w:szCs w:val="22"/>
          <w:lang w:val="lv-LV" w:eastAsia="lv-LV"/>
        </w:rPr>
      </w:pPr>
      <w:hyperlink w:anchor="_Toc150255370" w:history="1">
        <w:r w:rsidR="00725246" w:rsidRPr="00610F84">
          <w:rPr>
            <w:rStyle w:val="Hyperlink"/>
            <w:noProof/>
          </w:rPr>
          <w:t>4.</w:t>
        </w:r>
        <w:r w:rsidR="00725246">
          <w:rPr>
            <w:rFonts w:asciiTheme="minorHAnsi" w:eastAsiaTheme="minorEastAsia" w:hAnsiTheme="minorHAnsi" w:cstheme="minorBidi"/>
            <w:noProof/>
            <w:sz w:val="22"/>
            <w:szCs w:val="22"/>
            <w:lang w:val="lv-LV" w:eastAsia="lv-LV"/>
          </w:rPr>
          <w:tab/>
        </w:r>
        <w:r w:rsidR="00725246" w:rsidRPr="00610F84">
          <w:rPr>
            <w:rStyle w:val="Hyperlink"/>
            <w:noProof/>
          </w:rPr>
          <w:t>Drawing up of tender</w:t>
        </w:r>
        <w:r w:rsidR="00725246">
          <w:rPr>
            <w:noProof/>
            <w:webHidden/>
          </w:rPr>
          <w:tab/>
        </w:r>
        <w:r w:rsidR="00725246">
          <w:rPr>
            <w:noProof/>
            <w:webHidden/>
          </w:rPr>
          <w:fldChar w:fldCharType="begin"/>
        </w:r>
        <w:r w:rsidR="00725246">
          <w:rPr>
            <w:noProof/>
            <w:webHidden/>
          </w:rPr>
          <w:instrText xml:space="preserve"> PAGEREF _Toc150255370 \h </w:instrText>
        </w:r>
        <w:r w:rsidR="00725246">
          <w:rPr>
            <w:noProof/>
            <w:webHidden/>
          </w:rPr>
        </w:r>
        <w:r w:rsidR="00725246">
          <w:rPr>
            <w:noProof/>
            <w:webHidden/>
          </w:rPr>
          <w:fldChar w:fldCharType="separate"/>
        </w:r>
        <w:r w:rsidR="00725246">
          <w:rPr>
            <w:noProof/>
            <w:webHidden/>
          </w:rPr>
          <w:t>5</w:t>
        </w:r>
        <w:r w:rsidR="00725246">
          <w:rPr>
            <w:noProof/>
            <w:webHidden/>
          </w:rPr>
          <w:fldChar w:fldCharType="end"/>
        </w:r>
      </w:hyperlink>
    </w:p>
    <w:p w14:paraId="5636DB7E" w14:textId="2BB74343" w:rsidR="00725246" w:rsidRDefault="00C13355">
      <w:pPr>
        <w:pStyle w:val="TOC1"/>
        <w:tabs>
          <w:tab w:val="left" w:pos="440"/>
          <w:tab w:val="right" w:leader="dot" w:pos="9344"/>
        </w:tabs>
        <w:rPr>
          <w:rFonts w:asciiTheme="minorHAnsi" w:eastAsiaTheme="minorEastAsia" w:hAnsiTheme="minorHAnsi" w:cstheme="minorBidi"/>
          <w:noProof/>
          <w:sz w:val="22"/>
          <w:szCs w:val="22"/>
          <w:lang w:val="lv-LV" w:eastAsia="lv-LV"/>
        </w:rPr>
      </w:pPr>
      <w:hyperlink w:anchor="_Toc150255371" w:history="1">
        <w:r w:rsidR="00725246" w:rsidRPr="00610F84">
          <w:rPr>
            <w:rStyle w:val="Hyperlink"/>
            <w:noProof/>
          </w:rPr>
          <w:t>5.</w:t>
        </w:r>
        <w:r w:rsidR="00725246">
          <w:rPr>
            <w:rFonts w:asciiTheme="minorHAnsi" w:eastAsiaTheme="minorEastAsia" w:hAnsiTheme="minorHAnsi" w:cstheme="minorBidi"/>
            <w:noProof/>
            <w:sz w:val="22"/>
            <w:szCs w:val="22"/>
            <w:lang w:val="lv-LV" w:eastAsia="lv-LV"/>
          </w:rPr>
          <w:tab/>
        </w:r>
        <w:r w:rsidR="00725246" w:rsidRPr="00610F84">
          <w:rPr>
            <w:rStyle w:val="Hyperlink"/>
            <w:noProof/>
          </w:rPr>
          <w:t>Information on the procurement subject:</w:t>
        </w:r>
        <w:r w:rsidR="00725246">
          <w:rPr>
            <w:noProof/>
            <w:webHidden/>
          </w:rPr>
          <w:tab/>
        </w:r>
        <w:r w:rsidR="00725246">
          <w:rPr>
            <w:noProof/>
            <w:webHidden/>
          </w:rPr>
          <w:fldChar w:fldCharType="begin"/>
        </w:r>
        <w:r w:rsidR="00725246">
          <w:rPr>
            <w:noProof/>
            <w:webHidden/>
          </w:rPr>
          <w:instrText xml:space="preserve"> PAGEREF _Toc150255371 \h </w:instrText>
        </w:r>
        <w:r w:rsidR="00725246">
          <w:rPr>
            <w:noProof/>
            <w:webHidden/>
          </w:rPr>
        </w:r>
        <w:r w:rsidR="00725246">
          <w:rPr>
            <w:noProof/>
            <w:webHidden/>
          </w:rPr>
          <w:fldChar w:fldCharType="separate"/>
        </w:r>
        <w:r w:rsidR="00725246">
          <w:rPr>
            <w:noProof/>
            <w:webHidden/>
          </w:rPr>
          <w:t>6</w:t>
        </w:r>
        <w:r w:rsidR="00725246">
          <w:rPr>
            <w:noProof/>
            <w:webHidden/>
          </w:rPr>
          <w:fldChar w:fldCharType="end"/>
        </w:r>
      </w:hyperlink>
    </w:p>
    <w:p w14:paraId="118F6584" w14:textId="1EE5AB22" w:rsidR="00725246" w:rsidRDefault="00C13355">
      <w:pPr>
        <w:pStyle w:val="TOC1"/>
        <w:tabs>
          <w:tab w:val="left" w:pos="440"/>
          <w:tab w:val="right" w:leader="dot" w:pos="9344"/>
        </w:tabs>
        <w:rPr>
          <w:rFonts w:asciiTheme="minorHAnsi" w:eastAsiaTheme="minorEastAsia" w:hAnsiTheme="minorHAnsi" w:cstheme="minorBidi"/>
          <w:noProof/>
          <w:sz w:val="22"/>
          <w:szCs w:val="22"/>
          <w:lang w:val="lv-LV" w:eastAsia="lv-LV"/>
        </w:rPr>
      </w:pPr>
      <w:hyperlink w:anchor="_Toc150255372" w:history="1">
        <w:r w:rsidR="00725246" w:rsidRPr="00610F84">
          <w:rPr>
            <w:rStyle w:val="Hyperlink"/>
            <w:noProof/>
          </w:rPr>
          <w:t>6.</w:t>
        </w:r>
        <w:r w:rsidR="00725246">
          <w:rPr>
            <w:rFonts w:asciiTheme="minorHAnsi" w:eastAsiaTheme="minorEastAsia" w:hAnsiTheme="minorHAnsi" w:cstheme="minorBidi"/>
            <w:noProof/>
            <w:sz w:val="22"/>
            <w:szCs w:val="22"/>
            <w:lang w:val="lv-LV" w:eastAsia="lv-LV"/>
          </w:rPr>
          <w:tab/>
        </w:r>
        <w:r w:rsidR="00725246" w:rsidRPr="00610F84">
          <w:rPr>
            <w:rStyle w:val="Hyperlink"/>
            <w:noProof/>
          </w:rPr>
          <w:t>European Single Procurement Document</w:t>
        </w:r>
        <w:r w:rsidR="00725246">
          <w:rPr>
            <w:noProof/>
            <w:webHidden/>
          </w:rPr>
          <w:tab/>
        </w:r>
        <w:r w:rsidR="00725246">
          <w:rPr>
            <w:noProof/>
            <w:webHidden/>
          </w:rPr>
          <w:fldChar w:fldCharType="begin"/>
        </w:r>
        <w:r w:rsidR="00725246">
          <w:rPr>
            <w:noProof/>
            <w:webHidden/>
          </w:rPr>
          <w:instrText xml:space="preserve"> PAGEREF _Toc150255372 \h </w:instrText>
        </w:r>
        <w:r w:rsidR="00725246">
          <w:rPr>
            <w:noProof/>
            <w:webHidden/>
          </w:rPr>
        </w:r>
        <w:r w:rsidR="00725246">
          <w:rPr>
            <w:noProof/>
            <w:webHidden/>
          </w:rPr>
          <w:fldChar w:fldCharType="separate"/>
        </w:r>
        <w:r w:rsidR="00725246">
          <w:rPr>
            <w:noProof/>
            <w:webHidden/>
          </w:rPr>
          <w:t>7</w:t>
        </w:r>
        <w:r w:rsidR="00725246">
          <w:rPr>
            <w:noProof/>
            <w:webHidden/>
          </w:rPr>
          <w:fldChar w:fldCharType="end"/>
        </w:r>
      </w:hyperlink>
    </w:p>
    <w:p w14:paraId="45362C47" w14:textId="286ACE13" w:rsidR="00725246" w:rsidRDefault="00C13355">
      <w:pPr>
        <w:pStyle w:val="TOC1"/>
        <w:tabs>
          <w:tab w:val="left" w:pos="440"/>
          <w:tab w:val="right" w:leader="dot" w:pos="9344"/>
        </w:tabs>
        <w:rPr>
          <w:rFonts w:asciiTheme="minorHAnsi" w:eastAsiaTheme="minorEastAsia" w:hAnsiTheme="minorHAnsi" w:cstheme="minorBidi"/>
          <w:noProof/>
          <w:sz w:val="22"/>
          <w:szCs w:val="22"/>
          <w:lang w:val="lv-LV" w:eastAsia="lv-LV"/>
        </w:rPr>
      </w:pPr>
      <w:hyperlink w:anchor="_Toc150255373" w:history="1">
        <w:r w:rsidR="00725246" w:rsidRPr="00610F84">
          <w:rPr>
            <w:rStyle w:val="Hyperlink"/>
            <w:noProof/>
          </w:rPr>
          <w:t>7.</w:t>
        </w:r>
        <w:r w:rsidR="00725246">
          <w:rPr>
            <w:rFonts w:asciiTheme="minorHAnsi" w:eastAsiaTheme="minorEastAsia" w:hAnsiTheme="minorHAnsi" w:cstheme="minorBidi"/>
            <w:noProof/>
            <w:sz w:val="22"/>
            <w:szCs w:val="22"/>
            <w:lang w:val="lv-LV" w:eastAsia="lv-LV"/>
          </w:rPr>
          <w:tab/>
        </w:r>
        <w:r w:rsidR="00725246" w:rsidRPr="00610F84">
          <w:rPr>
            <w:rStyle w:val="Hyperlink"/>
            <w:noProof/>
          </w:rPr>
          <w:t>Requirements for selection (qualification) of tenderers:</w:t>
        </w:r>
        <w:r w:rsidR="00725246">
          <w:rPr>
            <w:noProof/>
            <w:webHidden/>
          </w:rPr>
          <w:tab/>
        </w:r>
        <w:r w:rsidR="00725246">
          <w:rPr>
            <w:noProof/>
            <w:webHidden/>
          </w:rPr>
          <w:fldChar w:fldCharType="begin"/>
        </w:r>
        <w:r w:rsidR="00725246">
          <w:rPr>
            <w:noProof/>
            <w:webHidden/>
          </w:rPr>
          <w:instrText xml:space="preserve"> PAGEREF _Toc150255373 \h </w:instrText>
        </w:r>
        <w:r w:rsidR="00725246">
          <w:rPr>
            <w:noProof/>
            <w:webHidden/>
          </w:rPr>
        </w:r>
        <w:r w:rsidR="00725246">
          <w:rPr>
            <w:noProof/>
            <w:webHidden/>
          </w:rPr>
          <w:fldChar w:fldCharType="separate"/>
        </w:r>
        <w:r w:rsidR="00725246">
          <w:rPr>
            <w:noProof/>
            <w:webHidden/>
          </w:rPr>
          <w:t>8</w:t>
        </w:r>
        <w:r w:rsidR="00725246">
          <w:rPr>
            <w:noProof/>
            <w:webHidden/>
          </w:rPr>
          <w:fldChar w:fldCharType="end"/>
        </w:r>
      </w:hyperlink>
    </w:p>
    <w:p w14:paraId="4A4D89E4" w14:textId="7B3A128D" w:rsidR="00725246" w:rsidRDefault="00C13355">
      <w:pPr>
        <w:pStyle w:val="TOC1"/>
        <w:tabs>
          <w:tab w:val="left" w:pos="440"/>
          <w:tab w:val="right" w:leader="dot" w:pos="9344"/>
        </w:tabs>
        <w:rPr>
          <w:rFonts w:asciiTheme="minorHAnsi" w:eastAsiaTheme="minorEastAsia" w:hAnsiTheme="minorHAnsi" w:cstheme="minorBidi"/>
          <w:noProof/>
          <w:sz w:val="22"/>
          <w:szCs w:val="22"/>
          <w:lang w:val="lv-LV" w:eastAsia="lv-LV"/>
        </w:rPr>
      </w:pPr>
      <w:hyperlink w:anchor="_Toc150255374" w:history="1">
        <w:r w:rsidR="00725246" w:rsidRPr="00610F84">
          <w:rPr>
            <w:rStyle w:val="Hyperlink"/>
            <w:noProof/>
          </w:rPr>
          <w:t>8.</w:t>
        </w:r>
        <w:r w:rsidR="00725246">
          <w:rPr>
            <w:rFonts w:asciiTheme="minorHAnsi" w:eastAsiaTheme="minorEastAsia" w:hAnsiTheme="minorHAnsi" w:cstheme="minorBidi"/>
            <w:noProof/>
            <w:sz w:val="22"/>
            <w:szCs w:val="22"/>
            <w:lang w:val="lv-LV" w:eastAsia="lv-LV"/>
          </w:rPr>
          <w:tab/>
        </w:r>
        <w:r w:rsidR="00725246" w:rsidRPr="00610F84">
          <w:rPr>
            <w:rStyle w:val="Hyperlink"/>
            <w:noProof/>
          </w:rPr>
          <w:t>Technical offer</w:t>
        </w:r>
        <w:r w:rsidR="00725246">
          <w:rPr>
            <w:noProof/>
            <w:webHidden/>
          </w:rPr>
          <w:tab/>
        </w:r>
        <w:r w:rsidR="00725246">
          <w:rPr>
            <w:noProof/>
            <w:webHidden/>
          </w:rPr>
          <w:fldChar w:fldCharType="begin"/>
        </w:r>
        <w:r w:rsidR="00725246">
          <w:rPr>
            <w:noProof/>
            <w:webHidden/>
          </w:rPr>
          <w:instrText xml:space="preserve"> PAGEREF _Toc150255374 \h </w:instrText>
        </w:r>
        <w:r w:rsidR="00725246">
          <w:rPr>
            <w:noProof/>
            <w:webHidden/>
          </w:rPr>
        </w:r>
        <w:r w:rsidR="00725246">
          <w:rPr>
            <w:noProof/>
            <w:webHidden/>
          </w:rPr>
          <w:fldChar w:fldCharType="separate"/>
        </w:r>
        <w:r w:rsidR="00725246">
          <w:rPr>
            <w:noProof/>
            <w:webHidden/>
          </w:rPr>
          <w:t>10</w:t>
        </w:r>
        <w:r w:rsidR="00725246">
          <w:rPr>
            <w:noProof/>
            <w:webHidden/>
          </w:rPr>
          <w:fldChar w:fldCharType="end"/>
        </w:r>
      </w:hyperlink>
    </w:p>
    <w:p w14:paraId="1BAFD176" w14:textId="3CE9EC71" w:rsidR="00725246" w:rsidRDefault="00C13355">
      <w:pPr>
        <w:pStyle w:val="TOC1"/>
        <w:tabs>
          <w:tab w:val="left" w:pos="440"/>
          <w:tab w:val="right" w:leader="dot" w:pos="9344"/>
        </w:tabs>
        <w:rPr>
          <w:rFonts w:asciiTheme="minorHAnsi" w:eastAsiaTheme="minorEastAsia" w:hAnsiTheme="minorHAnsi" w:cstheme="minorBidi"/>
          <w:noProof/>
          <w:sz w:val="22"/>
          <w:szCs w:val="22"/>
          <w:lang w:val="lv-LV" w:eastAsia="lv-LV"/>
        </w:rPr>
      </w:pPr>
      <w:hyperlink w:anchor="_Toc150255375" w:history="1">
        <w:r w:rsidR="00725246" w:rsidRPr="00610F84">
          <w:rPr>
            <w:rStyle w:val="Hyperlink"/>
            <w:noProof/>
          </w:rPr>
          <w:t>9.</w:t>
        </w:r>
        <w:r w:rsidR="00725246">
          <w:rPr>
            <w:rFonts w:asciiTheme="minorHAnsi" w:eastAsiaTheme="minorEastAsia" w:hAnsiTheme="minorHAnsi" w:cstheme="minorBidi"/>
            <w:noProof/>
            <w:sz w:val="22"/>
            <w:szCs w:val="22"/>
            <w:lang w:val="lv-LV" w:eastAsia="lv-LV"/>
          </w:rPr>
          <w:tab/>
        </w:r>
        <w:r w:rsidR="00725246" w:rsidRPr="00610F84">
          <w:rPr>
            <w:rStyle w:val="Hyperlink"/>
            <w:noProof/>
          </w:rPr>
          <w:t>Financial offer</w:t>
        </w:r>
        <w:r w:rsidR="00725246">
          <w:rPr>
            <w:noProof/>
            <w:webHidden/>
          </w:rPr>
          <w:tab/>
        </w:r>
        <w:r w:rsidR="00725246">
          <w:rPr>
            <w:noProof/>
            <w:webHidden/>
          </w:rPr>
          <w:fldChar w:fldCharType="begin"/>
        </w:r>
        <w:r w:rsidR="00725246">
          <w:rPr>
            <w:noProof/>
            <w:webHidden/>
          </w:rPr>
          <w:instrText xml:space="preserve"> PAGEREF _Toc150255375 \h </w:instrText>
        </w:r>
        <w:r w:rsidR="00725246">
          <w:rPr>
            <w:noProof/>
            <w:webHidden/>
          </w:rPr>
        </w:r>
        <w:r w:rsidR="00725246">
          <w:rPr>
            <w:noProof/>
            <w:webHidden/>
          </w:rPr>
          <w:fldChar w:fldCharType="separate"/>
        </w:r>
        <w:r w:rsidR="00725246">
          <w:rPr>
            <w:noProof/>
            <w:webHidden/>
          </w:rPr>
          <w:t>10</w:t>
        </w:r>
        <w:r w:rsidR="00725246">
          <w:rPr>
            <w:noProof/>
            <w:webHidden/>
          </w:rPr>
          <w:fldChar w:fldCharType="end"/>
        </w:r>
      </w:hyperlink>
    </w:p>
    <w:p w14:paraId="43036958" w14:textId="5FA61F74" w:rsidR="00725246" w:rsidRDefault="00C13355">
      <w:pPr>
        <w:pStyle w:val="TOC1"/>
        <w:tabs>
          <w:tab w:val="left" w:pos="660"/>
          <w:tab w:val="right" w:leader="dot" w:pos="9344"/>
        </w:tabs>
        <w:rPr>
          <w:rFonts w:asciiTheme="minorHAnsi" w:eastAsiaTheme="minorEastAsia" w:hAnsiTheme="minorHAnsi" w:cstheme="minorBidi"/>
          <w:noProof/>
          <w:sz w:val="22"/>
          <w:szCs w:val="22"/>
          <w:lang w:val="lv-LV" w:eastAsia="lv-LV"/>
        </w:rPr>
      </w:pPr>
      <w:hyperlink w:anchor="_Toc150255376" w:history="1">
        <w:r w:rsidR="00725246" w:rsidRPr="00610F84">
          <w:rPr>
            <w:rStyle w:val="Hyperlink"/>
            <w:noProof/>
          </w:rPr>
          <w:t>10.</w:t>
        </w:r>
        <w:r w:rsidR="00725246">
          <w:rPr>
            <w:rFonts w:asciiTheme="minorHAnsi" w:eastAsiaTheme="minorEastAsia" w:hAnsiTheme="minorHAnsi" w:cstheme="minorBidi"/>
            <w:noProof/>
            <w:sz w:val="22"/>
            <w:szCs w:val="22"/>
            <w:lang w:val="lv-LV" w:eastAsia="lv-LV"/>
          </w:rPr>
          <w:tab/>
        </w:r>
        <w:r w:rsidR="00725246" w:rsidRPr="00610F84">
          <w:rPr>
            <w:rStyle w:val="Hyperlink"/>
            <w:noProof/>
          </w:rPr>
          <w:t>Evaluation of tenders</w:t>
        </w:r>
        <w:r w:rsidR="00725246">
          <w:rPr>
            <w:noProof/>
            <w:webHidden/>
          </w:rPr>
          <w:tab/>
        </w:r>
        <w:r w:rsidR="00725246">
          <w:rPr>
            <w:noProof/>
            <w:webHidden/>
          </w:rPr>
          <w:fldChar w:fldCharType="begin"/>
        </w:r>
        <w:r w:rsidR="00725246">
          <w:rPr>
            <w:noProof/>
            <w:webHidden/>
          </w:rPr>
          <w:instrText xml:space="preserve"> PAGEREF _Toc150255376 \h </w:instrText>
        </w:r>
        <w:r w:rsidR="00725246">
          <w:rPr>
            <w:noProof/>
            <w:webHidden/>
          </w:rPr>
        </w:r>
        <w:r w:rsidR="00725246">
          <w:rPr>
            <w:noProof/>
            <w:webHidden/>
          </w:rPr>
          <w:fldChar w:fldCharType="separate"/>
        </w:r>
        <w:r w:rsidR="00725246">
          <w:rPr>
            <w:noProof/>
            <w:webHidden/>
          </w:rPr>
          <w:t>10</w:t>
        </w:r>
        <w:r w:rsidR="00725246">
          <w:rPr>
            <w:noProof/>
            <w:webHidden/>
          </w:rPr>
          <w:fldChar w:fldCharType="end"/>
        </w:r>
      </w:hyperlink>
    </w:p>
    <w:p w14:paraId="74ED27C3" w14:textId="2019B078" w:rsidR="00725246" w:rsidRDefault="00C13355">
      <w:pPr>
        <w:pStyle w:val="TOC1"/>
        <w:tabs>
          <w:tab w:val="left" w:pos="660"/>
          <w:tab w:val="right" w:leader="dot" w:pos="9344"/>
        </w:tabs>
        <w:rPr>
          <w:rFonts w:asciiTheme="minorHAnsi" w:eastAsiaTheme="minorEastAsia" w:hAnsiTheme="minorHAnsi" w:cstheme="minorBidi"/>
          <w:noProof/>
          <w:sz w:val="22"/>
          <w:szCs w:val="22"/>
          <w:lang w:val="lv-LV" w:eastAsia="lv-LV"/>
        </w:rPr>
      </w:pPr>
      <w:hyperlink w:anchor="_Toc150255377" w:history="1">
        <w:r w:rsidR="00725246" w:rsidRPr="00610F84">
          <w:rPr>
            <w:rStyle w:val="Hyperlink"/>
            <w:noProof/>
          </w:rPr>
          <w:t>11.</w:t>
        </w:r>
        <w:r w:rsidR="00725246">
          <w:rPr>
            <w:rFonts w:asciiTheme="minorHAnsi" w:eastAsiaTheme="minorEastAsia" w:hAnsiTheme="minorHAnsi" w:cstheme="minorBidi"/>
            <w:noProof/>
            <w:sz w:val="22"/>
            <w:szCs w:val="22"/>
            <w:lang w:val="lv-LV" w:eastAsia="lv-LV"/>
          </w:rPr>
          <w:tab/>
        </w:r>
        <w:r w:rsidR="00725246" w:rsidRPr="00610F84">
          <w:rPr>
            <w:rStyle w:val="Hyperlink"/>
            <w:noProof/>
          </w:rPr>
          <w:t>Rules for the exclusion of tenderers in conformity with laws and regulations</w:t>
        </w:r>
        <w:r w:rsidR="00725246">
          <w:rPr>
            <w:noProof/>
            <w:webHidden/>
          </w:rPr>
          <w:tab/>
        </w:r>
        <w:r w:rsidR="00725246">
          <w:rPr>
            <w:noProof/>
            <w:webHidden/>
          </w:rPr>
          <w:fldChar w:fldCharType="begin"/>
        </w:r>
        <w:r w:rsidR="00725246">
          <w:rPr>
            <w:noProof/>
            <w:webHidden/>
          </w:rPr>
          <w:instrText xml:space="preserve"> PAGEREF _Toc150255377 \h </w:instrText>
        </w:r>
        <w:r w:rsidR="00725246">
          <w:rPr>
            <w:noProof/>
            <w:webHidden/>
          </w:rPr>
        </w:r>
        <w:r w:rsidR="00725246">
          <w:rPr>
            <w:noProof/>
            <w:webHidden/>
          </w:rPr>
          <w:fldChar w:fldCharType="separate"/>
        </w:r>
        <w:r w:rsidR="00725246">
          <w:rPr>
            <w:noProof/>
            <w:webHidden/>
          </w:rPr>
          <w:t>12</w:t>
        </w:r>
        <w:r w:rsidR="00725246">
          <w:rPr>
            <w:noProof/>
            <w:webHidden/>
          </w:rPr>
          <w:fldChar w:fldCharType="end"/>
        </w:r>
      </w:hyperlink>
    </w:p>
    <w:p w14:paraId="491B5907" w14:textId="6F9A39C8" w:rsidR="00725246" w:rsidRDefault="00C13355">
      <w:pPr>
        <w:pStyle w:val="TOC1"/>
        <w:tabs>
          <w:tab w:val="left" w:pos="660"/>
          <w:tab w:val="right" w:leader="dot" w:pos="9344"/>
        </w:tabs>
        <w:rPr>
          <w:rFonts w:asciiTheme="minorHAnsi" w:eastAsiaTheme="minorEastAsia" w:hAnsiTheme="minorHAnsi" w:cstheme="minorBidi"/>
          <w:noProof/>
          <w:sz w:val="22"/>
          <w:szCs w:val="22"/>
          <w:lang w:val="lv-LV" w:eastAsia="lv-LV"/>
        </w:rPr>
      </w:pPr>
      <w:hyperlink w:anchor="_Toc150255378" w:history="1">
        <w:r w:rsidR="00725246" w:rsidRPr="00610F84">
          <w:rPr>
            <w:rStyle w:val="Hyperlink"/>
            <w:noProof/>
          </w:rPr>
          <w:t>12.</w:t>
        </w:r>
        <w:r w:rsidR="00725246">
          <w:rPr>
            <w:rFonts w:asciiTheme="minorHAnsi" w:eastAsiaTheme="minorEastAsia" w:hAnsiTheme="minorHAnsi" w:cstheme="minorBidi"/>
            <w:noProof/>
            <w:sz w:val="22"/>
            <w:szCs w:val="22"/>
            <w:lang w:val="lv-LV" w:eastAsia="lv-LV"/>
          </w:rPr>
          <w:tab/>
        </w:r>
        <w:r w:rsidR="00725246" w:rsidRPr="00610F84">
          <w:rPr>
            <w:rStyle w:val="Hyperlink"/>
            <w:noProof/>
          </w:rPr>
          <w:t>Conclusion of the procurement contract</w:t>
        </w:r>
        <w:r w:rsidR="00725246">
          <w:rPr>
            <w:noProof/>
            <w:webHidden/>
          </w:rPr>
          <w:tab/>
        </w:r>
        <w:r w:rsidR="00725246">
          <w:rPr>
            <w:noProof/>
            <w:webHidden/>
          </w:rPr>
          <w:fldChar w:fldCharType="begin"/>
        </w:r>
        <w:r w:rsidR="00725246">
          <w:rPr>
            <w:noProof/>
            <w:webHidden/>
          </w:rPr>
          <w:instrText xml:space="preserve"> PAGEREF _Toc150255378 \h </w:instrText>
        </w:r>
        <w:r w:rsidR="00725246">
          <w:rPr>
            <w:noProof/>
            <w:webHidden/>
          </w:rPr>
        </w:r>
        <w:r w:rsidR="00725246">
          <w:rPr>
            <w:noProof/>
            <w:webHidden/>
          </w:rPr>
          <w:fldChar w:fldCharType="separate"/>
        </w:r>
        <w:r w:rsidR="00725246">
          <w:rPr>
            <w:noProof/>
            <w:webHidden/>
          </w:rPr>
          <w:t>12</w:t>
        </w:r>
        <w:r w:rsidR="00725246">
          <w:rPr>
            <w:noProof/>
            <w:webHidden/>
          </w:rPr>
          <w:fldChar w:fldCharType="end"/>
        </w:r>
      </w:hyperlink>
    </w:p>
    <w:p w14:paraId="39333EAE" w14:textId="7FB42748" w:rsidR="00725246" w:rsidRDefault="00C13355">
      <w:pPr>
        <w:pStyle w:val="TOC1"/>
        <w:tabs>
          <w:tab w:val="left" w:pos="660"/>
          <w:tab w:val="right" w:leader="dot" w:pos="9344"/>
        </w:tabs>
        <w:rPr>
          <w:rFonts w:asciiTheme="minorHAnsi" w:eastAsiaTheme="minorEastAsia" w:hAnsiTheme="minorHAnsi" w:cstheme="minorBidi"/>
          <w:noProof/>
          <w:sz w:val="22"/>
          <w:szCs w:val="22"/>
          <w:lang w:val="lv-LV" w:eastAsia="lv-LV"/>
        </w:rPr>
      </w:pPr>
      <w:hyperlink w:anchor="_Toc150255379" w:history="1">
        <w:r w:rsidR="00725246" w:rsidRPr="00610F84">
          <w:rPr>
            <w:rStyle w:val="Hyperlink"/>
            <w:noProof/>
          </w:rPr>
          <w:t>13.</w:t>
        </w:r>
        <w:r w:rsidR="00725246">
          <w:rPr>
            <w:rFonts w:asciiTheme="minorHAnsi" w:eastAsiaTheme="minorEastAsia" w:hAnsiTheme="minorHAnsi" w:cstheme="minorBidi"/>
            <w:noProof/>
            <w:sz w:val="22"/>
            <w:szCs w:val="22"/>
            <w:lang w:val="lv-LV" w:eastAsia="lv-LV"/>
          </w:rPr>
          <w:tab/>
        </w:r>
        <w:r w:rsidR="00725246" w:rsidRPr="00610F84">
          <w:rPr>
            <w:rStyle w:val="Hyperlink"/>
            <w:noProof/>
          </w:rPr>
          <w:t>Subcontractors, staff and procedure for their replacement:</w:t>
        </w:r>
        <w:r w:rsidR="00725246">
          <w:rPr>
            <w:noProof/>
            <w:webHidden/>
          </w:rPr>
          <w:tab/>
        </w:r>
        <w:r w:rsidR="00725246">
          <w:rPr>
            <w:noProof/>
            <w:webHidden/>
          </w:rPr>
          <w:fldChar w:fldCharType="begin"/>
        </w:r>
        <w:r w:rsidR="00725246">
          <w:rPr>
            <w:noProof/>
            <w:webHidden/>
          </w:rPr>
          <w:instrText xml:space="preserve"> PAGEREF _Toc150255379 \h </w:instrText>
        </w:r>
        <w:r w:rsidR="00725246">
          <w:rPr>
            <w:noProof/>
            <w:webHidden/>
          </w:rPr>
        </w:r>
        <w:r w:rsidR="00725246">
          <w:rPr>
            <w:noProof/>
            <w:webHidden/>
          </w:rPr>
          <w:fldChar w:fldCharType="separate"/>
        </w:r>
        <w:r w:rsidR="00725246">
          <w:rPr>
            <w:noProof/>
            <w:webHidden/>
          </w:rPr>
          <w:t>13</w:t>
        </w:r>
        <w:r w:rsidR="00725246">
          <w:rPr>
            <w:noProof/>
            <w:webHidden/>
          </w:rPr>
          <w:fldChar w:fldCharType="end"/>
        </w:r>
      </w:hyperlink>
    </w:p>
    <w:p w14:paraId="7DF86A94" w14:textId="10606F19" w:rsidR="00725246" w:rsidRDefault="00C13355">
      <w:pPr>
        <w:pStyle w:val="TOC1"/>
        <w:tabs>
          <w:tab w:val="left" w:pos="660"/>
          <w:tab w:val="right" w:leader="dot" w:pos="9344"/>
        </w:tabs>
        <w:rPr>
          <w:rFonts w:asciiTheme="minorHAnsi" w:eastAsiaTheme="minorEastAsia" w:hAnsiTheme="minorHAnsi" w:cstheme="minorBidi"/>
          <w:noProof/>
          <w:sz w:val="22"/>
          <w:szCs w:val="22"/>
          <w:lang w:val="lv-LV" w:eastAsia="lv-LV"/>
        </w:rPr>
      </w:pPr>
      <w:hyperlink w:anchor="_Toc150255380" w:history="1">
        <w:r w:rsidR="00725246" w:rsidRPr="00610F84">
          <w:rPr>
            <w:rStyle w:val="Hyperlink"/>
            <w:noProof/>
          </w:rPr>
          <w:t>14.</w:t>
        </w:r>
        <w:r w:rsidR="00725246">
          <w:rPr>
            <w:rFonts w:asciiTheme="minorHAnsi" w:eastAsiaTheme="minorEastAsia" w:hAnsiTheme="minorHAnsi" w:cstheme="minorBidi"/>
            <w:noProof/>
            <w:sz w:val="22"/>
            <w:szCs w:val="22"/>
            <w:lang w:val="lv-LV" w:eastAsia="lv-LV"/>
          </w:rPr>
          <w:tab/>
        </w:r>
        <w:r w:rsidR="00725246" w:rsidRPr="00610F84">
          <w:rPr>
            <w:rStyle w:val="Hyperlink"/>
            <w:noProof/>
          </w:rPr>
          <w:t>Rights and obligations of the Commission:</w:t>
        </w:r>
        <w:r w:rsidR="00725246">
          <w:rPr>
            <w:noProof/>
            <w:webHidden/>
          </w:rPr>
          <w:tab/>
        </w:r>
        <w:r w:rsidR="00725246">
          <w:rPr>
            <w:noProof/>
            <w:webHidden/>
          </w:rPr>
          <w:fldChar w:fldCharType="begin"/>
        </w:r>
        <w:r w:rsidR="00725246">
          <w:rPr>
            <w:noProof/>
            <w:webHidden/>
          </w:rPr>
          <w:instrText xml:space="preserve"> PAGEREF _Toc150255380 \h </w:instrText>
        </w:r>
        <w:r w:rsidR="00725246">
          <w:rPr>
            <w:noProof/>
            <w:webHidden/>
          </w:rPr>
        </w:r>
        <w:r w:rsidR="00725246">
          <w:rPr>
            <w:noProof/>
            <w:webHidden/>
          </w:rPr>
          <w:fldChar w:fldCharType="separate"/>
        </w:r>
        <w:r w:rsidR="00725246">
          <w:rPr>
            <w:noProof/>
            <w:webHidden/>
          </w:rPr>
          <w:t>14</w:t>
        </w:r>
        <w:r w:rsidR="00725246">
          <w:rPr>
            <w:noProof/>
            <w:webHidden/>
          </w:rPr>
          <w:fldChar w:fldCharType="end"/>
        </w:r>
      </w:hyperlink>
    </w:p>
    <w:p w14:paraId="3E1DBA02" w14:textId="70079ED4" w:rsidR="00725246" w:rsidRDefault="00C13355">
      <w:pPr>
        <w:pStyle w:val="TOC1"/>
        <w:tabs>
          <w:tab w:val="left" w:pos="660"/>
          <w:tab w:val="right" w:leader="dot" w:pos="9344"/>
        </w:tabs>
        <w:rPr>
          <w:rFonts w:asciiTheme="minorHAnsi" w:eastAsiaTheme="minorEastAsia" w:hAnsiTheme="minorHAnsi" w:cstheme="minorBidi"/>
          <w:noProof/>
          <w:sz w:val="22"/>
          <w:szCs w:val="22"/>
          <w:lang w:val="lv-LV" w:eastAsia="lv-LV"/>
        </w:rPr>
      </w:pPr>
      <w:hyperlink w:anchor="_Toc150255381" w:history="1">
        <w:r w:rsidR="00725246" w:rsidRPr="00610F84">
          <w:rPr>
            <w:rStyle w:val="Hyperlink"/>
            <w:noProof/>
          </w:rPr>
          <w:t>15.</w:t>
        </w:r>
        <w:r w:rsidR="00725246">
          <w:rPr>
            <w:rFonts w:asciiTheme="minorHAnsi" w:eastAsiaTheme="minorEastAsia" w:hAnsiTheme="minorHAnsi" w:cstheme="minorBidi"/>
            <w:noProof/>
            <w:sz w:val="22"/>
            <w:szCs w:val="22"/>
            <w:lang w:val="lv-LV" w:eastAsia="lv-LV"/>
          </w:rPr>
          <w:tab/>
        </w:r>
        <w:r w:rsidR="00725246" w:rsidRPr="00610F84">
          <w:rPr>
            <w:rStyle w:val="Hyperlink"/>
            <w:noProof/>
          </w:rPr>
          <w:t>Rights and obligations of the suppliers and tenderers</w:t>
        </w:r>
        <w:r w:rsidR="00725246">
          <w:rPr>
            <w:noProof/>
            <w:webHidden/>
          </w:rPr>
          <w:tab/>
        </w:r>
        <w:r w:rsidR="00725246">
          <w:rPr>
            <w:noProof/>
            <w:webHidden/>
          </w:rPr>
          <w:fldChar w:fldCharType="begin"/>
        </w:r>
        <w:r w:rsidR="00725246">
          <w:rPr>
            <w:noProof/>
            <w:webHidden/>
          </w:rPr>
          <w:instrText xml:space="preserve"> PAGEREF _Toc150255381 \h </w:instrText>
        </w:r>
        <w:r w:rsidR="00725246">
          <w:rPr>
            <w:noProof/>
            <w:webHidden/>
          </w:rPr>
        </w:r>
        <w:r w:rsidR="00725246">
          <w:rPr>
            <w:noProof/>
            <w:webHidden/>
          </w:rPr>
          <w:fldChar w:fldCharType="separate"/>
        </w:r>
        <w:r w:rsidR="00725246">
          <w:rPr>
            <w:noProof/>
            <w:webHidden/>
          </w:rPr>
          <w:t>15</w:t>
        </w:r>
        <w:r w:rsidR="00725246">
          <w:rPr>
            <w:noProof/>
            <w:webHidden/>
          </w:rPr>
          <w:fldChar w:fldCharType="end"/>
        </w:r>
      </w:hyperlink>
    </w:p>
    <w:p w14:paraId="1575BD84" w14:textId="3D9C0E9A" w:rsidR="00725246" w:rsidRDefault="00C13355">
      <w:pPr>
        <w:pStyle w:val="TOC1"/>
        <w:tabs>
          <w:tab w:val="left" w:pos="660"/>
          <w:tab w:val="right" w:leader="dot" w:pos="9344"/>
        </w:tabs>
        <w:rPr>
          <w:rFonts w:asciiTheme="minorHAnsi" w:eastAsiaTheme="minorEastAsia" w:hAnsiTheme="minorHAnsi" w:cstheme="minorBidi"/>
          <w:noProof/>
          <w:sz w:val="22"/>
          <w:szCs w:val="22"/>
          <w:lang w:val="lv-LV" w:eastAsia="lv-LV"/>
        </w:rPr>
      </w:pPr>
      <w:hyperlink w:anchor="_Toc150255382" w:history="1">
        <w:r w:rsidR="00725246" w:rsidRPr="00610F84">
          <w:rPr>
            <w:rStyle w:val="Hyperlink"/>
            <w:noProof/>
          </w:rPr>
          <w:t>16.</w:t>
        </w:r>
        <w:r w:rsidR="00725246">
          <w:rPr>
            <w:rFonts w:asciiTheme="minorHAnsi" w:eastAsiaTheme="minorEastAsia" w:hAnsiTheme="minorHAnsi" w:cstheme="minorBidi"/>
            <w:noProof/>
            <w:sz w:val="22"/>
            <w:szCs w:val="22"/>
            <w:lang w:val="lv-LV" w:eastAsia="lv-LV"/>
          </w:rPr>
          <w:tab/>
        </w:r>
        <w:r w:rsidR="00725246" w:rsidRPr="00610F84">
          <w:rPr>
            <w:rStyle w:val="Hyperlink"/>
            <w:noProof/>
          </w:rPr>
          <w:t>List of Annexes to the Open Tender Regulations</w:t>
        </w:r>
        <w:r w:rsidR="00725246">
          <w:rPr>
            <w:noProof/>
            <w:webHidden/>
          </w:rPr>
          <w:tab/>
        </w:r>
        <w:r w:rsidR="00725246">
          <w:rPr>
            <w:noProof/>
            <w:webHidden/>
          </w:rPr>
          <w:fldChar w:fldCharType="begin"/>
        </w:r>
        <w:r w:rsidR="00725246">
          <w:rPr>
            <w:noProof/>
            <w:webHidden/>
          </w:rPr>
          <w:instrText xml:space="preserve"> PAGEREF _Toc150255382 \h </w:instrText>
        </w:r>
        <w:r w:rsidR="00725246">
          <w:rPr>
            <w:noProof/>
            <w:webHidden/>
          </w:rPr>
        </w:r>
        <w:r w:rsidR="00725246">
          <w:rPr>
            <w:noProof/>
            <w:webHidden/>
          </w:rPr>
          <w:fldChar w:fldCharType="separate"/>
        </w:r>
        <w:r w:rsidR="00725246">
          <w:rPr>
            <w:noProof/>
            <w:webHidden/>
          </w:rPr>
          <w:t>15</w:t>
        </w:r>
        <w:r w:rsidR="00725246">
          <w:rPr>
            <w:noProof/>
            <w:webHidden/>
          </w:rPr>
          <w:fldChar w:fldCharType="end"/>
        </w:r>
      </w:hyperlink>
    </w:p>
    <w:p w14:paraId="71FCEDD8" w14:textId="61D6AB1E" w:rsidR="00F215FC" w:rsidRPr="0062678B" w:rsidRDefault="00F215FC" w:rsidP="00F215FC">
      <w:pPr>
        <w:jc w:val="center"/>
        <w:sectPr w:rsidR="00F215FC" w:rsidRPr="0062678B" w:rsidSect="007E394F">
          <w:pgSz w:w="11906" w:h="16838"/>
          <w:pgMar w:top="1134" w:right="1134" w:bottom="1134" w:left="1418" w:header="1134" w:footer="1134" w:gutter="0"/>
          <w:cols w:space="720"/>
        </w:sectPr>
      </w:pPr>
      <w:r w:rsidRPr="0062678B">
        <w:fldChar w:fldCharType="end"/>
      </w:r>
    </w:p>
    <w:p w14:paraId="0F3D7C52" w14:textId="77777777" w:rsidR="00802C4A" w:rsidRPr="0062678B" w:rsidRDefault="00802C4A" w:rsidP="005916E4">
      <w:pPr>
        <w:pStyle w:val="Nodala1"/>
        <w:ind w:left="0" w:firstLine="0"/>
      </w:pPr>
      <w:bookmarkStart w:id="0" w:name="_Toc150255367"/>
      <w:r w:rsidRPr="0062678B">
        <w:lastRenderedPageBreak/>
        <w:t>General information</w:t>
      </w:r>
      <w:bookmarkEnd w:id="0"/>
      <w:r w:rsidRPr="0062678B">
        <w:t xml:space="preserve"> </w:t>
      </w:r>
    </w:p>
    <w:p w14:paraId="44D70B37" w14:textId="12C3B6A0" w:rsidR="00802C4A" w:rsidRPr="0062678B" w:rsidRDefault="00802C4A" w:rsidP="002C7A03">
      <w:pPr>
        <w:pStyle w:val="Nodala11"/>
      </w:pPr>
      <w:r w:rsidRPr="0062678B">
        <w:t>Procurement</w:t>
      </w:r>
      <w:r w:rsidR="00C46E74">
        <w:t xml:space="preserve"> title and</w:t>
      </w:r>
      <w:r w:rsidRPr="0062678B">
        <w:t xml:space="preserve"> identification number: </w:t>
      </w:r>
      <w:r w:rsidR="00C46E74" w:rsidRPr="0062678B">
        <w:t>“</w:t>
      </w:r>
      <w:r w:rsidR="0003582C" w:rsidRPr="0003582C">
        <w:t>3D Medical Image Processing Software</w:t>
      </w:r>
      <w:r w:rsidR="00C46E74">
        <w:t xml:space="preserve">”, </w:t>
      </w:r>
      <w:r w:rsidR="001C4579">
        <w:rPr>
          <w:b/>
        </w:rPr>
        <w:t>RSU 202</w:t>
      </w:r>
      <w:r w:rsidR="00A70901">
        <w:rPr>
          <w:b/>
        </w:rPr>
        <w:t>3</w:t>
      </w:r>
      <w:r w:rsidRPr="0062678B">
        <w:rPr>
          <w:b/>
        </w:rPr>
        <w:t>/</w:t>
      </w:r>
      <w:r w:rsidR="00187ABC">
        <w:rPr>
          <w:b/>
        </w:rPr>
        <w:t>1</w:t>
      </w:r>
      <w:r w:rsidR="0003582C">
        <w:rPr>
          <w:b/>
        </w:rPr>
        <w:t>58</w:t>
      </w:r>
      <w:r w:rsidRPr="0062678B">
        <w:rPr>
          <w:b/>
        </w:rPr>
        <w:t>/AK</w:t>
      </w:r>
      <w:r w:rsidR="00C46E74">
        <w:rPr>
          <w:b/>
        </w:rPr>
        <w:t xml:space="preserve"> </w:t>
      </w:r>
      <w:r w:rsidR="00C46E74" w:rsidRPr="0062678B">
        <w:t>(hereinafter referred to as “Open Tender”)</w:t>
      </w:r>
    </w:p>
    <w:p w14:paraId="08D60404" w14:textId="34891098" w:rsidR="00802C4A" w:rsidRPr="0062678B" w:rsidRDefault="00CA44D7" w:rsidP="002C6202">
      <w:pPr>
        <w:pStyle w:val="Nodala11"/>
      </w:pPr>
      <w:r>
        <w:rPr>
          <w:b/>
        </w:rPr>
        <w:t>Contracting authority</w:t>
      </w:r>
      <w:r w:rsidR="00802C4A" w:rsidRPr="0062678B">
        <w:rPr>
          <w:b/>
        </w:rPr>
        <w:t xml:space="preserve">: </w:t>
      </w:r>
      <w:proofErr w:type="spellStart"/>
      <w:r w:rsidR="00802C4A" w:rsidRPr="0062678B">
        <w:t>Rīga</w:t>
      </w:r>
      <w:proofErr w:type="spellEnd"/>
      <w:r w:rsidR="00802C4A" w:rsidRPr="0062678B">
        <w:t xml:space="preserve"> </w:t>
      </w:r>
      <w:proofErr w:type="spellStart"/>
      <w:r w:rsidR="00802C4A" w:rsidRPr="0062678B">
        <w:t>Stradiņš</w:t>
      </w:r>
      <w:proofErr w:type="spellEnd"/>
      <w:r w:rsidR="00802C4A" w:rsidRPr="0062678B">
        <w:t xml:space="preserve"> University (hereinafter –</w:t>
      </w:r>
      <w:r w:rsidR="001922BD">
        <w:t xml:space="preserve"> </w:t>
      </w:r>
      <w:r w:rsidR="008B6094">
        <w:t>“</w:t>
      </w:r>
      <w:r w:rsidR="001922BD">
        <w:t>RSU</w:t>
      </w:r>
      <w:r w:rsidR="008B6094">
        <w:t>”</w:t>
      </w:r>
      <w:r w:rsidR="001922BD">
        <w:t xml:space="preserve"> or</w:t>
      </w:r>
      <w:r w:rsidR="00802C4A" w:rsidRPr="0062678B">
        <w:t xml:space="preserve"> the </w:t>
      </w:r>
      <w:r w:rsidR="008B6094">
        <w:t>“</w:t>
      </w:r>
      <w:r>
        <w:t>Contracting authority</w:t>
      </w:r>
      <w:r w:rsidR="008B6094">
        <w:t>”</w:t>
      </w:r>
      <w:r w:rsidR="00AF1C99">
        <w:t>, also “Contracting authority”</w:t>
      </w:r>
      <w:r w:rsidR="00802C4A" w:rsidRPr="0062678B">
        <w:t>)</w:t>
      </w:r>
    </w:p>
    <w:tbl>
      <w:tblPr>
        <w:tblW w:w="0" w:type="auto"/>
        <w:tblInd w:w="675" w:type="dxa"/>
        <w:tblLayout w:type="fixed"/>
        <w:tblLook w:val="04A0" w:firstRow="1" w:lastRow="0" w:firstColumn="1" w:lastColumn="0" w:noHBand="0" w:noVBand="1"/>
      </w:tblPr>
      <w:tblGrid>
        <w:gridCol w:w="2092"/>
        <w:gridCol w:w="5103"/>
      </w:tblGrid>
      <w:tr w:rsidR="00802C4A" w:rsidRPr="0062678B" w14:paraId="2F731ACF" w14:textId="77777777" w:rsidTr="00802C4A">
        <w:tc>
          <w:tcPr>
            <w:tcW w:w="2092" w:type="dxa"/>
            <w:hideMark/>
          </w:tcPr>
          <w:p w14:paraId="1564C86D" w14:textId="77777777" w:rsidR="00802C4A" w:rsidRPr="0062678B" w:rsidRDefault="00802C4A">
            <w:pPr>
              <w:spacing w:line="276" w:lineRule="auto"/>
              <w:ind w:left="-108"/>
              <w:contextualSpacing/>
            </w:pPr>
            <w:r w:rsidRPr="0062678B">
              <w:t>Address:</w:t>
            </w:r>
          </w:p>
        </w:tc>
        <w:tc>
          <w:tcPr>
            <w:tcW w:w="5103" w:type="dxa"/>
            <w:hideMark/>
          </w:tcPr>
          <w:p w14:paraId="5669AF33" w14:textId="77777777" w:rsidR="00802C4A" w:rsidRPr="0062678B" w:rsidRDefault="007E0A68">
            <w:pPr>
              <w:spacing w:line="276" w:lineRule="auto"/>
            </w:pPr>
            <w:r w:rsidRPr="0062678B">
              <w:t xml:space="preserve">16 </w:t>
            </w:r>
            <w:proofErr w:type="spellStart"/>
            <w:r w:rsidRPr="0062678B">
              <w:t>Dzirciema</w:t>
            </w:r>
            <w:proofErr w:type="spellEnd"/>
            <w:r w:rsidRPr="0062678B">
              <w:t xml:space="preserve"> Street, Riga, LV-1007</w:t>
            </w:r>
          </w:p>
        </w:tc>
      </w:tr>
      <w:tr w:rsidR="00802C4A" w:rsidRPr="0062678B" w14:paraId="01077C10" w14:textId="77777777" w:rsidTr="00802C4A">
        <w:tc>
          <w:tcPr>
            <w:tcW w:w="2092" w:type="dxa"/>
            <w:hideMark/>
          </w:tcPr>
          <w:p w14:paraId="6DD84486" w14:textId="77777777" w:rsidR="00802C4A" w:rsidRPr="0062678B" w:rsidRDefault="00802C4A">
            <w:pPr>
              <w:spacing w:line="276" w:lineRule="auto"/>
              <w:ind w:left="-108"/>
              <w:contextualSpacing/>
            </w:pPr>
            <w:r w:rsidRPr="0062678B">
              <w:t>Registration No.</w:t>
            </w:r>
            <w:r w:rsidR="00511499">
              <w:t>:</w:t>
            </w:r>
          </w:p>
        </w:tc>
        <w:tc>
          <w:tcPr>
            <w:tcW w:w="5103" w:type="dxa"/>
            <w:hideMark/>
          </w:tcPr>
          <w:p w14:paraId="1CC9B3E8" w14:textId="77777777" w:rsidR="00802C4A" w:rsidRPr="0062678B" w:rsidRDefault="00802C4A" w:rsidP="007E0A68">
            <w:pPr>
              <w:spacing w:line="276" w:lineRule="auto"/>
            </w:pPr>
            <w:r w:rsidRPr="0062678B">
              <w:t>90000013771</w:t>
            </w:r>
          </w:p>
        </w:tc>
      </w:tr>
    </w:tbl>
    <w:p w14:paraId="172F2ECF" w14:textId="7941DB55" w:rsidR="008F07C7" w:rsidRPr="0062678B" w:rsidRDefault="00802C4A" w:rsidP="00D31584">
      <w:pPr>
        <w:pStyle w:val="Nodala11"/>
      </w:pPr>
      <w:r w:rsidRPr="0062678B">
        <w:rPr>
          <w:b/>
        </w:rPr>
        <w:t>Contact person for the procurement procedure:</w:t>
      </w:r>
      <w:r w:rsidRPr="0062678B">
        <w:t xml:space="preserve"> </w:t>
      </w:r>
      <w:r w:rsidR="004973E7">
        <w:t>Ieva Kantika</w:t>
      </w:r>
      <w:r w:rsidRPr="0062678B">
        <w:t>, phone:</w:t>
      </w:r>
      <w:r w:rsidR="0062678B" w:rsidRPr="0062678B">
        <w:t xml:space="preserve"> </w:t>
      </w:r>
      <w:r w:rsidRPr="0062678B">
        <w:t xml:space="preserve">+371 </w:t>
      </w:r>
      <w:r w:rsidR="004973E7" w:rsidRPr="00585CFE">
        <w:t>67060862</w:t>
      </w:r>
      <w:r w:rsidRPr="0062678B">
        <w:t xml:space="preserve">; e-mail: </w:t>
      </w:r>
      <w:hyperlink r:id="rId9" w:history="1">
        <w:r w:rsidR="004973E7" w:rsidRPr="00594031">
          <w:rPr>
            <w:rStyle w:val="Hyperlink"/>
          </w:rPr>
          <w:t>Ieva.Kantika@rsu.lv</w:t>
        </w:r>
      </w:hyperlink>
      <w:r w:rsidR="00446216">
        <w:t xml:space="preserve">. </w:t>
      </w:r>
      <w:r w:rsidRPr="0062678B">
        <w:t>The contact person shall only provide organisational information during the procurement procedure.</w:t>
      </w:r>
    </w:p>
    <w:p w14:paraId="08236923" w14:textId="312393EB" w:rsidR="005745FE" w:rsidRDefault="00805F7F" w:rsidP="00D31584">
      <w:pPr>
        <w:pStyle w:val="Nodala11"/>
        <w:rPr>
          <w:rStyle w:val="Hyperlink"/>
          <w:color w:val="auto"/>
          <w:u w:val="none"/>
        </w:rPr>
      </w:pPr>
      <w:r w:rsidRPr="0062678B">
        <w:rPr>
          <w:b/>
        </w:rPr>
        <w:t>Procurement Commission</w:t>
      </w:r>
      <w:r w:rsidRPr="0062678B">
        <w:rPr>
          <w:rStyle w:val="Hyperlink"/>
          <w:color w:val="auto"/>
          <w:u w:val="none"/>
        </w:rPr>
        <w:t xml:space="preserve">: The procurement procedure shall be organized by the Procurement Commission (hereinafter - the Commission) set up by the </w:t>
      </w:r>
      <w:proofErr w:type="gramStart"/>
      <w:r w:rsidRPr="0062678B">
        <w:rPr>
          <w:rStyle w:val="Hyperlink"/>
          <w:color w:val="auto"/>
          <w:u w:val="none"/>
        </w:rPr>
        <w:t>Rector</w:t>
      </w:r>
      <w:r w:rsidR="001E4CB8">
        <w:rPr>
          <w:rStyle w:val="Hyperlink"/>
          <w:color w:val="auto"/>
          <w:u w:val="none"/>
        </w:rPr>
        <w:t>’</w:t>
      </w:r>
      <w:r w:rsidRPr="0062678B">
        <w:rPr>
          <w:rStyle w:val="Hyperlink"/>
          <w:color w:val="auto"/>
          <w:u w:val="none"/>
        </w:rPr>
        <w:t xml:space="preserve">s </w:t>
      </w:r>
      <w:r w:rsidR="0002538A">
        <w:rPr>
          <w:rStyle w:val="Hyperlink"/>
          <w:color w:val="auto"/>
          <w:u w:val="none"/>
        </w:rPr>
        <w:t xml:space="preserve"> </w:t>
      </w:r>
      <w:r w:rsidRPr="0062678B">
        <w:rPr>
          <w:rStyle w:val="Hyperlink"/>
          <w:color w:val="auto"/>
          <w:u w:val="none"/>
        </w:rPr>
        <w:t>De</w:t>
      </w:r>
      <w:r w:rsidR="004973E7">
        <w:rPr>
          <w:rStyle w:val="Hyperlink"/>
          <w:color w:val="auto"/>
          <w:u w:val="none"/>
        </w:rPr>
        <w:t>cree</w:t>
      </w:r>
      <w:proofErr w:type="gramEnd"/>
      <w:r w:rsidR="004973E7">
        <w:rPr>
          <w:rStyle w:val="Hyperlink"/>
          <w:color w:val="auto"/>
          <w:u w:val="none"/>
        </w:rPr>
        <w:t xml:space="preserve"> No</w:t>
      </w:r>
      <w:r w:rsidR="004973E7" w:rsidRPr="008B72B9">
        <w:rPr>
          <w:rStyle w:val="Hyperlink"/>
          <w:color w:val="auto"/>
          <w:u w:val="none"/>
        </w:rPr>
        <w:t xml:space="preserve">. </w:t>
      </w:r>
      <w:r w:rsidR="0002538A" w:rsidRPr="00CD53B6">
        <w:rPr>
          <w:rStyle w:val="Hyperlink"/>
          <w:color w:val="auto"/>
          <w:u w:val="none"/>
        </w:rPr>
        <w:t>1-PB-2/</w:t>
      </w:r>
      <w:r w:rsidR="0003582C">
        <w:rPr>
          <w:rStyle w:val="Hyperlink"/>
          <w:color w:val="auto"/>
          <w:u w:val="none"/>
        </w:rPr>
        <w:t>538</w:t>
      </w:r>
      <w:r w:rsidR="0002538A" w:rsidRPr="00CD53B6">
        <w:rPr>
          <w:rStyle w:val="Hyperlink"/>
          <w:color w:val="auto"/>
          <w:u w:val="none"/>
        </w:rPr>
        <w:t>/2023</w:t>
      </w:r>
      <w:r w:rsidR="0002538A" w:rsidRPr="00225891">
        <w:rPr>
          <w:rStyle w:val="Hyperlink"/>
          <w:color w:val="auto"/>
          <w:u w:val="none"/>
        </w:rPr>
        <w:t xml:space="preserve">  </w:t>
      </w:r>
      <w:r w:rsidRPr="008B72B9">
        <w:rPr>
          <w:rStyle w:val="Hyperlink"/>
          <w:color w:val="auto"/>
          <w:u w:val="none"/>
        </w:rPr>
        <w:t>of</w:t>
      </w:r>
      <w:r w:rsidRPr="0062678B">
        <w:rPr>
          <w:rStyle w:val="Hyperlink"/>
          <w:color w:val="auto"/>
          <w:u w:val="none"/>
        </w:rPr>
        <w:t xml:space="preserve"> </w:t>
      </w:r>
      <w:r w:rsidR="0003582C">
        <w:rPr>
          <w:rStyle w:val="Hyperlink"/>
          <w:color w:val="auto"/>
          <w:u w:val="none"/>
        </w:rPr>
        <w:t>18</w:t>
      </w:r>
      <w:r w:rsidR="0002538A">
        <w:rPr>
          <w:rStyle w:val="Hyperlink"/>
          <w:color w:val="auto"/>
          <w:u w:val="none"/>
        </w:rPr>
        <w:t xml:space="preserve">  </w:t>
      </w:r>
      <w:r w:rsidR="0003582C">
        <w:rPr>
          <w:rStyle w:val="Hyperlink"/>
          <w:color w:val="auto"/>
          <w:u w:val="none"/>
        </w:rPr>
        <w:t>October</w:t>
      </w:r>
      <w:r w:rsidR="0002538A">
        <w:rPr>
          <w:rStyle w:val="Hyperlink"/>
          <w:color w:val="auto"/>
          <w:u w:val="none"/>
        </w:rPr>
        <w:t>, 2023</w:t>
      </w:r>
      <w:r w:rsidRPr="0062678B">
        <w:rPr>
          <w:rStyle w:val="Hyperlink"/>
          <w:color w:val="auto"/>
          <w:u w:val="none"/>
        </w:rPr>
        <w:t>.</w:t>
      </w:r>
    </w:p>
    <w:p w14:paraId="51850997" w14:textId="77777777" w:rsidR="001C4579" w:rsidRDefault="003E6051" w:rsidP="00D31584">
      <w:pPr>
        <w:pStyle w:val="Nodala11"/>
        <w:rPr>
          <w:rStyle w:val="Hyperlink"/>
          <w:b/>
          <w:color w:val="auto"/>
          <w:u w:val="none"/>
        </w:rPr>
      </w:pPr>
      <w:r w:rsidRPr="003E6051">
        <w:rPr>
          <w:rStyle w:val="Hyperlink"/>
          <w:b/>
          <w:color w:val="auto"/>
          <w:u w:val="none"/>
        </w:rPr>
        <w:t xml:space="preserve">Protection of personal data </w:t>
      </w:r>
    </w:p>
    <w:p w14:paraId="77CDCBF1" w14:textId="5CE4FA76" w:rsidR="003E6051" w:rsidRPr="002A297B" w:rsidRDefault="00F80504" w:rsidP="003E6051">
      <w:pPr>
        <w:pStyle w:val="111Tabulaiiiiii"/>
        <w:ind w:left="1418" w:hanging="851"/>
        <w:rPr>
          <w:rStyle w:val="Hyperlink"/>
          <w:color w:val="auto"/>
          <w:sz w:val="24"/>
          <w:szCs w:val="24"/>
          <w:u w:val="none"/>
        </w:rPr>
      </w:pPr>
      <w:r w:rsidRPr="002A297B">
        <w:rPr>
          <w:rStyle w:val="Hyperlink"/>
          <w:color w:val="auto"/>
          <w:sz w:val="24"/>
          <w:szCs w:val="24"/>
          <w:u w:val="none"/>
        </w:rPr>
        <w:t xml:space="preserve">The </w:t>
      </w:r>
      <w:r w:rsidR="00CA44D7" w:rsidRPr="002A297B">
        <w:rPr>
          <w:rStyle w:val="Hyperlink"/>
          <w:color w:val="auto"/>
          <w:sz w:val="24"/>
          <w:szCs w:val="24"/>
          <w:u w:val="none"/>
        </w:rPr>
        <w:t>Contracting authority</w:t>
      </w:r>
      <w:r w:rsidR="00B00892" w:rsidRPr="002A297B">
        <w:rPr>
          <w:rStyle w:val="Hyperlink"/>
          <w:color w:val="auto"/>
          <w:sz w:val="24"/>
          <w:szCs w:val="24"/>
          <w:u w:val="none"/>
        </w:rPr>
        <w:t xml:space="preserve"> </w:t>
      </w:r>
      <w:r w:rsidR="00B636D8" w:rsidRPr="002A297B">
        <w:rPr>
          <w:rStyle w:val="Hyperlink"/>
          <w:color w:val="auto"/>
          <w:sz w:val="24"/>
          <w:szCs w:val="24"/>
          <w:u w:val="none"/>
        </w:rPr>
        <w:t xml:space="preserve">information that is included in the tenderer’s tender and is linked to specific </w:t>
      </w:r>
      <w:r w:rsidR="00C55CD9" w:rsidRPr="002A297B">
        <w:rPr>
          <w:rStyle w:val="Hyperlink"/>
          <w:color w:val="auto"/>
          <w:sz w:val="24"/>
          <w:szCs w:val="24"/>
          <w:u w:val="none"/>
        </w:rPr>
        <w:t xml:space="preserve">natural persons (hereinafter </w:t>
      </w:r>
      <w:proofErr w:type="gramStart"/>
      <w:r w:rsidR="00C55CD9" w:rsidRPr="002A297B">
        <w:rPr>
          <w:rStyle w:val="Hyperlink"/>
          <w:color w:val="auto"/>
          <w:sz w:val="24"/>
          <w:szCs w:val="24"/>
          <w:u w:val="none"/>
        </w:rPr>
        <w:t>-  Personal</w:t>
      </w:r>
      <w:proofErr w:type="gramEnd"/>
      <w:r w:rsidR="00C55CD9" w:rsidRPr="002A297B">
        <w:rPr>
          <w:rStyle w:val="Hyperlink"/>
          <w:color w:val="auto"/>
          <w:sz w:val="24"/>
          <w:szCs w:val="24"/>
          <w:u w:val="none"/>
        </w:rPr>
        <w:t xml:space="preserve"> data) will</w:t>
      </w:r>
      <w:r w:rsidR="00283128" w:rsidRPr="002A297B">
        <w:rPr>
          <w:rStyle w:val="Hyperlink"/>
          <w:color w:val="auto"/>
          <w:sz w:val="24"/>
          <w:szCs w:val="24"/>
          <w:u w:val="none"/>
        </w:rPr>
        <w:t xml:space="preserve"> be</w:t>
      </w:r>
      <w:r w:rsidR="00C55CD9" w:rsidRPr="002A297B">
        <w:rPr>
          <w:rStyle w:val="Hyperlink"/>
          <w:color w:val="auto"/>
          <w:sz w:val="24"/>
          <w:szCs w:val="24"/>
          <w:u w:val="none"/>
        </w:rPr>
        <w:t xml:space="preserve"> use</w:t>
      </w:r>
      <w:r w:rsidR="00283128" w:rsidRPr="002A297B">
        <w:rPr>
          <w:rStyle w:val="Hyperlink"/>
          <w:color w:val="auto"/>
          <w:sz w:val="24"/>
          <w:szCs w:val="24"/>
          <w:u w:val="none"/>
        </w:rPr>
        <w:t>d</w:t>
      </w:r>
      <w:r w:rsidR="00C55CD9" w:rsidRPr="002A297B">
        <w:rPr>
          <w:rStyle w:val="Hyperlink"/>
          <w:color w:val="auto"/>
          <w:sz w:val="24"/>
          <w:szCs w:val="24"/>
          <w:u w:val="none"/>
        </w:rPr>
        <w:t xml:space="preserve"> </w:t>
      </w:r>
      <w:r w:rsidRPr="002A297B">
        <w:rPr>
          <w:rStyle w:val="Hyperlink"/>
          <w:color w:val="auto"/>
          <w:sz w:val="24"/>
          <w:szCs w:val="24"/>
          <w:u w:val="none"/>
        </w:rPr>
        <w:t xml:space="preserve">to ensure </w:t>
      </w:r>
      <w:r w:rsidR="00C55CD9" w:rsidRPr="002A297B">
        <w:rPr>
          <w:rStyle w:val="Hyperlink"/>
          <w:color w:val="auto"/>
          <w:sz w:val="24"/>
          <w:szCs w:val="24"/>
          <w:u w:val="none"/>
        </w:rPr>
        <w:t xml:space="preserve">communication </w:t>
      </w:r>
      <w:r w:rsidR="002068BC" w:rsidRPr="002A297B">
        <w:rPr>
          <w:rStyle w:val="Hyperlink"/>
          <w:color w:val="auto"/>
          <w:sz w:val="24"/>
          <w:szCs w:val="24"/>
          <w:u w:val="none"/>
        </w:rPr>
        <w:t xml:space="preserve">with the tenderer’s representatives, to assess the compliance of the submitted tender, as well as to perform other duties specified in the regulatory enactments as regards to ensuring the public procurement process. The purpose of Personal data processing – to provide the process of the </w:t>
      </w:r>
      <w:r w:rsidR="001922BD" w:rsidRPr="002A297B">
        <w:rPr>
          <w:rStyle w:val="Hyperlink"/>
          <w:color w:val="auto"/>
          <w:sz w:val="24"/>
          <w:szCs w:val="24"/>
          <w:u w:val="none"/>
        </w:rPr>
        <w:t>Open Tender in accordance with the Public Procurement Law</w:t>
      </w:r>
      <w:r w:rsidR="004D3174" w:rsidRPr="002A297B">
        <w:rPr>
          <w:rStyle w:val="Hyperlink"/>
          <w:color w:val="auto"/>
          <w:sz w:val="24"/>
          <w:szCs w:val="24"/>
          <w:u w:val="none"/>
        </w:rPr>
        <w:t xml:space="preserve"> </w:t>
      </w:r>
      <w:r w:rsidR="008B6094" w:rsidRPr="002A297B">
        <w:rPr>
          <w:sz w:val="24"/>
          <w:szCs w:val="24"/>
        </w:rPr>
        <w:t>(hereinafter referred to as “PPL</w:t>
      </w:r>
      <w:proofErr w:type="gramStart"/>
      <w:r w:rsidR="008B6094" w:rsidRPr="002A297B">
        <w:rPr>
          <w:sz w:val="24"/>
          <w:szCs w:val="24"/>
        </w:rPr>
        <w:t xml:space="preserve">”) </w:t>
      </w:r>
      <w:r w:rsidR="001922BD" w:rsidRPr="002A297B">
        <w:rPr>
          <w:rStyle w:val="Hyperlink"/>
          <w:color w:val="auto"/>
          <w:sz w:val="24"/>
          <w:szCs w:val="24"/>
          <w:u w:val="none"/>
        </w:rPr>
        <w:t xml:space="preserve"> and</w:t>
      </w:r>
      <w:proofErr w:type="gramEnd"/>
      <w:r w:rsidR="001922BD" w:rsidRPr="002A297B">
        <w:rPr>
          <w:rStyle w:val="Hyperlink"/>
          <w:color w:val="auto"/>
          <w:sz w:val="24"/>
          <w:szCs w:val="24"/>
          <w:u w:val="none"/>
        </w:rPr>
        <w:t xml:space="preserve"> the Regulation of the Open Tender. </w:t>
      </w:r>
    </w:p>
    <w:p w14:paraId="2D15DC3B" w14:textId="77777777" w:rsidR="001922BD" w:rsidRPr="002A297B" w:rsidRDefault="001922BD" w:rsidP="008B6094">
      <w:pPr>
        <w:pStyle w:val="111Tabulaiiiiii"/>
        <w:ind w:left="1418" w:hanging="851"/>
        <w:rPr>
          <w:rStyle w:val="Hyperlink"/>
          <w:color w:val="auto"/>
          <w:sz w:val="24"/>
          <w:szCs w:val="24"/>
          <w:u w:val="none"/>
        </w:rPr>
      </w:pPr>
      <w:r w:rsidRPr="002A297B">
        <w:rPr>
          <w:rStyle w:val="Hyperlink"/>
          <w:color w:val="auto"/>
          <w:sz w:val="24"/>
          <w:szCs w:val="24"/>
          <w:u w:val="none"/>
        </w:rPr>
        <w:t xml:space="preserve">The Personal Data Processing Controller is RSU. The contact information as regards to the processing of Personal data  is as follows  </w:t>
      </w:r>
      <w:hyperlink r:id="rId10" w:history="1">
        <w:r w:rsidRPr="002A297B">
          <w:rPr>
            <w:rStyle w:val="Hyperlink"/>
            <w:sz w:val="24"/>
            <w:szCs w:val="24"/>
          </w:rPr>
          <w:t>rsu@rsu.lv</w:t>
        </w:r>
      </w:hyperlink>
      <w:r w:rsidRPr="002A297B">
        <w:rPr>
          <w:rStyle w:val="Hyperlink"/>
          <w:color w:val="auto"/>
          <w:sz w:val="24"/>
          <w:szCs w:val="24"/>
          <w:u w:val="none"/>
        </w:rPr>
        <w:t xml:space="preserve">, telephone number +37167409105 or </w:t>
      </w:r>
      <w:hyperlink r:id="rId11" w:history="1">
        <w:r w:rsidRPr="002A297B">
          <w:rPr>
            <w:rStyle w:val="Hyperlink"/>
            <w:sz w:val="24"/>
            <w:szCs w:val="24"/>
          </w:rPr>
          <w:t>personu.dati@rsu.lv</w:t>
        </w:r>
      </w:hyperlink>
      <w:r w:rsidRPr="002A297B">
        <w:rPr>
          <w:rStyle w:val="Hyperlink"/>
          <w:sz w:val="24"/>
          <w:szCs w:val="24"/>
        </w:rPr>
        <w:t xml:space="preserve">, </w:t>
      </w:r>
      <w:r w:rsidRPr="002A297B">
        <w:rPr>
          <w:rStyle w:val="Hyperlink"/>
          <w:color w:val="auto"/>
          <w:sz w:val="24"/>
          <w:szCs w:val="24"/>
          <w:u w:val="none"/>
        </w:rPr>
        <w:t xml:space="preserve">telephone number +37167409248 </w:t>
      </w:r>
      <w:r w:rsidR="008B6094" w:rsidRPr="002A297B">
        <w:rPr>
          <w:rStyle w:val="Hyperlink"/>
          <w:color w:val="auto"/>
          <w:sz w:val="24"/>
          <w:szCs w:val="24"/>
          <w:u w:val="none"/>
        </w:rPr>
        <w:t xml:space="preserve">(RSU personal data protection officer. The RSU Privacy Policy can be found here: </w:t>
      </w:r>
      <w:hyperlink r:id="rId12" w:history="1">
        <w:r w:rsidR="008B6094" w:rsidRPr="002A297B">
          <w:rPr>
            <w:rStyle w:val="Hyperlink"/>
            <w:sz w:val="24"/>
            <w:szCs w:val="24"/>
          </w:rPr>
          <w:t>https://www.rsu.lv/en/privacy-policy</w:t>
        </w:r>
      </w:hyperlink>
      <w:r w:rsidR="008B6094" w:rsidRPr="002A297B">
        <w:rPr>
          <w:rStyle w:val="Hyperlink"/>
          <w:color w:val="auto"/>
          <w:sz w:val="24"/>
          <w:szCs w:val="24"/>
          <w:u w:val="none"/>
        </w:rPr>
        <w:t xml:space="preserve">.  </w:t>
      </w:r>
    </w:p>
    <w:p w14:paraId="3AAE8AB1" w14:textId="581EF10E" w:rsidR="008B6094" w:rsidRPr="002A297B" w:rsidRDefault="008B6094" w:rsidP="008B6094">
      <w:pPr>
        <w:pStyle w:val="111Tabulaiiiiii"/>
        <w:ind w:left="1418" w:hanging="851"/>
        <w:rPr>
          <w:color w:val="auto"/>
          <w:sz w:val="24"/>
          <w:szCs w:val="24"/>
        </w:rPr>
      </w:pPr>
      <w:r w:rsidRPr="002A297B">
        <w:rPr>
          <w:rStyle w:val="Hyperlink"/>
          <w:color w:val="auto"/>
          <w:sz w:val="24"/>
          <w:szCs w:val="24"/>
          <w:u w:val="none"/>
        </w:rPr>
        <w:t xml:space="preserve">Personal data will be stored within the term specified in Section 40, paragraph five of the </w:t>
      </w:r>
      <w:r w:rsidRPr="002A297B">
        <w:rPr>
          <w:sz w:val="24"/>
          <w:szCs w:val="24"/>
        </w:rPr>
        <w:t xml:space="preserve">PPL – 10 years after day of concluding the procurement contract (hereinafter – the Contract) or in case the Open Tender is </w:t>
      </w:r>
      <w:r w:rsidR="004D3174" w:rsidRPr="002A297B">
        <w:rPr>
          <w:sz w:val="24"/>
          <w:szCs w:val="24"/>
        </w:rPr>
        <w:t xml:space="preserve">suspended or terminated without result – 10 </w:t>
      </w:r>
      <w:r w:rsidR="0002538A">
        <w:rPr>
          <w:sz w:val="24"/>
          <w:szCs w:val="24"/>
        </w:rPr>
        <w:t xml:space="preserve">(ten) </w:t>
      </w:r>
      <w:r w:rsidR="004D3174" w:rsidRPr="002A297B">
        <w:rPr>
          <w:sz w:val="24"/>
          <w:szCs w:val="24"/>
        </w:rPr>
        <w:t xml:space="preserve">years after the day of adoption of decision by the Commission. </w:t>
      </w:r>
    </w:p>
    <w:p w14:paraId="550B782C" w14:textId="77777777" w:rsidR="004D3174" w:rsidRPr="002A297B" w:rsidRDefault="00DD47E3" w:rsidP="000458DF">
      <w:pPr>
        <w:pStyle w:val="111Tabulaiiiiii"/>
        <w:ind w:left="1418" w:hanging="851"/>
        <w:rPr>
          <w:rStyle w:val="Hyperlink"/>
          <w:color w:val="auto"/>
          <w:sz w:val="24"/>
          <w:szCs w:val="24"/>
          <w:u w:val="none"/>
        </w:rPr>
      </w:pPr>
      <w:r w:rsidRPr="002A297B">
        <w:rPr>
          <w:rStyle w:val="Hyperlink"/>
          <w:color w:val="auto"/>
          <w:sz w:val="24"/>
          <w:szCs w:val="24"/>
          <w:u w:val="none"/>
        </w:rPr>
        <w:t xml:space="preserve">Personal data may be </w:t>
      </w:r>
      <w:r w:rsidR="001A10E9" w:rsidRPr="002A297B">
        <w:rPr>
          <w:rStyle w:val="Hyperlink"/>
          <w:color w:val="auto"/>
          <w:sz w:val="24"/>
          <w:szCs w:val="24"/>
          <w:u w:val="none"/>
        </w:rPr>
        <w:t>transferred to the Procurement Monitoring Bureau of Republic of Latvia and/or the Administrative District Court in accordance with the PPL, Regulation (EU) 2016/679 of the European Parliament and of the Council of 27 April 2016 “On the protection of natural persons with regard to the processing of personal data and on the free movement of such data, and repealing Directive 95/46/EC” (General Data Protection Regulation)</w:t>
      </w:r>
      <w:r w:rsidR="001527B9" w:rsidRPr="002A297B">
        <w:rPr>
          <w:rStyle w:val="Hyperlink"/>
          <w:color w:val="auto"/>
          <w:sz w:val="24"/>
          <w:szCs w:val="24"/>
          <w:u w:val="none"/>
        </w:rPr>
        <w:t xml:space="preserve"> and requirements specified in other regulatory enactments.  </w:t>
      </w:r>
    </w:p>
    <w:p w14:paraId="340E21F4" w14:textId="77777777" w:rsidR="00220ABF" w:rsidRPr="00B00892" w:rsidRDefault="00220ABF" w:rsidP="00147672">
      <w:pPr>
        <w:pStyle w:val="111Tabulaiiiiii"/>
        <w:numPr>
          <w:ilvl w:val="0"/>
          <w:numId w:val="0"/>
        </w:numPr>
        <w:ind w:left="626" w:hanging="626"/>
        <w:rPr>
          <w:rStyle w:val="Hyperlink"/>
          <w:color w:val="auto"/>
          <w:u w:val="none"/>
        </w:rPr>
      </w:pPr>
    </w:p>
    <w:p w14:paraId="1D394BAF" w14:textId="77777777" w:rsidR="00802C4A" w:rsidRPr="0062678B" w:rsidRDefault="00812B03" w:rsidP="001F3D2C">
      <w:pPr>
        <w:pStyle w:val="Nodala1"/>
        <w:ind w:left="1418" w:hanging="851"/>
      </w:pPr>
      <w:bookmarkStart w:id="1" w:name="_Toc150255368"/>
      <w:r w:rsidRPr="0062678B">
        <w:t>Information on the procurement procedure</w:t>
      </w:r>
      <w:bookmarkEnd w:id="1"/>
    </w:p>
    <w:p w14:paraId="3A193B56" w14:textId="55F1F6DA" w:rsidR="00C471E5" w:rsidRDefault="00C46E74" w:rsidP="00D31584">
      <w:pPr>
        <w:pStyle w:val="Nodala11"/>
      </w:pPr>
      <w:r>
        <w:t>The Open Tender</w:t>
      </w:r>
      <w:r w:rsidR="00805F7F" w:rsidRPr="0062678B">
        <w:t xml:space="preserve"> shall be carried out in accordance with Section 8, Paragraph one, Clause 1 of the </w:t>
      </w:r>
      <w:r w:rsidR="008B6094">
        <w:t>PPL</w:t>
      </w:r>
      <w:r w:rsidR="00805F7F" w:rsidRPr="0062678B">
        <w:t xml:space="preserve"> and with other Articles regulating procurement procedures, and Cabinet Regulation No. 107 of 28 February 2017 “Tendering Procedures for Procurement Procedures and Design Contests”</w:t>
      </w:r>
      <w:r w:rsidR="00A8695F">
        <w:t xml:space="preserve"> (hereinafter - </w:t>
      </w:r>
      <w:r w:rsidR="00A8695F" w:rsidRPr="0062678B">
        <w:t>Cabinet Regulation No. 107</w:t>
      </w:r>
      <w:r w:rsidR="00A8695F">
        <w:t>)</w:t>
      </w:r>
      <w:r w:rsidR="00805F7F" w:rsidRPr="0062678B">
        <w:t>.</w:t>
      </w:r>
    </w:p>
    <w:p w14:paraId="3E97EF06" w14:textId="0C59E10C" w:rsidR="009A2809" w:rsidRPr="0062678B" w:rsidRDefault="00EA3DA6" w:rsidP="00D31584">
      <w:pPr>
        <w:pStyle w:val="Nodala11"/>
      </w:pPr>
      <w:r w:rsidRPr="0062678B">
        <w:t xml:space="preserve">The purchase </w:t>
      </w:r>
      <w:r>
        <w:t xml:space="preserve">shall be carried within the framework of </w:t>
      </w:r>
      <w:r w:rsidRPr="00EA3DA6">
        <w:t>The Recovery and Resilience Facility project “</w:t>
      </w:r>
      <w:r w:rsidRPr="00EA3DA6">
        <w:rPr>
          <w:rFonts w:eastAsia="Calibri"/>
          <w:lang w:val="en-US"/>
        </w:rPr>
        <w:t>in high-performance computing field” (contract No. 2.3.1.1.i.0/1/22/I/CFLA/003)</w:t>
      </w:r>
      <w:r w:rsidRPr="00EA3DA6">
        <w:t>.</w:t>
      </w:r>
    </w:p>
    <w:p w14:paraId="07ED1DC8" w14:textId="4B5B2435" w:rsidR="00EF6D0C" w:rsidRPr="00DB4E4A" w:rsidRDefault="005903BE" w:rsidP="00EC4833">
      <w:pPr>
        <w:pStyle w:val="Nodala11"/>
      </w:pPr>
      <w:bookmarkStart w:id="2" w:name="_Ref536600174"/>
      <w:r w:rsidRPr="0062678B">
        <w:t xml:space="preserve">The Open Tender documentation is </w:t>
      </w:r>
      <w:r w:rsidRPr="00DB4E4A">
        <w:t xml:space="preserve">available on the </w:t>
      </w:r>
      <w:r w:rsidR="00CA44D7">
        <w:t>Contracting authority</w:t>
      </w:r>
      <w:r w:rsidRPr="00DB4E4A">
        <w:t>’s profile</w:t>
      </w:r>
      <w:r w:rsidR="0062678B" w:rsidRPr="00DB4E4A">
        <w:t xml:space="preserve"> </w:t>
      </w:r>
      <w:hyperlink r:id="rId13" w:history="1">
        <w:r w:rsidRPr="00DB4E4A">
          <w:rPr>
            <w:rStyle w:val="Hyperlink"/>
          </w:rPr>
          <w:t>https://www.eis.gov.lv/EKEIS/Supplier/Organizer/329</w:t>
        </w:r>
      </w:hyperlink>
      <w:r w:rsidR="0062678B" w:rsidRPr="00DB4E4A">
        <w:rPr>
          <w:rStyle w:val="Hyperlink"/>
        </w:rPr>
        <w:t xml:space="preserve"> </w:t>
      </w:r>
      <w:r w:rsidRPr="00DB4E4A">
        <w:t xml:space="preserve">in the Electronic Procurement </w:t>
      </w:r>
      <w:r w:rsidRPr="00DB4E4A">
        <w:lastRenderedPageBreak/>
        <w:t xml:space="preserve">System (hereinafter - the EPS) in the e-tender subsystem </w:t>
      </w:r>
      <w:hyperlink r:id="rId14" w:history="1">
        <w:r w:rsidR="009A2809" w:rsidRPr="0033744A">
          <w:rPr>
            <w:rStyle w:val="Hyperlink"/>
          </w:rPr>
          <w:t>https://www.eis.gov.lv/EKEIS/Supplier/Procurement/110564</w:t>
        </w:r>
      </w:hyperlink>
      <w:r w:rsidR="00DB4E4A" w:rsidRPr="00DB4E4A">
        <w:t>.</w:t>
      </w:r>
      <w:r w:rsidR="0038152E" w:rsidRPr="00DB4E4A">
        <w:t xml:space="preserve"> </w:t>
      </w:r>
      <w:bookmarkEnd w:id="2"/>
      <w:r w:rsidR="0002538A">
        <w:t xml:space="preserve">The Open Tender documentation is prepared in both Latvian and English. </w:t>
      </w:r>
    </w:p>
    <w:p w14:paraId="2E9C294B" w14:textId="77777777" w:rsidR="0070048C" w:rsidRPr="00DB4E4A" w:rsidRDefault="00FA6577" w:rsidP="00D31584">
      <w:pPr>
        <w:pStyle w:val="Nodala11"/>
      </w:pPr>
      <w:r w:rsidRPr="00DB4E4A">
        <w:t>The suppliers have the right to request additional information on the Open Tender, including requesting clarification of the requirements of the Open Tender</w:t>
      </w:r>
      <w:r w:rsidR="0062678B" w:rsidRPr="00DB4E4A">
        <w:t xml:space="preserve"> </w:t>
      </w:r>
      <w:r w:rsidRPr="00DB4E4A">
        <w:t xml:space="preserve">Regulations, </w:t>
      </w:r>
      <w:r w:rsidRPr="00DB4E4A">
        <w:rPr>
          <w:u w:val="single"/>
        </w:rPr>
        <w:t>in one of the following ways:</w:t>
      </w:r>
    </w:p>
    <w:p w14:paraId="37E8FF75" w14:textId="77777777" w:rsidR="0070048C" w:rsidRPr="00DB4E4A" w:rsidRDefault="000145DD" w:rsidP="00D31584">
      <w:pPr>
        <w:pStyle w:val="Nodala111"/>
      </w:pPr>
      <w:r w:rsidRPr="00DB4E4A">
        <w:t>In the EPS e-tender subsystem, if the interested supplier is registered in the EPS and has registered as the consignee of the Regulations in the Open Tender section</w:t>
      </w:r>
      <w:r w:rsidR="0070048C" w:rsidRPr="00DB4E4A">
        <w:rPr>
          <w:rStyle w:val="FootnoteReference"/>
        </w:rPr>
        <w:footnoteReference w:id="1"/>
      </w:r>
      <w:r w:rsidRPr="00DB4E4A">
        <w:t>;</w:t>
      </w:r>
    </w:p>
    <w:p w14:paraId="009D03D9" w14:textId="6FDB950D" w:rsidR="0070048C" w:rsidRPr="00DB4E4A" w:rsidRDefault="0070048C" w:rsidP="00E62A2D">
      <w:pPr>
        <w:pStyle w:val="Nodala111"/>
      </w:pPr>
      <w:r w:rsidRPr="00DB4E4A">
        <w:t xml:space="preserve">by sending a request for information to the e-mail address: </w:t>
      </w:r>
      <w:hyperlink r:id="rId15" w:history="1">
        <w:r w:rsidR="00E62A2D" w:rsidRPr="00DB4E4A">
          <w:rPr>
            <w:rStyle w:val="Hyperlink"/>
          </w:rPr>
          <w:t>Ieva.Kantika@rsu.lv</w:t>
        </w:r>
      </w:hyperlink>
      <w:r w:rsidRPr="00DB4E4A">
        <w:t xml:space="preserve"> with the reference: “</w:t>
      </w:r>
      <w:r w:rsidR="009A2809" w:rsidRPr="0003582C">
        <w:t>3D Medical Image Processing Software</w:t>
      </w:r>
      <w:r w:rsidR="00E62A2D" w:rsidRPr="00DB4E4A">
        <w:t>” (identification No. RSU 202</w:t>
      </w:r>
      <w:r w:rsidR="00885CFC">
        <w:t>3</w:t>
      </w:r>
      <w:r w:rsidRPr="00DB4E4A">
        <w:t>/</w:t>
      </w:r>
      <w:r w:rsidR="00187ABC">
        <w:t>1</w:t>
      </w:r>
      <w:r w:rsidR="009A2809">
        <w:t>58</w:t>
      </w:r>
      <w:r w:rsidRPr="00DB4E4A">
        <w:t>/AK) Regulations.</w:t>
      </w:r>
    </w:p>
    <w:p w14:paraId="22A9553B" w14:textId="77777777" w:rsidR="0070048C" w:rsidRPr="00DB4E4A" w:rsidRDefault="00FA6577" w:rsidP="002C7A03">
      <w:pPr>
        <w:pStyle w:val="Nodala11"/>
      </w:pPr>
      <w:r w:rsidRPr="00DB4E4A">
        <w:t>If the supplier has timely requested additional information on the requirements comprised by the Open Tender Regulations, the Commission shall pr</w:t>
      </w:r>
      <w:r w:rsidR="007E394F" w:rsidRPr="00DB4E4A">
        <w:t>ovide such information within 5 </w:t>
      </w:r>
      <w:r w:rsidRPr="00DB4E4A">
        <w:t xml:space="preserve">(five) working days but no later than 6 (six) days before the deadline for the submission of tenders. </w:t>
      </w:r>
    </w:p>
    <w:p w14:paraId="55377128" w14:textId="06FDC24A" w:rsidR="0070048C" w:rsidRPr="0052796D" w:rsidRDefault="0070048C" w:rsidP="002C7A03">
      <w:pPr>
        <w:pStyle w:val="Nodala11"/>
      </w:pPr>
      <w:r w:rsidRPr="0052796D">
        <w:t>If the Commission has received a written question from the supplier regarding the Open Tender Regulations, it shall publish the reply together with the question asked (without specifying its author) on the website specified in Paragraph 2.</w:t>
      </w:r>
      <w:r w:rsidR="00BF02EA">
        <w:t>3</w:t>
      </w:r>
      <w:r w:rsidR="0052796D" w:rsidRPr="0052796D">
        <w:t>.</w:t>
      </w:r>
      <w:r w:rsidRPr="0052796D">
        <w:t xml:space="preserve"> of the Open Tender Regulations and, at the same time, shall send the reply to the relevant interested supplier to the e-mail address from which the question was received.</w:t>
      </w:r>
    </w:p>
    <w:p w14:paraId="4AFCDDC4" w14:textId="3919F68C" w:rsidR="008F07C7" w:rsidRPr="0052796D" w:rsidRDefault="0070048C" w:rsidP="002C7A03">
      <w:pPr>
        <w:pStyle w:val="Nodala11"/>
      </w:pPr>
      <w:r w:rsidRPr="0052796D">
        <w:t xml:space="preserve">The supplier shall be deemed to have received the Open Tender Regulations, information on the changes to the Open Tender Regulations and explanatory information to the question asked at the time of publication on the </w:t>
      </w:r>
      <w:r w:rsidR="00CA44D7" w:rsidRPr="0052796D">
        <w:t>Contracting authority</w:t>
      </w:r>
      <w:r w:rsidRPr="0052796D">
        <w:t>’s website referred to in </w:t>
      </w:r>
      <w:r w:rsidRPr="0052796D">
        <w:rPr>
          <w:color w:val="000000"/>
        </w:rPr>
        <w:t>Paragraph 2.</w:t>
      </w:r>
      <w:r w:rsidR="00BF02EA">
        <w:rPr>
          <w:color w:val="000000"/>
        </w:rPr>
        <w:t>3</w:t>
      </w:r>
      <w:r w:rsidR="0052796D" w:rsidRPr="0052796D">
        <w:rPr>
          <w:color w:val="000000"/>
        </w:rPr>
        <w:t>.</w:t>
      </w:r>
      <w:r w:rsidRPr="0052796D">
        <w:rPr>
          <w:color w:val="000000"/>
        </w:rPr>
        <w:t xml:space="preserve"> of the Open Tender Regulations.</w:t>
      </w:r>
    </w:p>
    <w:p w14:paraId="61D47C45" w14:textId="77777777" w:rsidR="00812B03" w:rsidRPr="0052796D" w:rsidRDefault="00812B03" w:rsidP="002C7A03">
      <w:pPr>
        <w:pStyle w:val="Nodala11"/>
      </w:pPr>
      <w:r w:rsidRPr="0052796D">
        <w:t>The exchange of information between the supplier and the Commission during the procurement procedure shall take place in writing in the EPS or by e-mail.</w:t>
      </w:r>
    </w:p>
    <w:p w14:paraId="6005A6B9" w14:textId="48EE1051" w:rsidR="001F3D2C" w:rsidRPr="00DB4E4A" w:rsidRDefault="00812B03" w:rsidP="00147672">
      <w:pPr>
        <w:pStyle w:val="Nodala11"/>
      </w:pPr>
      <w:r w:rsidRPr="0052796D">
        <w:t>In the period between</w:t>
      </w:r>
      <w:r w:rsidRPr="00DB4E4A">
        <w:t xml:space="preserve"> the opening of tenders and the announcement of the results, the Commission shall not provide information on the tender evaluation process.</w:t>
      </w:r>
    </w:p>
    <w:p w14:paraId="1BB7ECEF" w14:textId="77777777" w:rsidR="00802C4A" w:rsidRPr="00DB4E4A" w:rsidRDefault="00802C4A" w:rsidP="005916E4">
      <w:pPr>
        <w:pStyle w:val="Nodala1"/>
        <w:ind w:left="0" w:firstLine="0"/>
      </w:pPr>
      <w:bookmarkStart w:id="3" w:name="_Toc150255369"/>
      <w:r w:rsidRPr="00DB4E4A">
        <w:t>Place, date, time and procedure for the submission and opening of tenders</w:t>
      </w:r>
      <w:bookmarkEnd w:id="3"/>
    </w:p>
    <w:p w14:paraId="7A093E33" w14:textId="52B274DA" w:rsidR="008969F8" w:rsidRPr="0062678B" w:rsidRDefault="00A51E6D" w:rsidP="00EC4833">
      <w:pPr>
        <w:pStyle w:val="Nodala11"/>
      </w:pPr>
      <w:r w:rsidRPr="00DB4E4A">
        <w:t xml:space="preserve">The tender must be submitted in the EPS e-tender subsystem </w:t>
      </w:r>
      <w:hyperlink r:id="rId16" w:history="1">
        <w:r w:rsidR="00EA3DA6" w:rsidRPr="0033744A">
          <w:rPr>
            <w:rStyle w:val="Hyperlink"/>
          </w:rPr>
          <w:t>https://www.eis.gov.lv/EKEIS/Supplier/ProcurementProposals/110564</w:t>
        </w:r>
      </w:hyperlink>
      <w:r w:rsidR="0038152E">
        <w:t xml:space="preserve"> </w:t>
      </w:r>
      <w:r w:rsidRPr="00674DFA">
        <w:t>in</w:t>
      </w:r>
      <w:r w:rsidRPr="0062678B">
        <w:t xml:space="preserve"> one of the following formats</w:t>
      </w:r>
      <w:r w:rsidR="00511499">
        <w:t>:</w:t>
      </w:r>
      <w:r w:rsidRPr="0062678B">
        <w:t xml:space="preserve"> </w:t>
      </w:r>
    </w:p>
    <w:p w14:paraId="4FA41F44" w14:textId="77777777" w:rsidR="008969F8" w:rsidRPr="0062678B" w:rsidRDefault="00A51E6D" w:rsidP="002C7A03">
      <w:pPr>
        <w:pStyle w:val="Nodala11"/>
      </w:pPr>
      <w:r w:rsidRPr="0062678B">
        <w:t xml:space="preserve">The format of each document submitted may differ, but the following possible formats must be observed: </w:t>
      </w:r>
    </w:p>
    <w:p w14:paraId="66504D8A" w14:textId="77777777" w:rsidR="008969F8" w:rsidRPr="0062678B" w:rsidRDefault="00A51E6D" w:rsidP="00032DC1">
      <w:pPr>
        <w:pStyle w:val="Nodala111"/>
        <w:ind w:left="1560" w:hanging="850"/>
      </w:pPr>
      <w:r w:rsidRPr="0062678B">
        <w:t xml:space="preserve">using the tools offered by the e-tender subsystem when filling in the forms provided in the section Open Tender of the e-tender subsystem; </w:t>
      </w:r>
    </w:p>
    <w:p w14:paraId="31BB9F2B" w14:textId="77777777" w:rsidR="008969F8" w:rsidRPr="0062678B" w:rsidRDefault="00A51E6D" w:rsidP="00032DC1">
      <w:pPr>
        <w:pStyle w:val="Nodala111"/>
        <w:ind w:left="1560" w:hanging="850"/>
      </w:pPr>
      <w:r w:rsidRPr="0062678B">
        <w:t xml:space="preserve">drawing up electronic documents outside the e-tender subsystem and attaching them to the corresponding requirements (in this case the tenderer shall be responsible for the compliance of the forms to be filled in with the documentation requirements and the templates). </w:t>
      </w:r>
    </w:p>
    <w:p w14:paraId="05D60E04" w14:textId="77777777" w:rsidR="008969F8" w:rsidRPr="0062678B" w:rsidRDefault="00A51E6D" w:rsidP="002C7A03">
      <w:pPr>
        <w:pStyle w:val="Nodala11"/>
        <w:rPr>
          <w:color w:val="000000" w:themeColor="text1"/>
        </w:rPr>
      </w:pPr>
      <w:r w:rsidRPr="0062678B">
        <w:t>When preparing the tender, all tender documents shall be signed by the representative of the tenderer with the right of representation, accompanied by a document certifying the representation (scanned original documents in PDF format or document signed with an electronic signature).</w:t>
      </w:r>
      <w:r w:rsidRPr="0062678B">
        <w:rPr>
          <w:color w:val="000000" w:themeColor="text1"/>
        </w:rPr>
        <w:t xml:space="preserve"> </w:t>
      </w:r>
    </w:p>
    <w:p w14:paraId="7FE45750" w14:textId="77777777" w:rsidR="008969F8" w:rsidRPr="0062678B" w:rsidRDefault="001713B1" w:rsidP="002C7A03">
      <w:pPr>
        <w:pStyle w:val="Nodala11"/>
      </w:pPr>
      <w:r w:rsidRPr="0062678B">
        <w:t xml:space="preserve">The tenderer shall be entitled to submit the documents in electronic format, at his or her own discretion, by signing them with the system signature proposed by the EPS or with a secure electronic signature. If the document is signed with a secure electronic signature </w:t>
      </w:r>
      <w:r w:rsidRPr="0062678B">
        <w:lastRenderedPageBreak/>
        <w:t>issued abroad, an Internet link must be provided where the electronic document signed with a secure electronic signature can be verified free of charge.</w:t>
      </w:r>
    </w:p>
    <w:p w14:paraId="75F68A2D" w14:textId="77777777" w:rsidR="008969F8" w:rsidRPr="0062678B" w:rsidRDefault="00A51E6D" w:rsidP="002C7A03">
      <w:pPr>
        <w:pStyle w:val="Nodala11"/>
      </w:pPr>
      <w:r w:rsidRPr="0062678B">
        <w:t>When submitting a tender, the tenderer shall fully acknowledge all the terms and conditions laid down in the Open Tender Regulations (including the Annexes thereto, which are placed in the Open Tender section of the</w:t>
      </w:r>
      <w:r w:rsidR="0062678B" w:rsidRPr="0062678B">
        <w:t xml:space="preserve"> </w:t>
      </w:r>
      <w:r w:rsidRPr="0062678B">
        <w:t xml:space="preserve">EPS e-tender subsystems). </w:t>
      </w:r>
    </w:p>
    <w:p w14:paraId="0E1FD2C4" w14:textId="77777777" w:rsidR="008969F8" w:rsidRPr="0062678B" w:rsidRDefault="00A51E6D" w:rsidP="002C7A03">
      <w:pPr>
        <w:pStyle w:val="Nodala11"/>
      </w:pPr>
      <w:r w:rsidRPr="0062678B">
        <w:t xml:space="preserve">The tender must be prepared in such a way that it does not threaten the functioning of the EPS e-tender subsystem and does not limit access to the information contained in the tender, including the tender must not contain computer viruses and other harmful software or their generators. </w:t>
      </w:r>
    </w:p>
    <w:p w14:paraId="75E56AC3" w14:textId="77777777" w:rsidR="00A51E6D" w:rsidRPr="00DB4E4A" w:rsidRDefault="001713B1" w:rsidP="002C7A03">
      <w:pPr>
        <w:pStyle w:val="Nodala11"/>
      </w:pPr>
      <w:r w:rsidRPr="0062678B">
        <w:t xml:space="preserve">If the tender contains any of the risks referred </w:t>
      </w:r>
      <w:r w:rsidRPr="00DB4E4A">
        <w:t>to in Paragraph 3.6 of the Open Tender Regulations, it shall not be considered.</w:t>
      </w:r>
    </w:p>
    <w:p w14:paraId="7D3DB891" w14:textId="7A7E2C22" w:rsidR="00802C4A" w:rsidRPr="008B7434" w:rsidRDefault="00802C4A" w:rsidP="00D22E08">
      <w:pPr>
        <w:pStyle w:val="Nodala11"/>
      </w:pPr>
      <w:r w:rsidRPr="00DB4E4A">
        <w:t xml:space="preserve">The tender must be submitted to the EPS e-tender subsystem </w:t>
      </w:r>
      <w:hyperlink r:id="rId17" w:history="1">
        <w:r w:rsidR="00EA3DA6" w:rsidRPr="0033744A">
          <w:rPr>
            <w:rStyle w:val="Hyperlink"/>
          </w:rPr>
          <w:t>https://www.eis.gov.lv/EKEIS/Supplier/ProcurementProposals/110564</w:t>
        </w:r>
      </w:hyperlink>
      <w:r w:rsidRPr="0062678B">
        <w:t xml:space="preserve"> by</w:t>
      </w:r>
      <w:r w:rsidR="0062678B" w:rsidRPr="0062678B">
        <w:t xml:space="preserve"> </w:t>
      </w:r>
      <w:r w:rsidR="003F3456">
        <w:rPr>
          <w:b/>
        </w:rPr>
        <w:t xml:space="preserve">the </w:t>
      </w:r>
      <w:r w:rsidR="00F81D65">
        <w:rPr>
          <w:b/>
        </w:rPr>
        <w:t xml:space="preserve">tender submission </w:t>
      </w:r>
      <w:r w:rsidR="003F3456">
        <w:rPr>
          <w:b/>
        </w:rPr>
        <w:t>deadline indicated in the Contract notice (date and time)</w:t>
      </w:r>
      <w:r w:rsidR="0002781E">
        <w:rPr>
          <w:b/>
        </w:rPr>
        <w:t xml:space="preserve"> that is published in the</w:t>
      </w:r>
      <w:r w:rsidR="005763B1" w:rsidRPr="005763B1">
        <w:t xml:space="preserve"> </w:t>
      </w:r>
      <w:r w:rsidR="005763B1" w:rsidRPr="005763B1">
        <w:rPr>
          <w:b/>
        </w:rPr>
        <w:t>website of the Procurement Monitoring Bureau of the Republic of Latvia</w:t>
      </w:r>
      <w:r w:rsidR="005763B1">
        <w:rPr>
          <w:b/>
        </w:rPr>
        <w:t xml:space="preserve"> or in</w:t>
      </w:r>
      <w:r w:rsidR="005763B1" w:rsidRPr="005763B1">
        <w:t xml:space="preserve"> </w:t>
      </w:r>
      <w:r w:rsidR="005763B1" w:rsidRPr="005763B1">
        <w:rPr>
          <w:b/>
        </w:rPr>
        <w:t>Official Journal of the European Union</w:t>
      </w:r>
      <w:r w:rsidR="00082ADB">
        <w:rPr>
          <w:b/>
        </w:rPr>
        <w:t>.</w:t>
      </w:r>
      <w:r w:rsidRPr="008B7434">
        <w:t xml:space="preserve"> </w:t>
      </w:r>
    </w:p>
    <w:p w14:paraId="43DE8B16" w14:textId="77777777" w:rsidR="003050EE" w:rsidRPr="007E394F" w:rsidRDefault="00F90ABA" w:rsidP="002C7A03">
      <w:pPr>
        <w:pStyle w:val="Nodala11"/>
        <w:rPr>
          <w:lang w:val="en-US"/>
        </w:rPr>
      </w:pPr>
      <w:r w:rsidRPr="008B7434">
        <w:rPr>
          <w:lang w:val="en-US"/>
        </w:rPr>
        <w:t>Tenders which have not been submitted in accordance with the procedure specified in the Open Tender Regulations, received outside the EPS e-tender subsystem or received after the deadline for the submission of tenders specified in the Open Tender Regulations or have not been drawn up in such a way that the information contained in the tender is not</w:t>
      </w:r>
      <w:r w:rsidRPr="007E394F">
        <w:rPr>
          <w:lang w:val="en-US"/>
        </w:rPr>
        <w:t xml:space="preserve"> available until the opening of the tender, will not be considered and will be returned to the applicant.</w:t>
      </w:r>
    </w:p>
    <w:p w14:paraId="4B8AA0EF" w14:textId="58277912" w:rsidR="00DA2A78" w:rsidRPr="0062678B" w:rsidRDefault="00DA2A78" w:rsidP="002C7A03">
      <w:pPr>
        <w:pStyle w:val="Nodala11"/>
      </w:pPr>
      <w:r w:rsidRPr="0062678B">
        <w:t xml:space="preserve">The submission of the tender is an expression of the free will of the supplier, therefore, regardless of the results of the Open Tender, the </w:t>
      </w:r>
      <w:r w:rsidR="00CA44D7">
        <w:t>Contracting authority</w:t>
      </w:r>
      <w:r w:rsidRPr="0062678B">
        <w:t xml:space="preserve"> shall accept no liability for the expenses of the supplier and any losses related to drafting and submission of the tender.</w:t>
      </w:r>
    </w:p>
    <w:p w14:paraId="204CD7C7" w14:textId="77777777" w:rsidR="00B550A2" w:rsidRPr="0062678B" w:rsidRDefault="006723BF" w:rsidP="002C7A03">
      <w:pPr>
        <w:pStyle w:val="Nodala11"/>
      </w:pPr>
      <w:r w:rsidRPr="0062678B">
        <w:t>The tenderer may, at any time, up to the deadline for the submission of tenders, amend or withdraw the tender submitted using the appropriate tools available in the EPS, with an additional reference “AMENDMENTS” or “WITHDRAWAL”. After the closing date for the submission of tenders, the tenderer may not modify its tender.</w:t>
      </w:r>
    </w:p>
    <w:p w14:paraId="3EFEB6CC" w14:textId="77777777" w:rsidR="00981E49" w:rsidRPr="0062678B" w:rsidRDefault="00981E49" w:rsidP="002C7A03">
      <w:pPr>
        <w:pStyle w:val="Nodala11"/>
      </w:pPr>
      <w:r w:rsidRPr="0062678B">
        <w:t>The withdrawal of the tender shall be unconditional and shall exclude the tenderer from further participation in the Open Tender.</w:t>
      </w:r>
    </w:p>
    <w:p w14:paraId="4CB79137" w14:textId="611E54EF" w:rsidR="003050EE" w:rsidRPr="0062678B" w:rsidRDefault="003050EE" w:rsidP="002C7A03">
      <w:pPr>
        <w:pStyle w:val="Nodala11"/>
      </w:pPr>
      <w:r w:rsidRPr="0062678B">
        <w:t xml:space="preserve">If a notification of malfunctioning of the electronic information system is received from the system maintainer (the State Regional Development Agency), which makes it impossible to submit a tender, the deadline for submission of tenders will be extended and the </w:t>
      </w:r>
      <w:r w:rsidR="00CA44D7">
        <w:t>Contracting authority</w:t>
      </w:r>
      <w:r w:rsidRPr="0062678B">
        <w:t xml:space="preserve"> will publish information regarding the extension of the deadline for submission of tenders. If a notification of malfunctioning of the electronic information system is received from the system maintainer, which makes it impossible to ensure the security of tenders, the Open Tender will be terminated.</w:t>
      </w:r>
    </w:p>
    <w:p w14:paraId="394AD468" w14:textId="4F6F5226" w:rsidR="00B550A2" w:rsidRPr="0062678B" w:rsidRDefault="00B550A2" w:rsidP="00D22E08">
      <w:pPr>
        <w:pStyle w:val="Nodala11"/>
      </w:pPr>
      <w:r w:rsidRPr="003F3456">
        <w:rPr>
          <w:b/>
        </w:rPr>
        <w:t xml:space="preserve">The opening of tenders shall start </w:t>
      </w:r>
      <w:r w:rsidR="00885CFC" w:rsidRPr="003F3456">
        <w:rPr>
          <w:b/>
        </w:rPr>
        <w:t xml:space="preserve">at </w:t>
      </w:r>
      <w:r w:rsidR="003F3456" w:rsidRPr="003F3456">
        <w:rPr>
          <w:b/>
        </w:rPr>
        <w:t>the tender opening deadline indicated in the Contract notice</w:t>
      </w:r>
      <w:r w:rsidR="005763B1">
        <w:rPr>
          <w:b/>
        </w:rPr>
        <w:t xml:space="preserve"> that is published in the</w:t>
      </w:r>
      <w:r w:rsidR="005763B1" w:rsidRPr="005763B1">
        <w:t xml:space="preserve"> </w:t>
      </w:r>
      <w:r w:rsidR="005763B1" w:rsidRPr="005763B1">
        <w:rPr>
          <w:b/>
        </w:rPr>
        <w:t>website of the Procurement Monitoring Bureau of the Republic of Latvia</w:t>
      </w:r>
      <w:r w:rsidR="005763B1">
        <w:rPr>
          <w:b/>
        </w:rPr>
        <w:t xml:space="preserve"> or in</w:t>
      </w:r>
      <w:r w:rsidR="005763B1" w:rsidRPr="005763B1">
        <w:t xml:space="preserve"> </w:t>
      </w:r>
      <w:r w:rsidR="005763B1" w:rsidRPr="005763B1">
        <w:rPr>
          <w:b/>
        </w:rPr>
        <w:t>Official Journal of the European Union</w:t>
      </w:r>
      <w:r w:rsidR="003F3456" w:rsidRPr="003F3456">
        <w:rPr>
          <w:b/>
        </w:rPr>
        <w:t>, which shall be</w:t>
      </w:r>
      <w:r w:rsidR="003F3456">
        <w:t xml:space="preserve"> </w:t>
      </w:r>
      <w:r w:rsidR="003F3456" w:rsidRPr="003F3456">
        <w:rPr>
          <w:b/>
        </w:rPr>
        <w:t>no earlier than 4 (four) hours after the tender submission deadline</w:t>
      </w:r>
      <w:r w:rsidRPr="0062678B">
        <w:t xml:space="preserve">. The process of opening the submitted tenders may be tracked online in the EPS e-tender subsystem. </w:t>
      </w:r>
    </w:p>
    <w:p w14:paraId="4E0A90D3" w14:textId="5B27F53D" w:rsidR="00147672" w:rsidRPr="0062678B" w:rsidRDefault="000145DD" w:rsidP="00147672">
      <w:pPr>
        <w:pStyle w:val="Nodala11"/>
      </w:pPr>
      <w:r w:rsidRPr="0062678B">
        <w:t>The evaluation of public tenders shall take place in closed meetings of the Commission.</w:t>
      </w:r>
    </w:p>
    <w:p w14:paraId="10BC2905" w14:textId="77777777" w:rsidR="00802C4A" w:rsidRPr="0062678B" w:rsidRDefault="00802C4A" w:rsidP="005916E4">
      <w:pPr>
        <w:pStyle w:val="Nodala1"/>
        <w:ind w:left="0" w:firstLine="0"/>
      </w:pPr>
      <w:bookmarkStart w:id="4" w:name="_Toc150255370"/>
      <w:r w:rsidRPr="0062678B">
        <w:t>Drawing up of tender</w:t>
      </w:r>
      <w:bookmarkEnd w:id="4"/>
    </w:p>
    <w:p w14:paraId="1D7E4DE1" w14:textId="77777777" w:rsidR="008D6B23" w:rsidRPr="0062678B" w:rsidRDefault="00E87C28" w:rsidP="002C7A03">
      <w:pPr>
        <w:pStyle w:val="Nodala11"/>
      </w:pPr>
      <w:r w:rsidRPr="0062678B">
        <w:t xml:space="preserve">The tenderer shall comply with the requirements regarding drawing up of electronic documents and electronic copies of printed documents and their legal effect as specified </w:t>
      </w:r>
      <w:r w:rsidRPr="0062678B">
        <w:lastRenderedPageBreak/>
        <w:t>by the Law on Electronic Documents and Cabinet Regulations No. 472 of 28 June 2005 “Procedures for Preparation, Drawing up, Storage and Circulation of Electronic Documents in State and Local Government Institutions, and the Procedures by which Electronic Documents are Circulated between State and Local Government Institutions or between these Institutions and Natural and Legal Persons”. The tenderer shall be entitled to certify all the derivative documents and translations contained in the tender by submitting a single joint statement covering all the derivative documents and translations.</w:t>
      </w:r>
    </w:p>
    <w:p w14:paraId="117E78E6" w14:textId="38639C01" w:rsidR="002C7A03" w:rsidRPr="0062678B" w:rsidRDefault="00E65ED5" w:rsidP="00312ABD">
      <w:pPr>
        <w:pStyle w:val="Nodala11"/>
      </w:pPr>
      <w:r w:rsidRPr="0062678B">
        <w:t>The documents included in the tender must be in Latvian or English or, if their originals are in another language, they must be accompanied by a translation into Latvian</w:t>
      </w:r>
      <w:r w:rsidR="00885CFC">
        <w:t xml:space="preserve"> or English</w:t>
      </w:r>
      <w:r w:rsidRPr="0062678B">
        <w:t xml:space="preserve"> certified by the tenderer</w:t>
      </w:r>
      <w:r w:rsidR="00511499">
        <w:t>.</w:t>
      </w:r>
    </w:p>
    <w:p w14:paraId="3BF0BFF5" w14:textId="77777777" w:rsidR="008D6B23" w:rsidRPr="0062678B" w:rsidRDefault="00E87C28" w:rsidP="002C7A03">
      <w:pPr>
        <w:pStyle w:val="Nodala11"/>
      </w:pPr>
      <w:r w:rsidRPr="0062678B">
        <w:t xml:space="preserve">The tender documents must be clearly legible, without corrections in order to avoid any doubts and misunderstandings concerning words and figures, and without any insertions, deletions or mathematical errors. </w:t>
      </w:r>
    </w:p>
    <w:p w14:paraId="1E0100E2" w14:textId="77777777" w:rsidR="00196F8F" w:rsidRPr="0062678B" w:rsidRDefault="00196F8F" w:rsidP="002C7A03">
      <w:pPr>
        <w:pStyle w:val="Nodala11"/>
      </w:pPr>
      <w:r w:rsidRPr="0062678B">
        <w:t>The documents included in the tender and their design must comply with the Law on Legal Force of Documents and the Cabinet Regulations No. 558 of 4 September 2018 “Procedures for Drafting and Finishing Documents".</w:t>
      </w:r>
    </w:p>
    <w:p w14:paraId="278BA0A4" w14:textId="77777777" w:rsidR="008D6B23" w:rsidRPr="0062678B" w:rsidRDefault="00E87C28" w:rsidP="002C7A03">
      <w:pPr>
        <w:pStyle w:val="Nodala11"/>
      </w:pPr>
      <w:r w:rsidRPr="0062678B">
        <w:t xml:space="preserve">The tender shall be signed electronically by the tenderer’s representative or the authorised representative, in the latter case by adding the power of attorney in the tender selection section. The power of attorney </w:t>
      </w:r>
      <w:r w:rsidRPr="0062678B">
        <w:rPr>
          <w:u w:val="single"/>
        </w:rPr>
        <w:t>must specify precisely</w:t>
      </w:r>
      <w:r w:rsidRPr="0062678B">
        <w:t xml:space="preserve"> the extent of the rights and obligations conferred on the authorised representative. </w:t>
      </w:r>
    </w:p>
    <w:p w14:paraId="329E7272" w14:textId="77777777" w:rsidR="00E761B0" w:rsidRPr="0062678B" w:rsidRDefault="00A9518D" w:rsidP="002C7A03">
      <w:pPr>
        <w:pStyle w:val="Nodala11"/>
      </w:pPr>
      <w:r w:rsidRPr="0062678B">
        <w:t>If the tender is submitted by a supplier association or a partnership, the tender shall additionally state the person representing the relevant supplier association or partnership in the Open Tender, as well as the breakdown of the responsibility of each person. The authorisation to represent the association of persons shall be signed by each person’s representative or the authorised representative of each person included in the association of persons.</w:t>
      </w:r>
    </w:p>
    <w:p w14:paraId="0399421B" w14:textId="2D517E0C" w:rsidR="00220ABF" w:rsidRDefault="00E761B0" w:rsidP="00BF09B8">
      <w:pPr>
        <w:pStyle w:val="Nodala11"/>
      </w:pPr>
      <w:r w:rsidRPr="0062678B">
        <w:t>Documents relating only to an individual member of the partnership or to an association of persons shall be signed, as well as copies and translations shall be certified by the respective member of the partnership or the association of persons complying with the provisions of Paragraph 4.6 of the Open Tender Regulations.</w:t>
      </w:r>
    </w:p>
    <w:p w14:paraId="2A5D611C" w14:textId="77777777" w:rsidR="001F3D2C" w:rsidRPr="0062678B" w:rsidRDefault="001F3D2C" w:rsidP="001F3D2C">
      <w:pPr>
        <w:pStyle w:val="Nodala11"/>
        <w:numPr>
          <w:ilvl w:val="0"/>
          <w:numId w:val="0"/>
        </w:numPr>
        <w:ind w:left="720"/>
      </w:pPr>
    </w:p>
    <w:p w14:paraId="2989AC40" w14:textId="77777777" w:rsidR="00802C4A" w:rsidRPr="0062678B" w:rsidRDefault="00802C4A" w:rsidP="005916E4">
      <w:pPr>
        <w:pStyle w:val="Nodala1"/>
        <w:ind w:left="0" w:firstLine="0"/>
      </w:pPr>
      <w:bookmarkStart w:id="5" w:name="_Toc150255371"/>
      <w:r w:rsidRPr="0062678B">
        <w:t>Information on the procurement subject:</w:t>
      </w:r>
      <w:bookmarkEnd w:id="5"/>
    </w:p>
    <w:p w14:paraId="21A1CDB2" w14:textId="6546120B" w:rsidR="0010175F" w:rsidRDefault="0010175F" w:rsidP="00F62F8F">
      <w:pPr>
        <w:pStyle w:val="Nodala11"/>
      </w:pPr>
      <w:bookmarkStart w:id="6" w:name="_Toc336440018"/>
      <w:r w:rsidRPr="0062678B">
        <w:t xml:space="preserve">The subject of the Open Tender is </w:t>
      </w:r>
      <w:r w:rsidR="000838AD">
        <w:t xml:space="preserve">the </w:t>
      </w:r>
      <w:r w:rsidR="000838AD" w:rsidRPr="000838AD">
        <w:rPr>
          <w:b/>
        </w:rPr>
        <w:t>purchase</w:t>
      </w:r>
      <w:r w:rsidR="00725246">
        <w:rPr>
          <w:b/>
        </w:rPr>
        <w:t xml:space="preserve"> of the 3D </w:t>
      </w:r>
      <w:r w:rsidR="00725246" w:rsidRPr="00725246">
        <w:rPr>
          <w:b/>
        </w:rPr>
        <w:t>Medical Image Processing Software</w:t>
      </w:r>
      <w:r w:rsidR="00C05546">
        <w:rPr>
          <w:b/>
        </w:rPr>
        <w:t xml:space="preserve"> </w:t>
      </w:r>
      <w:r w:rsidR="00A43665">
        <w:rPr>
          <w:b/>
        </w:rPr>
        <w:t xml:space="preserve">(hereinafter – </w:t>
      </w:r>
      <w:r w:rsidR="00725246">
        <w:rPr>
          <w:b/>
        </w:rPr>
        <w:t>Supply</w:t>
      </w:r>
      <w:r w:rsidR="00A43665">
        <w:rPr>
          <w:b/>
        </w:rPr>
        <w:t>)</w:t>
      </w:r>
      <w:r w:rsidR="00AE5996">
        <w:rPr>
          <w:b/>
        </w:rPr>
        <w:t xml:space="preserve"> </w:t>
      </w:r>
      <w:r w:rsidRPr="0062678B">
        <w:t>in accordance with the Open Tender Regulations and the requirements laid down in the technical specification</w:t>
      </w:r>
      <w:r w:rsidR="0062678B" w:rsidRPr="0062678B">
        <w:t xml:space="preserve"> </w:t>
      </w:r>
      <w:r w:rsidRPr="0062678B">
        <w:t xml:space="preserve">(hereinafter - Technical specification) of the Open Tender (hereinafter - the </w:t>
      </w:r>
      <w:r w:rsidR="00725246">
        <w:t>Supply</w:t>
      </w:r>
      <w:r w:rsidR="00F62F8F">
        <w:t>)</w:t>
      </w:r>
      <w:r w:rsidRPr="0062678B">
        <w:rPr>
          <w:i/>
        </w:rPr>
        <w:t>.</w:t>
      </w:r>
      <w:bookmarkEnd w:id="6"/>
      <w:r w:rsidRPr="0062678B">
        <w:t xml:space="preserve"> </w:t>
      </w:r>
      <w:bookmarkStart w:id="7" w:name="_Toc336440019"/>
      <w:bookmarkStart w:id="8" w:name="_Ref453842695"/>
      <w:bookmarkStart w:id="9" w:name="_Ref455755336"/>
      <w:bookmarkStart w:id="10" w:name="_Ref471293012"/>
    </w:p>
    <w:p w14:paraId="13CABE04" w14:textId="466DE6A1" w:rsidR="00F468D0" w:rsidRPr="00F468D0" w:rsidRDefault="00F468D0" w:rsidP="00F62F8F">
      <w:pPr>
        <w:pStyle w:val="Nodala11"/>
      </w:pPr>
      <w:r w:rsidRPr="00F468D0">
        <w:t xml:space="preserve">The </w:t>
      </w:r>
      <w:r w:rsidR="00725246">
        <w:t>Supply includes:</w:t>
      </w:r>
    </w:p>
    <w:p w14:paraId="3046ED69" w14:textId="2E3EDA23" w:rsidR="00F468D0" w:rsidRPr="00F468D0" w:rsidRDefault="00725246" w:rsidP="00F468D0">
      <w:pPr>
        <w:pStyle w:val="111Tabulaiiiiii"/>
        <w:ind w:left="1560" w:hanging="851"/>
        <w:rPr>
          <w:sz w:val="24"/>
          <w:szCs w:val="24"/>
        </w:rPr>
      </w:pPr>
      <w:r>
        <w:rPr>
          <w:sz w:val="24"/>
          <w:szCs w:val="24"/>
        </w:rPr>
        <w:t>t</w:t>
      </w:r>
      <w:r w:rsidRPr="00AC5069">
        <w:rPr>
          <w:sz w:val="24"/>
          <w:szCs w:val="24"/>
        </w:rPr>
        <w:t>he purchase of the software and its licences</w:t>
      </w:r>
      <w:r w:rsidR="00F468D0" w:rsidRPr="00F468D0">
        <w:rPr>
          <w:sz w:val="24"/>
          <w:szCs w:val="24"/>
        </w:rPr>
        <w:t>;</w:t>
      </w:r>
    </w:p>
    <w:p w14:paraId="0065BD05" w14:textId="7555582E" w:rsidR="00F468D0" w:rsidRPr="00F468D0" w:rsidRDefault="00725246" w:rsidP="00F468D0">
      <w:pPr>
        <w:pStyle w:val="111Tabulaiiiiii"/>
        <w:ind w:left="1560" w:hanging="851"/>
        <w:rPr>
          <w:sz w:val="24"/>
          <w:szCs w:val="24"/>
        </w:rPr>
      </w:pPr>
      <w:r w:rsidRPr="00AC5069">
        <w:rPr>
          <w:sz w:val="24"/>
          <w:szCs w:val="24"/>
        </w:rPr>
        <w:t>provision of technical support</w:t>
      </w:r>
      <w:r w:rsidR="00F468D0" w:rsidRPr="00F468D0">
        <w:rPr>
          <w:sz w:val="24"/>
          <w:szCs w:val="24"/>
        </w:rPr>
        <w:t xml:space="preserve">. </w:t>
      </w:r>
    </w:p>
    <w:p w14:paraId="67A3D57F" w14:textId="525E01EF" w:rsidR="00DC7C50" w:rsidRPr="0062678B" w:rsidRDefault="0010175F" w:rsidP="00630A24">
      <w:pPr>
        <w:pStyle w:val="Nodala11"/>
      </w:pPr>
      <w:r w:rsidRPr="00F468D0">
        <w:t>Procurement nomenclature (CPV</w:t>
      </w:r>
      <w:r w:rsidRPr="0062678B">
        <w:t xml:space="preserve"> code):</w:t>
      </w:r>
      <w:bookmarkEnd w:id="7"/>
      <w:bookmarkEnd w:id="8"/>
      <w:bookmarkEnd w:id="9"/>
      <w:bookmarkEnd w:id="10"/>
      <w:r w:rsidRPr="0062678B">
        <w:t xml:space="preserve"> </w:t>
      </w:r>
      <w:r w:rsidR="00725246" w:rsidRPr="00AC5069">
        <w:t>48000000-8 (Software package and information systems)</w:t>
      </w:r>
      <w:r w:rsidRPr="0062678B">
        <w:t>.</w:t>
      </w:r>
    </w:p>
    <w:p w14:paraId="13425EC7" w14:textId="77777777" w:rsidR="00312ABD" w:rsidRPr="0062678B" w:rsidRDefault="00312ABD" w:rsidP="00416E09">
      <w:pPr>
        <w:pStyle w:val="Nodala11"/>
        <w:ind w:left="709" w:hanging="709"/>
        <w:rPr>
          <w:bCs w:val="0"/>
        </w:rPr>
      </w:pPr>
      <w:r w:rsidRPr="0062678B">
        <w:t>Procurement subject is not divided into parts. The tenderer may submit only one version of the tender for the full scope of the procurement subject of the Open Tender.</w:t>
      </w:r>
    </w:p>
    <w:p w14:paraId="743AB282" w14:textId="6014C085" w:rsidR="00372EE4" w:rsidRPr="0062678B" w:rsidRDefault="00312ABD" w:rsidP="00630A24">
      <w:pPr>
        <w:pStyle w:val="Nodala11"/>
      </w:pPr>
      <w:r w:rsidRPr="0062678B">
        <w:t>Clarification in accordance with Paragraph 196 of the Cabinet Regulation No. 107: Th</w:t>
      </w:r>
      <w:r w:rsidR="00115423">
        <w:t xml:space="preserve">e subject of the Open Tender </w:t>
      </w:r>
      <w:r w:rsidR="00F468D0">
        <w:t>–</w:t>
      </w:r>
      <w:r w:rsidR="00725246">
        <w:t xml:space="preserve"> delivery of the </w:t>
      </w:r>
      <w:r w:rsidR="00725246" w:rsidRPr="00725246">
        <w:t xml:space="preserve">3D Medical Image Processing Software </w:t>
      </w:r>
      <w:r w:rsidR="00725246">
        <w:t xml:space="preserve">that includes the purchase of the software licences and provision of technical support </w:t>
      </w:r>
      <w:r w:rsidR="001C41C4">
        <w:t>-</w:t>
      </w:r>
      <w:r w:rsidRPr="0062678B">
        <w:t xml:space="preserve"> shall be purchased together </w:t>
      </w:r>
      <w:r w:rsidR="001C41C4">
        <w:t>considering that it involves</w:t>
      </w:r>
      <w:r w:rsidRPr="0062678B">
        <w:t xml:space="preserve"> an interconnected process</w:t>
      </w:r>
      <w:r w:rsidR="005B4653">
        <w:t>.</w:t>
      </w:r>
      <w:r w:rsidR="001C41C4">
        <w:t xml:space="preserve"> </w:t>
      </w:r>
      <w:r w:rsidRPr="0062678B">
        <w:t xml:space="preserve">On this basis, the </w:t>
      </w:r>
      <w:r w:rsidR="00CA44D7">
        <w:t>Contracting authority</w:t>
      </w:r>
      <w:r w:rsidRPr="0062678B">
        <w:t xml:space="preserve"> shall not divide the procurement procedure into separate parts.</w:t>
      </w:r>
    </w:p>
    <w:p w14:paraId="0ADF2A9A" w14:textId="570F3712" w:rsidR="00EC36BE" w:rsidRPr="00EC36BE" w:rsidRDefault="00EC1BF8" w:rsidP="00EC36BE">
      <w:pPr>
        <w:pStyle w:val="Nodala11"/>
      </w:pPr>
      <w:r>
        <w:lastRenderedPageBreak/>
        <w:t>C</w:t>
      </w:r>
      <w:r w:rsidR="00E05C85" w:rsidRPr="00E05C85">
        <w:t xml:space="preserve">ontract </w:t>
      </w:r>
      <w:r w:rsidR="00312ABD" w:rsidRPr="0062678B">
        <w:t xml:space="preserve">provisions shall be in conformity with the draft contract annexed to the Open Tender Regulations </w:t>
      </w:r>
      <w:r w:rsidR="0022208F">
        <w:rPr>
          <w:i/>
        </w:rPr>
        <w:t xml:space="preserve">(Annex </w:t>
      </w:r>
      <w:r w:rsidR="00725246">
        <w:rPr>
          <w:i/>
        </w:rPr>
        <w:t>6</w:t>
      </w:r>
      <w:r w:rsidR="00312ABD" w:rsidRPr="0062678B">
        <w:rPr>
          <w:i/>
        </w:rPr>
        <w:t>).</w:t>
      </w:r>
    </w:p>
    <w:p w14:paraId="5FA92E4E" w14:textId="58DF2CDC" w:rsidR="00F512F0" w:rsidRPr="00F512F0" w:rsidRDefault="00F512F0" w:rsidP="00C45EBA">
      <w:pPr>
        <w:pStyle w:val="Nodala11"/>
      </w:pPr>
      <w:r>
        <w:rPr>
          <w:b/>
        </w:rPr>
        <w:t xml:space="preserve">Contracting Authority’s estimated contract price is </w:t>
      </w:r>
      <w:bookmarkStart w:id="11" w:name="_Hlk117065364"/>
      <w:r>
        <w:rPr>
          <w:b/>
        </w:rPr>
        <w:t>17 024,</w:t>
      </w:r>
      <w:bookmarkEnd w:id="11"/>
      <w:r>
        <w:rPr>
          <w:b/>
        </w:rPr>
        <w:t>79</w:t>
      </w:r>
      <w:r w:rsidRPr="00186199">
        <w:rPr>
          <w:b/>
        </w:rPr>
        <w:t xml:space="preserve"> </w:t>
      </w:r>
      <w:r>
        <w:rPr>
          <w:b/>
        </w:rPr>
        <w:t>EUR</w:t>
      </w:r>
      <w:r>
        <w:t xml:space="preserve"> (seventeen thousand </w:t>
      </w:r>
      <w:proofErr w:type="gramStart"/>
      <w:r>
        <w:t>twenty four</w:t>
      </w:r>
      <w:proofErr w:type="gramEnd"/>
      <w:r>
        <w:t xml:space="preserve"> </w:t>
      </w:r>
      <w:r>
        <w:rPr>
          <w:i/>
        </w:rPr>
        <w:t>euro</w:t>
      </w:r>
      <w:r>
        <w:t>, 79 cents) without value added tax (hereinafter – VAT).</w:t>
      </w:r>
    </w:p>
    <w:p w14:paraId="2E7215B6" w14:textId="093EE877" w:rsidR="008B7434" w:rsidRPr="00F512F0" w:rsidRDefault="00F512F0" w:rsidP="00C45EBA">
      <w:pPr>
        <w:pStyle w:val="Nodala11"/>
      </w:pPr>
      <w:r w:rsidRPr="00F512F0">
        <w:t xml:space="preserve">The Contract enters into force on the day of its conclusion and is valid until the fulfilment of contractual obligations, </w:t>
      </w:r>
      <w:r w:rsidRPr="00F512F0">
        <w:rPr>
          <w:b/>
        </w:rPr>
        <w:t xml:space="preserve">but no longer than </w:t>
      </w:r>
      <w:r w:rsidR="0008548C">
        <w:rPr>
          <w:b/>
        </w:rPr>
        <w:t>1</w:t>
      </w:r>
      <w:r w:rsidR="003F59AC">
        <w:rPr>
          <w:b/>
        </w:rPr>
        <w:t>5</w:t>
      </w:r>
      <w:r w:rsidRPr="00F512F0">
        <w:rPr>
          <w:b/>
        </w:rPr>
        <w:t xml:space="preserve"> (</w:t>
      </w:r>
      <w:r w:rsidR="003F59AC">
        <w:rPr>
          <w:b/>
        </w:rPr>
        <w:t>fifteen</w:t>
      </w:r>
      <w:r w:rsidRPr="00F512F0">
        <w:rPr>
          <w:b/>
        </w:rPr>
        <w:t>) months from the day of the entry into force of the contract</w:t>
      </w:r>
      <w:r w:rsidRPr="00F512F0">
        <w:t xml:space="preserve"> (</w:t>
      </w:r>
      <w:r w:rsidRPr="00F512F0">
        <w:rPr>
          <w:i/>
        </w:rPr>
        <w:t>both parties have signed the contract</w:t>
      </w:r>
      <w:r w:rsidRPr="007B3013">
        <w:t>)</w:t>
      </w:r>
      <w:r w:rsidR="00BA1ECB">
        <w:t xml:space="preserve"> </w:t>
      </w:r>
      <w:r w:rsidR="00BA1ECB" w:rsidRPr="00726EFB">
        <w:rPr>
          <w:rFonts w:eastAsia="Calibri"/>
          <w:lang w:val="en-US"/>
        </w:rPr>
        <w:t>or until the Contract Price is used, whichever comes the first</w:t>
      </w:r>
      <w:r w:rsidR="00BA1ECB">
        <w:t xml:space="preserve">. </w:t>
      </w:r>
      <w:r w:rsidR="00BA1ECB" w:rsidRPr="00832931">
        <w:rPr>
          <w:b/>
        </w:rPr>
        <w:t>The term of the Contract</w:t>
      </w:r>
      <w:r w:rsidRPr="00832931">
        <w:rPr>
          <w:b/>
        </w:rPr>
        <w:t xml:space="preserve"> includes</w:t>
      </w:r>
      <w:r w:rsidRPr="007B3013">
        <w:t xml:space="preserve"> the deadline for order request of the Supply that</w:t>
      </w:r>
      <w:r w:rsidR="007B3013" w:rsidRPr="007B3013">
        <w:t xml:space="preserve"> is 30 (thirty) days from the day of the entry into force of the contract</w:t>
      </w:r>
      <w:r w:rsidR="007B3013" w:rsidRPr="00F512F0">
        <w:t xml:space="preserve"> (</w:t>
      </w:r>
      <w:r w:rsidR="007B3013" w:rsidRPr="00F512F0">
        <w:rPr>
          <w:i/>
        </w:rPr>
        <w:t>both parties have signed the contract</w:t>
      </w:r>
      <w:r w:rsidR="007B3013" w:rsidRPr="00F512F0">
        <w:t>)</w:t>
      </w:r>
      <w:r w:rsidRPr="007B3013">
        <w:t xml:space="preserve">, </w:t>
      </w:r>
      <w:r w:rsidRPr="00F512F0">
        <w:t>term for the delivery</w:t>
      </w:r>
      <w:r w:rsidR="007B3013">
        <w:t xml:space="preserve"> of Supply</w:t>
      </w:r>
      <w:r w:rsidRPr="00F512F0">
        <w:t xml:space="preserve"> </w:t>
      </w:r>
      <w:r w:rsidR="007B3013" w:rsidRPr="007B3013">
        <w:t>in accordance with the Paragraph 5.9. of the Open Tender Regulations</w:t>
      </w:r>
      <w:r w:rsidR="0078613C">
        <w:t>, as well as 12 (twelve) month term for the Software licences</w:t>
      </w:r>
      <w:bookmarkStart w:id="12" w:name="_GoBack"/>
      <w:bookmarkEnd w:id="12"/>
      <w:r w:rsidR="007B3013">
        <w:t xml:space="preserve">. During the term of the Contract after the delivery of the Supply, Provider shall </w:t>
      </w:r>
      <w:r w:rsidRPr="00F512F0">
        <w:t>p</w:t>
      </w:r>
      <w:r w:rsidR="007B3013">
        <w:t>rovide</w:t>
      </w:r>
      <w:r w:rsidRPr="00F512F0">
        <w:t xml:space="preserve"> technical support </w:t>
      </w:r>
      <w:r w:rsidR="007B3013">
        <w:t>regarding the use of Supply</w:t>
      </w:r>
      <w:r w:rsidRPr="00F512F0">
        <w:t xml:space="preserve">. </w:t>
      </w:r>
    </w:p>
    <w:p w14:paraId="35247957" w14:textId="64076038" w:rsidR="00115423" w:rsidRDefault="00F512F0" w:rsidP="004F27BD">
      <w:pPr>
        <w:pStyle w:val="Nodala11"/>
      </w:pPr>
      <w:r>
        <w:t xml:space="preserve">The delivery of the Supply shall be provided </w:t>
      </w:r>
      <w:r w:rsidRPr="00F512F0">
        <w:t xml:space="preserve">within maximum </w:t>
      </w:r>
      <w:r w:rsidR="007B3013">
        <w:t xml:space="preserve">60 </w:t>
      </w:r>
      <w:r w:rsidRPr="00F512F0">
        <w:t>(</w:t>
      </w:r>
      <w:r w:rsidR="007B3013">
        <w:t>sixt</w:t>
      </w:r>
      <w:r w:rsidRPr="00F512F0">
        <w:t>y) calendar days from the order date. The order date is the moment of electronic application (by e-mail) for sale and delivery of products by the Customer's representative made from the Customer's address domain www.rsu.lv</w:t>
      </w:r>
      <w:r w:rsidR="00115423">
        <w:t xml:space="preserve">. </w:t>
      </w:r>
    </w:p>
    <w:p w14:paraId="46AB2BF7" w14:textId="641E5608" w:rsidR="00220ABF" w:rsidRPr="001F3D2C" w:rsidRDefault="00312ABD" w:rsidP="00BF09B8">
      <w:pPr>
        <w:pStyle w:val="Nodala11"/>
        <w:rPr>
          <w:b/>
        </w:rPr>
      </w:pPr>
      <w:r w:rsidRPr="0062678B">
        <w:t xml:space="preserve">Location of the </w:t>
      </w:r>
      <w:r w:rsidR="00AF1C99">
        <w:t>performance</w:t>
      </w:r>
      <w:r w:rsidRPr="0062678B">
        <w:t xml:space="preserve"> of the </w:t>
      </w:r>
      <w:r w:rsidR="0028321C">
        <w:t>C</w:t>
      </w:r>
      <w:r w:rsidRPr="0062678B">
        <w:t>ontract</w:t>
      </w:r>
      <w:r w:rsidRPr="005536CD">
        <w:t xml:space="preserve">: </w:t>
      </w:r>
      <w:r w:rsidR="00725246">
        <w:t xml:space="preserve">Riga, </w:t>
      </w:r>
      <w:proofErr w:type="spellStart"/>
      <w:r w:rsidR="00725246">
        <w:t>Anninmuizas</w:t>
      </w:r>
      <w:proofErr w:type="spellEnd"/>
      <w:r w:rsidR="00725246">
        <w:t xml:space="preserve"> boulevard 26A</w:t>
      </w:r>
      <w:r w:rsidR="00F3016D">
        <w:t>.</w:t>
      </w:r>
    </w:p>
    <w:p w14:paraId="7321CB4F" w14:textId="77777777" w:rsidR="001F3D2C" w:rsidRPr="00BF09B8" w:rsidRDefault="001F3D2C" w:rsidP="001F3D2C">
      <w:pPr>
        <w:pStyle w:val="Nodala11"/>
        <w:numPr>
          <w:ilvl w:val="0"/>
          <w:numId w:val="0"/>
        </w:numPr>
        <w:ind w:left="720"/>
        <w:rPr>
          <w:b/>
        </w:rPr>
      </w:pPr>
    </w:p>
    <w:p w14:paraId="2FC26C63" w14:textId="77777777" w:rsidR="0010175F" w:rsidRPr="0062678B" w:rsidRDefault="0010175F" w:rsidP="005916E4">
      <w:pPr>
        <w:pStyle w:val="Nodala1"/>
        <w:ind w:left="0" w:firstLine="0"/>
      </w:pPr>
      <w:bookmarkStart w:id="13" w:name="_Toc150255372"/>
      <w:r w:rsidRPr="0062678B">
        <w:t>European Single Procurement Document</w:t>
      </w:r>
      <w:bookmarkEnd w:id="13"/>
    </w:p>
    <w:p w14:paraId="50C4DAA5" w14:textId="64209324" w:rsidR="0010175F" w:rsidRPr="0062678B" w:rsidRDefault="0010175F" w:rsidP="00E53555">
      <w:pPr>
        <w:pStyle w:val="Nodala11"/>
        <w:rPr>
          <w:strike/>
        </w:rPr>
      </w:pPr>
      <w:r w:rsidRPr="0062678B">
        <w:t>The tenderer may submit the European Single Procurement Document</w:t>
      </w:r>
      <w:r w:rsidR="000357CF">
        <w:t xml:space="preserve"> (hereinafter – ESPD)</w:t>
      </w:r>
      <w:r w:rsidRPr="0062678B">
        <w:t xml:space="preserve"> as the initial evidence of compliance with the requirements set out in the contract notice or in the procurement procedure documents for the selection (qualification) of tenderers. If the tenderer chooses to submit the </w:t>
      </w:r>
      <w:r w:rsidR="000357CF">
        <w:t>ESPD</w:t>
      </w:r>
      <w:r w:rsidRPr="0062678B">
        <w:t>, to certify that it meets the requirements for the selection (qualification) of tenderers set out in the contract notice or in the procurement documents, he must also submit this document for each person to whose capacity the tenderer is referring to in order to demonstrate that the qualification thereof complies with the requirements laid down in the contract notice or in the procurement documents and also for his designated subcontractors delivering at least 10</w:t>
      </w:r>
      <w:r w:rsidR="004629B2">
        <w:t> 000,00 EUR (ten thousand euros, 00 cents)</w:t>
      </w:r>
      <w:r w:rsidRPr="0062678B">
        <w:t xml:space="preserve">. The </w:t>
      </w:r>
      <w:proofErr w:type="gramStart"/>
      <w:r w:rsidRPr="0062678B">
        <w:t>suppliers</w:t>
      </w:r>
      <w:proofErr w:type="gramEnd"/>
      <w:r w:rsidRPr="0062678B">
        <w:t xml:space="preserve"> association or partnership shall submit a separate </w:t>
      </w:r>
      <w:r w:rsidR="000357CF">
        <w:t>ESPD</w:t>
      </w:r>
      <w:r w:rsidRPr="0062678B">
        <w:t xml:space="preserve"> for each its participant. </w:t>
      </w:r>
    </w:p>
    <w:p w14:paraId="2B04CD20" w14:textId="77777777" w:rsidR="0010175F" w:rsidRPr="0062678B" w:rsidRDefault="0010175F" w:rsidP="00630A24">
      <w:pPr>
        <w:pStyle w:val="Nodala11"/>
      </w:pPr>
      <w:r w:rsidRPr="0062678B">
        <w:t xml:space="preserve">The tenderer may submit to the Commission the </w:t>
      </w:r>
      <w:r w:rsidR="000357CF">
        <w:t>ESPD</w:t>
      </w:r>
      <w:r w:rsidRPr="0062678B">
        <w:t xml:space="preserve"> which has already been submitted in another procurement procedure, if it demonstrates the accuracy of the information contained therein.</w:t>
      </w:r>
    </w:p>
    <w:p w14:paraId="723E0EA7" w14:textId="77777777" w:rsidR="0010175F" w:rsidRPr="0062678B" w:rsidRDefault="0010175F" w:rsidP="00630A24">
      <w:pPr>
        <w:pStyle w:val="Nodala11"/>
      </w:pPr>
      <w:r w:rsidRPr="0062678B">
        <w:t>At any stage of the procurement procedure, the Commission is entitled to request the submission of the documents confirming qualification, giving the deadline for submitting thereof not longer than 5 (five) working days.</w:t>
      </w:r>
    </w:p>
    <w:p w14:paraId="51C50830" w14:textId="77777777" w:rsidR="0010175F" w:rsidRDefault="0010175F" w:rsidP="00630A24">
      <w:pPr>
        <w:pStyle w:val="Nodala11"/>
      </w:pPr>
      <w:r w:rsidRPr="0062678B">
        <w:t xml:space="preserve">The standard forms for the </w:t>
      </w:r>
      <w:r w:rsidR="000357CF">
        <w:t>ESPD</w:t>
      </w:r>
      <w:r w:rsidRPr="0062678B">
        <w:t xml:space="preserve"> are set out in the Commission Implementing Regulation (EU) 2016/7 of 5 January 2016, establishing the Standard Form for the </w:t>
      </w:r>
      <w:r w:rsidR="000357CF">
        <w:t>ESPD</w:t>
      </w:r>
      <w:r w:rsidRPr="0062678B">
        <w:t xml:space="preserve"> </w:t>
      </w:r>
      <w:hyperlink r:id="rId18" w:history="1">
        <w:r w:rsidRPr="0062678B">
          <w:rPr>
            <w:rStyle w:val="Hyperlink"/>
          </w:rPr>
          <w:t>http://espd.eis.gov.lv/</w:t>
        </w:r>
      </w:hyperlink>
      <w:r w:rsidRPr="0062678B">
        <w:t>.</w:t>
      </w:r>
    </w:p>
    <w:p w14:paraId="0ED80C75" w14:textId="076DD1F9" w:rsidR="000357CF" w:rsidRDefault="000357CF" w:rsidP="00314007">
      <w:pPr>
        <w:pStyle w:val="Nodala11"/>
      </w:pPr>
      <w:r>
        <w:t>The tenderer shall fill out part II “</w:t>
      </w:r>
      <w:r w:rsidRPr="000357CF">
        <w:t>Information concerning the economic operator</w:t>
      </w:r>
      <w:r>
        <w:t>”. The tenderer also is obliged to fill out the part III of the ESPD “</w:t>
      </w:r>
      <w:r w:rsidRPr="000357CF">
        <w:t>Exclusion grounds</w:t>
      </w:r>
      <w:r>
        <w:t xml:space="preserve">”, therefore indicating, whether the exclusion grounds in accordance with the Section 42 part 1, paragraph 2., 12., 13.and 14 PPL are applicable to the tenderer.  </w:t>
      </w:r>
      <w:r w:rsidR="00270CEF">
        <w:t>However, as regards to</w:t>
      </w:r>
      <w:r>
        <w:t xml:space="preserve"> </w:t>
      </w:r>
      <w:r w:rsidR="00270CEF" w:rsidRPr="00270CEF">
        <w:t>a person specified by the tenderer on whose capa</w:t>
      </w:r>
      <w:r w:rsidR="00270CEF">
        <w:t>cities the tenderer relies upon, is obliged to fill out the part III of the ESPD “</w:t>
      </w:r>
      <w:r w:rsidR="00270CEF" w:rsidRPr="000357CF">
        <w:t>Exclusion grounds</w:t>
      </w:r>
      <w:r w:rsidR="00270CEF">
        <w:t xml:space="preserve">” and as well shall fill out the information about selection criteria, </w:t>
      </w:r>
      <w:r w:rsidR="00270CEF" w:rsidRPr="00270CEF">
        <w:t>on which the tenderer has relied on the individual</w:t>
      </w:r>
      <w:r w:rsidR="00270CEF">
        <w:t xml:space="preserve"> (part IV of the ESPD “Selection criteria” shall be filled out). S</w:t>
      </w:r>
      <w:r w:rsidR="00270CEF" w:rsidRPr="00270CEF">
        <w:t>ubcontractor</w:t>
      </w:r>
      <w:r w:rsidR="00270CEF">
        <w:t>s</w:t>
      </w:r>
      <w:r w:rsidR="00270CEF" w:rsidRPr="00270CEF">
        <w:t xml:space="preserve"> indicated by the </w:t>
      </w:r>
      <w:r w:rsidR="00270CEF" w:rsidRPr="00270CEF">
        <w:lastRenderedPageBreak/>
        <w:t>tenderer</w:t>
      </w:r>
      <w:r w:rsidR="00270CEF">
        <w:t xml:space="preserve"> shall fill out the part of the ESPD about the exclusion grounds (ESPD part III “Exclusion grounds”)</w:t>
      </w:r>
      <w:r w:rsidR="00314007">
        <w:t xml:space="preserve">. </w:t>
      </w:r>
      <w:r w:rsidR="00314007" w:rsidRPr="00314007">
        <w:t xml:space="preserve">The </w:t>
      </w:r>
      <w:r w:rsidR="00314007">
        <w:t>tenderer</w:t>
      </w:r>
      <w:r w:rsidR="00314007" w:rsidRPr="00314007">
        <w:t xml:space="preserve"> or a member of a partnership, if the </w:t>
      </w:r>
      <w:r w:rsidR="00314007">
        <w:t>tenderer</w:t>
      </w:r>
      <w:r w:rsidR="00314007" w:rsidRPr="00314007">
        <w:t xml:space="preserve"> is a partnership, the </w:t>
      </w:r>
      <w:r w:rsidR="00314007">
        <w:t>ESPD</w:t>
      </w:r>
      <w:r w:rsidR="00314007" w:rsidRPr="00314007">
        <w:t xml:space="preserve"> shall indicate whether the condition for exclusion of Sectio</w:t>
      </w:r>
      <w:r w:rsidR="00314007">
        <w:t>n 11.1, Paragraph one of the Law on International Sanctions and National Sanctions of the Republic of Latvia</w:t>
      </w:r>
      <w:r w:rsidR="00314007" w:rsidRPr="00314007">
        <w:t xml:space="preserve"> does not apply to it.</w:t>
      </w:r>
    </w:p>
    <w:p w14:paraId="1B1CFE6C" w14:textId="4B302B98" w:rsidR="001F3D2C" w:rsidRDefault="001F3D2C" w:rsidP="001F3D2C">
      <w:pPr>
        <w:pStyle w:val="Nodala11"/>
        <w:numPr>
          <w:ilvl w:val="0"/>
          <w:numId w:val="0"/>
        </w:numPr>
        <w:ind w:left="720"/>
      </w:pPr>
    </w:p>
    <w:p w14:paraId="12054A7A" w14:textId="77777777" w:rsidR="001F3D2C" w:rsidRPr="0062678B" w:rsidRDefault="001F3D2C" w:rsidP="001F3D2C">
      <w:pPr>
        <w:pStyle w:val="Nodala11"/>
        <w:numPr>
          <w:ilvl w:val="0"/>
          <w:numId w:val="0"/>
        </w:numPr>
        <w:ind w:left="720"/>
      </w:pPr>
    </w:p>
    <w:p w14:paraId="11629104" w14:textId="77777777" w:rsidR="0002334F" w:rsidRPr="0062678B" w:rsidRDefault="0002334F" w:rsidP="005916E4">
      <w:pPr>
        <w:pStyle w:val="Nodala1"/>
        <w:ind w:left="0" w:firstLine="0"/>
      </w:pPr>
      <w:bookmarkStart w:id="14" w:name="_Toc150255373"/>
      <w:r w:rsidRPr="0062678B">
        <w:t>Requirements for selection (qualification) of tenderers:</w:t>
      </w:r>
      <w:bookmarkEnd w:id="14"/>
    </w:p>
    <w:p w14:paraId="0D61F5E3" w14:textId="741B8EC9" w:rsidR="00EE742A" w:rsidRPr="0062678B" w:rsidRDefault="00EE742A" w:rsidP="00630A24">
      <w:pPr>
        <w:pStyle w:val="Nodala11"/>
      </w:pPr>
      <w:r w:rsidRPr="0062678B">
        <w:t xml:space="preserve">The qualification requirements shall be mandatory for all tenderers who wish to acquire the right to provide the Service and conclude the </w:t>
      </w:r>
      <w:r w:rsidR="0028321C">
        <w:t>C</w:t>
      </w:r>
      <w:r w:rsidRPr="0062678B">
        <w:t xml:space="preserve">ontract with the </w:t>
      </w:r>
      <w:r w:rsidR="00CA44D7">
        <w:t>Contracting authority</w:t>
      </w:r>
      <w:r w:rsidRPr="0062678B">
        <w:t>.</w:t>
      </w:r>
    </w:p>
    <w:p w14:paraId="0222B81F" w14:textId="77777777" w:rsidR="00C662EF" w:rsidRPr="0062678B" w:rsidRDefault="00C662EF" w:rsidP="005916E4">
      <w:pPr>
        <w:pStyle w:val="Nodala11"/>
        <w:ind w:left="709" w:hanging="709"/>
      </w:pPr>
      <w:r w:rsidRPr="0062678B">
        <w:t xml:space="preserve">The tenderer shall </w:t>
      </w:r>
      <w:proofErr w:type="gramStart"/>
      <w:r w:rsidRPr="0062678B">
        <w:t>submit an application</w:t>
      </w:r>
      <w:proofErr w:type="gramEnd"/>
      <w:r w:rsidRPr="0062678B">
        <w:t xml:space="preserve"> for participation in </w:t>
      </w:r>
      <w:r w:rsidRPr="00EC36BE">
        <w:t>the Open Tender, which</w:t>
      </w:r>
      <w:r w:rsidRPr="0062678B">
        <w:t xml:space="preserve"> is drawn up in accordance with the form “Application” of the Open Tender </w:t>
      </w:r>
      <w:r w:rsidRPr="0062678B">
        <w:rPr>
          <w:i/>
        </w:rPr>
        <w:t>(Annex 2).</w:t>
      </w:r>
      <w:r w:rsidRPr="0062678B">
        <w:rPr>
          <w:color w:val="FF0000"/>
        </w:rPr>
        <w:t xml:space="preserve"> </w:t>
      </w:r>
      <w:r w:rsidRPr="0062678B">
        <w:t>The tenderer’s application for participation in the Open Tender shall be signed in accordance with Paragraph 3.3 of the Open Tender Regulations. If the tenderer is an association of persons</w:t>
      </w:r>
      <w:r w:rsidR="00D26C74">
        <w:t>,</w:t>
      </w:r>
      <w:r w:rsidRPr="0062678B">
        <w:t xml:space="preserve"> and the rights of representation are not stipulated in the contract of association or the power of attorney is not issued, the application shall be signed in accordance with Paragraph 3.3 of the Open Tender Regulations.</w:t>
      </w:r>
    </w:p>
    <w:p w14:paraId="08FE28A6" w14:textId="4CE2F1D9" w:rsidR="00EE742A" w:rsidRDefault="00EE742A" w:rsidP="00630A24">
      <w:pPr>
        <w:pStyle w:val="Nodala11"/>
      </w:pPr>
      <w:r w:rsidRPr="0062678B">
        <w:rPr>
          <w:b/>
        </w:rPr>
        <w:t xml:space="preserve">A tenderer registered abroad </w:t>
      </w:r>
      <w:r w:rsidRPr="0062678B">
        <w:t xml:space="preserve">must submit a list of the officials of the merchant in the application of the Open Tender Regulations “Application” </w:t>
      </w:r>
      <w:r w:rsidRPr="0062678B">
        <w:rPr>
          <w:i/>
        </w:rPr>
        <w:t>(Annex 2),</w:t>
      </w:r>
      <w:r w:rsidRPr="0062678B">
        <w:t xml:space="preserve"> indicating the name, surname and other personally identifiable information of the tenderer or a person who is a member of the tenderer’s board or council or a procurator or a person authorised to represent the activities of a tenderer. The same information shall also be provided about the officials of the association of persons and of the subcontractor.</w:t>
      </w:r>
    </w:p>
    <w:p w14:paraId="3964E0CF" w14:textId="68E0122F" w:rsidR="0010527A" w:rsidRPr="0010527A" w:rsidRDefault="000B564D" w:rsidP="00630A24">
      <w:pPr>
        <w:pStyle w:val="Nodala11"/>
      </w:pPr>
      <w:r>
        <w:rPr>
          <w:lang w:val="en-US"/>
        </w:rPr>
        <w:t>A tenderer shall submit a declaration on independently developed tender which is drawn up in accordance with the form “Declaration on independently developed tender” of the Open Tender</w:t>
      </w:r>
      <w:r w:rsidR="00044C38" w:rsidRPr="0062678B">
        <w:t xml:space="preserve"> </w:t>
      </w:r>
      <w:r w:rsidR="00044C38" w:rsidRPr="0062678B">
        <w:rPr>
          <w:i/>
        </w:rPr>
        <w:t xml:space="preserve">(Annex </w:t>
      </w:r>
      <w:r w:rsidR="00044C38">
        <w:rPr>
          <w:i/>
        </w:rPr>
        <w:t>3</w:t>
      </w:r>
      <w:r w:rsidR="00044C38" w:rsidRPr="0062678B">
        <w:rPr>
          <w:i/>
        </w:rPr>
        <w:t>)</w:t>
      </w:r>
      <w:r w:rsidR="00C838F2">
        <w:rPr>
          <w:i/>
        </w:rPr>
        <w:t>.</w:t>
      </w:r>
    </w:p>
    <w:p w14:paraId="196A224E" w14:textId="77777777" w:rsidR="00EE742A" w:rsidRPr="0062678B" w:rsidRDefault="00EE742A" w:rsidP="00C23B10">
      <w:pPr>
        <w:pStyle w:val="Nodala11"/>
      </w:pPr>
      <w:r w:rsidRPr="0062678B">
        <w:t>If the tender is submitted by an association of persons, at least 1 (one) of the members of the association of persons must have adequate technical and professional abilities.</w:t>
      </w:r>
    </w:p>
    <w:p w14:paraId="2EE496CC" w14:textId="77777777" w:rsidR="003D25AA" w:rsidRPr="003D25AA" w:rsidRDefault="003D25AA" w:rsidP="003D25AA">
      <w:pPr>
        <w:pStyle w:val="ListParagraph"/>
        <w:numPr>
          <w:ilvl w:val="0"/>
          <w:numId w:val="25"/>
        </w:numPr>
        <w:shd w:val="clear" w:color="auto" w:fill="D9D9D9" w:themeFill="background1" w:themeFillShade="D9"/>
        <w:suppressAutoHyphens/>
        <w:spacing w:before="120" w:after="120"/>
        <w:jc w:val="center"/>
        <w:rPr>
          <w:rFonts w:eastAsia="Calibri"/>
          <w:b/>
          <w:vanish/>
          <w:lang w:val="en-US"/>
        </w:rPr>
      </w:pPr>
    </w:p>
    <w:p w14:paraId="4ABC505C" w14:textId="77777777" w:rsidR="003D25AA" w:rsidRPr="003D25AA" w:rsidRDefault="003D25AA" w:rsidP="003D25AA">
      <w:pPr>
        <w:pStyle w:val="ListParagraph"/>
        <w:numPr>
          <w:ilvl w:val="1"/>
          <w:numId w:val="25"/>
        </w:numPr>
        <w:suppressAutoHyphens/>
        <w:rPr>
          <w:rFonts w:eastAsia="Times New Roman"/>
          <w:bCs/>
          <w:vanish/>
          <w:lang w:val="en-US"/>
        </w:rPr>
      </w:pPr>
    </w:p>
    <w:p w14:paraId="4B23570F" w14:textId="77777777" w:rsidR="003D25AA" w:rsidRPr="003D25AA" w:rsidRDefault="003D25AA" w:rsidP="003D25AA">
      <w:pPr>
        <w:pStyle w:val="ListParagraph"/>
        <w:numPr>
          <w:ilvl w:val="1"/>
          <w:numId w:val="25"/>
        </w:numPr>
        <w:suppressAutoHyphens/>
        <w:rPr>
          <w:rFonts w:eastAsia="Times New Roman"/>
          <w:bCs/>
          <w:vanish/>
          <w:lang w:val="en-US"/>
        </w:rPr>
      </w:pPr>
    </w:p>
    <w:p w14:paraId="2A30847B" w14:textId="77777777" w:rsidR="003D25AA" w:rsidRPr="003D25AA" w:rsidRDefault="003D25AA" w:rsidP="003D25AA">
      <w:pPr>
        <w:pStyle w:val="ListParagraph"/>
        <w:numPr>
          <w:ilvl w:val="1"/>
          <w:numId w:val="25"/>
        </w:numPr>
        <w:suppressAutoHyphens/>
        <w:rPr>
          <w:rFonts w:eastAsia="Times New Roman"/>
          <w:bCs/>
          <w:vanish/>
          <w:lang w:val="en-US"/>
        </w:rPr>
      </w:pPr>
    </w:p>
    <w:p w14:paraId="06ED9B8A" w14:textId="77777777" w:rsidR="003D25AA" w:rsidRPr="003D25AA" w:rsidRDefault="003D25AA" w:rsidP="003D25AA">
      <w:pPr>
        <w:pStyle w:val="ListParagraph"/>
        <w:numPr>
          <w:ilvl w:val="1"/>
          <w:numId w:val="25"/>
        </w:numPr>
        <w:suppressAutoHyphens/>
        <w:rPr>
          <w:rFonts w:eastAsia="Times New Roman"/>
          <w:bCs/>
          <w:vanish/>
          <w:lang w:val="en-US"/>
        </w:rPr>
      </w:pPr>
    </w:p>
    <w:p w14:paraId="6971DBD2" w14:textId="77777777" w:rsidR="003D25AA" w:rsidRPr="003D25AA" w:rsidRDefault="003D25AA" w:rsidP="003D25AA">
      <w:pPr>
        <w:pStyle w:val="ListParagraph"/>
        <w:numPr>
          <w:ilvl w:val="1"/>
          <w:numId w:val="25"/>
        </w:numPr>
        <w:suppressAutoHyphens/>
        <w:rPr>
          <w:rFonts w:eastAsia="Times New Roman"/>
          <w:bCs/>
          <w:vanish/>
          <w:lang w:val="en-US"/>
        </w:rPr>
      </w:pPr>
    </w:p>
    <w:p w14:paraId="43DED9EF" w14:textId="6474A1D9" w:rsidR="000B564D" w:rsidRPr="003D25AA" w:rsidRDefault="000B564D" w:rsidP="003D25AA">
      <w:pPr>
        <w:pStyle w:val="Nodala11"/>
        <w:numPr>
          <w:ilvl w:val="1"/>
          <w:numId w:val="25"/>
        </w:numPr>
        <w:ind w:left="360"/>
        <w:rPr>
          <w:lang w:val="en-US"/>
        </w:rPr>
      </w:pPr>
      <w:r w:rsidRPr="003D25AA">
        <w:rPr>
          <w:lang w:val="en-US"/>
        </w:rPr>
        <w:t xml:space="preserve">The requirements for the selection (qualification) of tenderers and the qualification documents to be submitted: </w:t>
      </w:r>
    </w:p>
    <w:tbl>
      <w:tblPr>
        <w:tblW w:w="964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39"/>
        <w:gridCol w:w="5106"/>
      </w:tblGrid>
      <w:tr w:rsidR="000B564D" w14:paraId="5305FB1C" w14:textId="77777777" w:rsidTr="000B564D">
        <w:trPr>
          <w:tblHeader/>
        </w:trPr>
        <w:tc>
          <w:tcPr>
            <w:tcW w:w="4539" w:type="dxa"/>
            <w:tcBorders>
              <w:top w:val="single" w:sz="4" w:space="0" w:color="auto"/>
              <w:left w:val="single" w:sz="4" w:space="0" w:color="auto"/>
              <w:bottom w:val="single" w:sz="4" w:space="0" w:color="auto"/>
              <w:right w:val="single" w:sz="4" w:space="0" w:color="auto"/>
            </w:tcBorders>
            <w:shd w:val="clear" w:color="auto" w:fill="D9D9D9"/>
            <w:hideMark/>
          </w:tcPr>
          <w:p w14:paraId="575B70C0" w14:textId="77777777" w:rsidR="000B564D" w:rsidRPr="000B564D" w:rsidRDefault="000B564D">
            <w:pPr>
              <w:jc w:val="center"/>
              <w:rPr>
                <w:b/>
                <w:lang w:val="en-US"/>
              </w:rPr>
            </w:pPr>
            <w:r w:rsidRPr="000B564D">
              <w:rPr>
                <w:b/>
                <w:lang w:val="en-US"/>
              </w:rPr>
              <w:t>Requirement</w:t>
            </w:r>
          </w:p>
        </w:tc>
        <w:tc>
          <w:tcPr>
            <w:tcW w:w="5106" w:type="dxa"/>
            <w:tcBorders>
              <w:top w:val="single" w:sz="4" w:space="0" w:color="auto"/>
              <w:left w:val="single" w:sz="4" w:space="0" w:color="auto"/>
              <w:bottom w:val="single" w:sz="4" w:space="0" w:color="auto"/>
              <w:right w:val="single" w:sz="4" w:space="0" w:color="auto"/>
            </w:tcBorders>
            <w:shd w:val="clear" w:color="auto" w:fill="D9D9D9"/>
            <w:hideMark/>
          </w:tcPr>
          <w:p w14:paraId="6A01682A" w14:textId="77777777" w:rsidR="000B564D" w:rsidRPr="000B564D" w:rsidRDefault="000B564D">
            <w:pPr>
              <w:jc w:val="center"/>
              <w:rPr>
                <w:b/>
                <w:lang w:val="en-US"/>
              </w:rPr>
            </w:pPr>
            <w:r w:rsidRPr="000B564D">
              <w:rPr>
                <w:b/>
                <w:lang w:val="en-US"/>
              </w:rPr>
              <w:t xml:space="preserve">Document to be submitted </w:t>
            </w:r>
          </w:p>
        </w:tc>
      </w:tr>
      <w:tr w:rsidR="000B564D" w14:paraId="1A30DC93" w14:textId="77777777" w:rsidTr="000B564D">
        <w:trPr>
          <w:trHeight w:val="520"/>
        </w:trPr>
        <w:tc>
          <w:tcPr>
            <w:tcW w:w="4539" w:type="dxa"/>
            <w:tcBorders>
              <w:top w:val="single" w:sz="4" w:space="0" w:color="auto"/>
              <w:left w:val="single" w:sz="4" w:space="0" w:color="auto"/>
              <w:bottom w:val="single" w:sz="4" w:space="0" w:color="auto"/>
              <w:right w:val="single" w:sz="4" w:space="0" w:color="auto"/>
            </w:tcBorders>
            <w:hideMark/>
          </w:tcPr>
          <w:p w14:paraId="277F3192" w14:textId="77777777" w:rsidR="000B564D" w:rsidRPr="000B564D" w:rsidRDefault="000B564D" w:rsidP="000B564D">
            <w:pPr>
              <w:pStyle w:val="111Tabulaiiiiii"/>
              <w:numPr>
                <w:ilvl w:val="2"/>
                <w:numId w:val="20"/>
              </w:numPr>
              <w:spacing w:line="276" w:lineRule="auto"/>
              <w:ind w:left="675" w:hanging="675"/>
              <w:rPr>
                <w:color w:val="auto"/>
                <w:sz w:val="24"/>
                <w:szCs w:val="24"/>
                <w:lang w:val="en-US"/>
              </w:rPr>
            </w:pPr>
            <w:r w:rsidRPr="000B564D">
              <w:rPr>
                <w:sz w:val="24"/>
                <w:szCs w:val="24"/>
                <w:lang w:val="en-US"/>
              </w:rPr>
              <w:t xml:space="preserve">The tenderer is registered in the Commercial Register of the Register of Enterprises of the Republic of Latvia or in an equivalent register abroad in compliance with the requirements of laws and regulations of the </w:t>
            </w:r>
            <w:r w:rsidRPr="000B564D">
              <w:rPr>
                <w:color w:val="auto"/>
                <w:sz w:val="24"/>
                <w:szCs w:val="24"/>
                <w:lang w:val="en-US"/>
              </w:rPr>
              <w:t>respective country.</w:t>
            </w:r>
          </w:p>
          <w:p w14:paraId="559D840E" w14:textId="77777777" w:rsidR="000B564D" w:rsidRPr="000B564D" w:rsidRDefault="000B564D">
            <w:pPr>
              <w:pStyle w:val="111Tabulaiiiiii"/>
              <w:numPr>
                <w:ilvl w:val="0"/>
                <w:numId w:val="0"/>
              </w:numPr>
              <w:spacing w:line="276" w:lineRule="auto"/>
              <w:ind w:left="631"/>
              <w:rPr>
                <w:color w:val="auto"/>
                <w:sz w:val="24"/>
                <w:szCs w:val="24"/>
                <w:lang w:val="en-US"/>
              </w:rPr>
            </w:pPr>
            <w:r w:rsidRPr="000B564D">
              <w:rPr>
                <w:color w:val="auto"/>
                <w:sz w:val="24"/>
                <w:szCs w:val="24"/>
                <w:lang w:val="en-US"/>
              </w:rPr>
              <w:t>The tenderer is registered as performer of economic activity in the Taxpayers’ Register of the State Revenue Service (hereinafter – SRS) or in an equivalent register abroad in compliance with the requirements of laws and regulations of the respective country.</w:t>
            </w:r>
          </w:p>
          <w:p w14:paraId="16DFFB02" w14:textId="77777777" w:rsidR="000B564D" w:rsidRPr="000B564D" w:rsidRDefault="000B564D">
            <w:pPr>
              <w:pStyle w:val="111Tabulaiiiiii"/>
              <w:numPr>
                <w:ilvl w:val="0"/>
                <w:numId w:val="0"/>
              </w:numPr>
              <w:spacing w:line="276" w:lineRule="auto"/>
              <w:ind w:left="626"/>
              <w:rPr>
                <w:sz w:val="24"/>
                <w:szCs w:val="24"/>
                <w:lang w:val="en-US"/>
              </w:rPr>
            </w:pPr>
            <w:r w:rsidRPr="000B564D">
              <w:rPr>
                <w:sz w:val="24"/>
                <w:szCs w:val="24"/>
                <w:lang w:val="en-US"/>
              </w:rPr>
              <w:t xml:space="preserve">This requirement also refers to a partnership and all members of the </w:t>
            </w:r>
            <w:r w:rsidRPr="000B564D">
              <w:rPr>
                <w:sz w:val="24"/>
                <w:szCs w:val="24"/>
                <w:lang w:val="en-US"/>
              </w:rPr>
              <w:lastRenderedPageBreak/>
              <w:t>partnership (if the tender is submitted by a partnership) or all members of the supplier association (if the tender is submitted by a supplier association), as well as subcontractors (if the tenderer is planning to attract subcontractors).</w:t>
            </w:r>
          </w:p>
        </w:tc>
        <w:tc>
          <w:tcPr>
            <w:tcW w:w="5106" w:type="dxa"/>
            <w:tcBorders>
              <w:top w:val="single" w:sz="4" w:space="0" w:color="auto"/>
              <w:left w:val="single" w:sz="4" w:space="0" w:color="auto"/>
              <w:bottom w:val="single" w:sz="4" w:space="0" w:color="auto"/>
              <w:right w:val="single" w:sz="4" w:space="0" w:color="auto"/>
            </w:tcBorders>
            <w:hideMark/>
          </w:tcPr>
          <w:p w14:paraId="29AD411D" w14:textId="77777777" w:rsidR="000B564D" w:rsidRPr="000B564D" w:rsidRDefault="000B564D" w:rsidP="000B564D">
            <w:pPr>
              <w:pStyle w:val="Nodala1111"/>
              <w:numPr>
                <w:ilvl w:val="3"/>
                <w:numId w:val="20"/>
              </w:numPr>
              <w:spacing w:before="60" w:after="60" w:line="276" w:lineRule="auto"/>
              <w:ind w:left="746" w:hanging="718"/>
              <w:rPr>
                <w:szCs w:val="24"/>
                <w:lang w:val="en-US"/>
              </w:rPr>
            </w:pPr>
            <w:r w:rsidRPr="000B564D">
              <w:rPr>
                <w:szCs w:val="24"/>
                <w:lang w:val="en-US"/>
              </w:rPr>
              <w:lastRenderedPageBreak/>
              <w:t xml:space="preserve">The Commission shall verify the information regarding the tenderer, that is registered in the Commercial Register of the Republic of Latvia on the website of the Register of Enterprises (see </w:t>
            </w:r>
            <w:hyperlink r:id="rId19" w:tgtFrame="_blank" w:history="1">
              <w:r w:rsidRPr="000B564D">
                <w:rPr>
                  <w:rStyle w:val="Hyperlink"/>
                  <w:szCs w:val="24"/>
                  <w:lang w:val="en-US"/>
                </w:rPr>
                <w:t>www.ur.gov.lv/?a=936&amp;z=631&amp;v=lv</w:t>
              </w:r>
            </w:hyperlink>
            <w:r w:rsidRPr="000B564D">
              <w:rPr>
                <w:szCs w:val="24"/>
                <w:lang w:val="en-US"/>
              </w:rPr>
              <w:t xml:space="preserve">), if the tenderer has not submitted a copy of the company registration certificate. </w:t>
            </w:r>
            <w:r w:rsidRPr="000B564D">
              <w:rPr>
                <w:color w:val="auto"/>
                <w:szCs w:val="24"/>
                <w:lang w:val="en-US"/>
              </w:rPr>
              <w:t xml:space="preserve">The Commission shall verify the information regarding the tenderer who is a natural person and is registered as performer of economic activity in the Taxpayers’ Register of SRS on the SRS website in the section of “Performer of economic activity, SRS registered legal and other persons” (see </w:t>
            </w:r>
            <w:hyperlink r:id="rId20" w:history="1">
              <w:r w:rsidRPr="000B564D">
                <w:rPr>
                  <w:rStyle w:val="Hyperlink"/>
                  <w:szCs w:val="24"/>
                  <w:lang w:val="en-US"/>
                </w:rPr>
                <w:t>https://www6.vid.gov.lv/SDV</w:t>
              </w:r>
            </w:hyperlink>
            <w:r w:rsidRPr="000B564D">
              <w:rPr>
                <w:color w:val="auto"/>
                <w:szCs w:val="24"/>
                <w:lang w:val="en-US"/>
              </w:rPr>
              <w:t>) .</w:t>
            </w:r>
          </w:p>
          <w:p w14:paraId="76A7B0A7" w14:textId="77777777" w:rsidR="000B564D" w:rsidRPr="000B564D" w:rsidRDefault="000B564D" w:rsidP="000B564D">
            <w:pPr>
              <w:pStyle w:val="1111Tabulaiiiii"/>
              <w:numPr>
                <w:ilvl w:val="3"/>
                <w:numId w:val="20"/>
              </w:numPr>
              <w:tabs>
                <w:tab w:val="left" w:pos="720"/>
              </w:tabs>
              <w:spacing w:line="276" w:lineRule="auto"/>
              <w:ind w:left="706"/>
              <w:rPr>
                <w:szCs w:val="24"/>
                <w:lang w:val="en-US"/>
              </w:rPr>
            </w:pPr>
            <w:r w:rsidRPr="000B564D">
              <w:rPr>
                <w:szCs w:val="24"/>
                <w:lang w:val="en-US"/>
              </w:rPr>
              <w:lastRenderedPageBreak/>
              <w:t>A tenderer which is registered abroad shall submit a copy of the registration certificate of the merchant or a document issued by the equivalent authority, which is in conformity with the regulatory enactments of the relevant country, as well as a list of the officials of the merchant in accordance with the requirements of Paragraph 7.3 of the Open Tender Regulations. If the regulatory framework of the country of registration does not provide for the issue of a registration certificate, the tenderer shall provide information regarding the registration number and the time of registration of the tenderer shall be submitted, as well as regarding the competent authority within the country of registration, which may, if necessary, prove the fact of registration.</w:t>
            </w:r>
          </w:p>
        </w:tc>
      </w:tr>
      <w:tr w:rsidR="000B564D" w14:paraId="04A7195E" w14:textId="77777777" w:rsidTr="000B564D">
        <w:trPr>
          <w:trHeight w:val="1142"/>
        </w:trPr>
        <w:tc>
          <w:tcPr>
            <w:tcW w:w="4539" w:type="dxa"/>
            <w:tcBorders>
              <w:top w:val="single" w:sz="4" w:space="0" w:color="auto"/>
              <w:left w:val="single" w:sz="4" w:space="0" w:color="auto"/>
              <w:bottom w:val="single" w:sz="4" w:space="0" w:color="auto"/>
              <w:right w:val="single" w:sz="4" w:space="0" w:color="auto"/>
            </w:tcBorders>
            <w:hideMark/>
          </w:tcPr>
          <w:p w14:paraId="45F1766D" w14:textId="77777777" w:rsidR="000B564D" w:rsidRPr="000B564D" w:rsidRDefault="000B564D" w:rsidP="000B564D">
            <w:pPr>
              <w:pStyle w:val="Nodala111"/>
              <w:numPr>
                <w:ilvl w:val="2"/>
                <w:numId w:val="20"/>
              </w:numPr>
              <w:spacing w:line="256" w:lineRule="auto"/>
              <w:ind w:left="738" w:hanging="709"/>
              <w:rPr>
                <w:szCs w:val="24"/>
                <w:lang w:val="en-US"/>
              </w:rPr>
            </w:pPr>
            <w:r w:rsidRPr="000B564D">
              <w:rPr>
                <w:szCs w:val="24"/>
                <w:lang w:val="en-US"/>
              </w:rPr>
              <w:lastRenderedPageBreak/>
              <w:t xml:space="preserve">Tenderer shall have valid rights to sell licenses of the offered software’s manufacturer in this region. </w:t>
            </w:r>
          </w:p>
        </w:tc>
        <w:tc>
          <w:tcPr>
            <w:tcW w:w="5106" w:type="dxa"/>
            <w:tcBorders>
              <w:top w:val="single" w:sz="4" w:space="0" w:color="auto"/>
              <w:left w:val="single" w:sz="4" w:space="0" w:color="auto"/>
              <w:bottom w:val="single" w:sz="4" w:space="0" w:color="auto"/>
              <w:right w:val="single" w:sz="4" w:space="0" w:color="auto"/>
            </w:tcBorders>
            <w:hideMark/>
          </w:tcPr>
          <w:p w14:paraId="5B591C7F" w14:textId="77777777" w:rsidR="000B564D" w:rsidRPr="000B564D" w:rsidRDefault="000B564D" w:rsidP="000B564D">
            <w:pPr>
              <w:pStyle w:val="1111Tabulaiiiii"/>
              <w:numPr>
                <w:ilvl w:val="3"/>
                <w:numId w:val="20"/>
              </w:numPr>
              <w:tabs>
                <w:tab w:val="left" w:pos="720"/>
              </w:tabs>
              <w:spacing w:line="256" w:lineRule="auto"/>
              <w:rPr>
                <w:szCs w:val="24"/>
                <w:lang w:val="en-US"/>
              </w:rPr>
            </w:pPr>
            <w:r w:rsidRPr="000B564D">
              <w:rPr>
                <w:szCs w:val="24"/>
                <w:lang w:val="en-US"/>
              </w:rPr>
              <w:t xml:space="preserve">A valid license or equivalent document issued by the software manufacturer confirming tenderer’s rights to sell the offered software licenses in this region. </w:t>
            </w:r>
          </w:p>
        </w:tc>
      </w:tr>
      <w:tr w:rsidR="000B564D" w14:paraId="61432539" w14:textId="77777777" w:rsidTr="000B564D">
        <w:trPr>
          <w:trHeight w:val="1540"/>
        </w:trPr>
        <w:tc>
          <w:tcPr>
            <w:tcW w:w="4539" w:type="dxa"/>
            <w:tcBorders>
              <w:top w:val="single" w:sz="4" w:space="0" w:color="auto"/>
              <w:left w:val="single" w:sz="4" w:space="0" w:color="auto"/>
              <w:bottom w:val="single" w:sz="4" w:space="0" w:color="auto"/>
              <w:right w:val="single" w:sz="4" w:space="0" w:color="auto"/>
            </w:tcBorders>
            <w:hideMark/>
          </w:tcPr>
          <w:p w14:paraId="1984EDD6" w14:textId="62042D5D" w:rsidR="00513F23" w:rsidRPr="000B564D" w:rsidRDefault="000B564D" w:rsidP="00513F23">
            <w:pPr>
              <w:pStyle w:val="Nodala111"/>
              <w:numPr>
                <w:ilvl w:val="2"/>
                <w:numId w:val="20"/>
              </w:numPr>
              <w:spacing w:line="256" w:lineRule="auto"/>
              <w:ind w:left="709" w:hanging="709"/>
              <w:rPr>
                <w:szCs w:val="24"/>
                <w:lang w:val="en-US"/>
              </w:rPr>
            </w:pPr>
            <w:r w:rsidRPr="00513F23">
              <w:rPr>
                <w:b/>
                <w:szCs w:val="24"/>
                <w:u w:val="single"/>
                <w:lang w:val="en-US"/>
              </w:rPr>
              <w:t>The tenderer</w:t>
            </w:r>
            <w:r w:rsidRPr="000B564D">
              <w:rPr>
                <w:szCs w:val="24"/>
                <w:lang w:val="en-US"/>
              </w:rPr>
              <w:t xml:space="preserve"> </w:t>
            </w:r>
            <w:r w:rsidR="00513F23" w:rsidRPr="00AC5069">
              <w:rPr>
                <w:szCs w:val="24"/>
              </w:rPr>
              <w:t xml:space="preserve">shall have experience of </w:t>
            </w:r>
            <w:r w:rsidR="00513F23" w:rsidRPr="00AC5069">
              <w:rPr>
                <w:b/>
                <w:szCs w:val="24"/>
              </w:rPr>
              <w:t xml:space="preserve">at least 1 (one) supply of a software </w:t>
            </w:r>
            <w:r w:rsidR="00513F23" w:rsidRPr="00AC5069">
              <w:rPr>
                <w:szCs w:val="24"/>
              </w:rPr>
              <w:t>similar to the subject of the Open Tender (</w:t>
            </w:r>
            <w:r w:rsidR="00513F23" w:rsidRPr="00AC5069">
              <w:rPr>
                <w:i/>
                <w:szCs w:val="24"/>
              </w:rPr>
              <w:t>similar software will be considered to be designed to operate 3D printers and / or scanners</w:t>
            </w:r>
            <w:r w:rsidR="00513F23" w:rsidRPr="00AC5069">
              <w:rPr>
                <w:szCs w:val="24"/>
              </w:rPr>
              <w:t xml:space="preserve">) within the previous 3 (three) years </w:t>
            </w:r>
            <w:r w:rsidR="00513F23" w:rsidRPr="00AC5069">
              <w:rPr>
                <w:i/>
                <w:szCs w:val="24"/>
              </w:rPr>
              <w:t>(2020, 2021., 2022 and 2023 until the moment of submission of the tender)</w:t>
            </w:r>
            <w:r w:rsidR="00513F23" w:rsidRPr="00AC5069">
              <w:rPr>
                <w:szCs w:val="24"/>
              </w:rPr>
              <w:t xml:space="preserve">, where financial amount of this one supply is no less than EUR 10 000,00 (ten thousand </w:t>
            </w:r>
            <w:r w:rsidR="00513F23" w:rsidRPr="00AC5069">
              <w:rPr>
                <w:i/>
                <w:szCs w:val="24"/>
              </w:rPr>
              <w:t>euro,</w:t>
            </w:r>
            <w:r w:rsidR="00513F23" w:rsidRPr="00AC5069">
              <w:rPr>
                <w:szCs w:val="24"/>
              </w:rPr>
              <w:t xml:space="preserve"> 00 cents), excluding the VAT and tenderer shall have an experience either in providing </w:t>
            </w:r>
            <w:r w:rsidR="00513F23">
              <w:rPr>
                <w:szCs w:val="24"/>
              </w:rPr>
              <w:t>technical support</w:t>
            </w:r>
            <w:r w:rsidR="00513F23" w:rsidRPr="00AC5069">
              <w:rPr>
                <w:szCs w:val="24"/>
              </w:rPr>
              <w:t xml:space="preserve"> of the use of software  or in providing the software’s instruction documentation (</w:t>
            </w:r>
            <w:r w:rsidR="00513F23" w:rsidRPr="00AC5069">
              <w:rPr>
                <w:i/>
                <w:szCs w:val="24"/>
              </w:rPr>
              <w:t xml:space="preserve">the </w:t>
            </w:r>
            <w:r w:rsidR="00513F23">
              <w:rPr>
                <w:i/>
                <w:szCs w:val="24"/>
              </w:rPr>
              <w:t>tenderer</w:t>
            </w:r>
            <w:r w:rsidR="00513F23" w:rsidRPr="00AC5069">
              <w:rPr>
                <w:i/>
                <w:szCs w:val="24"/>
              </w:rPr>
              <w:t xml:space="preserve"> must have provided t</w:t>
            </w:r>
            <w:r w:rsidR="00513F23">
              <w:rPr>
                <w:i/>
                <w:szCs w:val="24"/>
              </w:rPr>
              <w:t>echnical support</w:t>
            </w:r>
            <w:r w:rsidR="00513F23" w:rsidRPr="00AC5069">
              <w:rPr>
                <w:i/>
                <w:szCs w:val="24"/>
              </w:rPr>
              <w:t xml:space="preserve"> for the customer's employees whose work is related to the use of the software or the </w:t>
            </w:r>
            <w:r w:rsidR="00513F23">
              <w:rPr>
                <w:i/>
                <w:szCs w:val="24"/>
              </w:rPr>
              <w:t>tenderer</w:t>
            </w:r>
            <w:r w:rsidR="00513F23" w:rsidRPr="00AC5069">
              <w:rPr>
                <w:i/>
                <w:szCs w:val="24"/>
              </w:rPr>
              <w:t xml:space="preserve"> has provided detailed documentation </w:t>
            </w:r>
            <w:r w:rsidR="00513F23" w:rsidRPr="00AC5069">
              <w:rPr>
                <w:i/>
                <w:szCs w:val="24"/>
              </w:rPr>
              <w:lastRenderedPageBreak/>
              <w:t>- instructions or manual for the use of the software</w:t>
            </w:r>
            <w:r w:rsidR="00513F23" w:rsidRPr="00AC5069">
              <w:rPr>
                <w:szCs w:val="24"/>
              </w:rPr>
              <w:t>).</w:t>
            </w:r>
          </w:p>
          <w:p w14:paraId="22B9704E" w14:textId="66842A56" w:rsidR="000B564D" w:rsidRPr="000B564D" w:rsidRDefault="000B564D" w:rsidP="00513F23">
            <w:pPr>
              <w:pStyle w:val="Nodala111"/>
              <w:numPr>
                <w:ilvl w:val="0"/>
                <w:numId w:val="0"/>
              </w:numPr>
              <w:spacing w:line="256" w:lineRule="auto"/>
              <w:ind w:left="1648"/>
              <w:rPr>
                <w:szCs w:val="24"/>
                <w:lang w:val="en-US"/>
              </w:rPr>
            </w:pPr>
          </w:p>
        </w:tc>
        <w:tc>
          <w:tcPr>
            <w:tcW w:w="5106" w:type="dxa"/>
            <w:tcBorders>
              <w:top w:val="single" w:sz="4" w:space="0" w:color="auto"/>
              <w:left w:val="single" w:sz="4" w:space="0" w:color="auto"/>
              <w:bottom w:val="single" w:sz="4" w:space="0" w:color="auto"/>
              <w:right w:val="single" w:sz="4" w:space="0" w:color="auto"/>
            </w:tcBorders>
            <w:hideMark/>
          </w:tcPr>
          <w:p w14:paraId="3F162DE3" w14:textId="7F398F28" w:rsidR="000B564D" w:rsidRPr="000B564D" w:rsidRDefault="000B564D" w:rsidP="000B564D">
            <w:pPr>
              <w:pStyle w:val="1111Tabulaiiiii"/>
              <w:numPr>
                <w:ilvl w:val="3"/>
                <w:numId w:val="20"/>
              </w:numPr>
              <w:tabs>
                <w:tab w:val="left" w:pos="720"/>
              </w:tabs>
              <w:spacing w:line="256" w:lineRule="auto"/>
              <w:rPr>
                <w:szCs w:val="24"/>
                <w:lang w:val="en-US"/>
              </w:rPr>
            </w:pPr>
            <w:r w:rsidRPr="000B564D">
              <w:rPr>
                <w:b/>
                <w:szCs w:val="24"/>
                <w:lang w:val="en-US"/>
              </w:rPr>
              <w:lastRenderedPageBreak/>
              <w:t>Confirmation</w:t>
            </w:r>
            <w:r w:rsidRPr="000B564D">
              <w:rPr>
                <w:szCs w:val="24"/>
                <w:lang w:val="en-US"/>
              </w:rPr>
              <w:t xml:space="preserve"> </w:t>
            </w:r>
            <w:r w:rsidR="008C1046" w:rsidRPr="00AC5069">
              <w:rPr>
                <w:szCs w:val="24"/>
              </w:rPr>
              <w:t xml:space="preserve">of the experience of the tenderer, which shall be submitted in accordance with the form of the Open Tender Regulations </w:t>
            </w:r>
            <w:r w:rsidR="008C1046" w:rsidRPr="00AC5069">
              <w:rPr>
                <w:i/>
                <w:szCs w:val="24"/>
              </w:rPr>
              <w:t xml:space="preserve">(Annex </w:t>
            </w:r>
            <w:r w:rsidR="008C1046">
              <w:rPr>
                <w:i/>
                <w:szCs w:val="24"/>
              </w:rPr>
              <w:t>4</w:t>
            </w:r>
            <w:r w:rsidR="008C1046" w:rsidRPr="00AC5069">
              <w:rPr>
                <w:i/>
                <w:szCs w:val="24"/>
              </w:rPr>
              <w:t>)</w:t>
            </w:r>
            <w:r w:rsidR="008C1046" w:rsidRPr="00AC5069">
              <w:rPr>
                <w:szCs w:val="24"/>
              </w:rPr>
              <w:t xml:space="preserve">, specifying the </w:t>
            </w:r>
            <w:r w:rsidR="008C1046">
              <w:rPr>
                <w:szCs w:val="24"/>
              </w:rPr>
              <w:t>contracting authority (client)</w:t>
            </w:r>
            <w:r w:rsidR="008C1046" w:rsidRPr="00AC5069">
              <w:rPr>
                <w:szCs w:val="24"/>
              </w:rPr>
              <w:t xml:space="preserve"> of the </w:t>
            </w:r>
            <w:r w:rsidR="008C1046">
              <w:rPr>
                <w:szCs w:val="24"/>
              </w:rPr>
              <w:t>supply</w:t>
            </w:r>
            <w:r w:rsidR="008C1046" w:rsidRPr="00AC5069">
              <w:rPr>
                <w:szCs w:val="24"/>
              </w:rPr>
              <w:t xml:space="preserve">, the </w:t>
            </w:r>
            <w:r w:rsidR="008C1046">
              <w:rPr>
                <w:szCs w:val="24"/>
              </w:rPr>
              <w:t xml:space="preserve">title </w:t>
            </w:r>
            <w:r w:rsidR="008C1046" w:rsidRPr="00AC5069">
              <w:rPr>
                <w:szCs w:val="24"/>
              </w:rPr>
              <w:t xml:space="preserve">of the </w:t>
            </w:r>
            <w:r w:rsidR="008C1046">
              <w:rPr>
                <w:szCs w:val="24"/>
              </w:rPr>
              <w:t>software</w:t>
            </w:r>
            <w:r w:rsidR="008C1046" w:rsidRPr="00AC5069">
              <w:rPr>
                <w:szCs w:val="24"/>
              </w:rPr>
              <w:t xml:space="preserve"> and description of works </w:t>
            </w:r>
            <w:r w:rsidR="008C1046">
              <w:rPr>
                <w:szCs w:val="24"/>
              </w:rPr>
              <w:t xml:space="preserve">and services </w:t>
            </w:r>
            <w:r w:rsidR="008C1046" w:rsidRPr="00AC5069">
              <w:rPr>
                <w:szCs w:val="24"/>
              </w:rPr>
              <w:t xml:space="preserve">executed within the framework of the </w:t>
            </w:r>
            <w:r w:rsidR="008C1046">
              <w:rPr>
                <w:szCs w:val="24"/>
              </w:rPr>
              <w:t>supply</w:t>
            </w:r>
            <w:r w:rsidR="008C1046" w:rsidRPr="00AC5069">
              <w:rPr>
                <w:szCs w:val="24"/>
              </w:rPr>
              <w:t xml:space="preserve">, the time of </w:t>
            </w:r>
            <w:r w:rsidR="008C1046">
              <w:rPr>
                <w:szCs w:val="24"/>
              </w:rPr>
              <w:t>delivery</w:t>
            </w:r>
            <w:r w:rsidR="008C1046" w:rsidRPr="00AC5069">
              <w:rPr>
                <w:szCs w:val="24"/>
              </w:rPr>
              <w:t xml:space="preserve"> of the </w:t>
            </w:r>
            <w:r w:rsidR="008C1046">
              <w:rPr>
                <w:szCs w:val="24"/>
              </w:rPr>
              <w:t>software</w:t>
            </w:r>
            <w:r w:rsidRPr="000B564D">
              <w:rPr>
                <w:szCs w:val="24"/>
                <w:lang w:val="en-US"/>
              </w:rPr>
              <w:t>.</w:t>
            </w:r>
          </w:p>
          <w:p w14:paraId="50EB373A" w14:textId="3675DB55" w:rsidR="000B564D" w:rsidRPr="000B564D" w:rsidRDefault="008C1046" w:rsidP="000B564D">
            <w:pPr>
              <w:pStyle w:val="1111Tabulaiiiii"/>
              <w:numPr>
                <w:ilvl w:val="3"/>
                <w:numId w:val="20"/>
              </w:numPr>
              <w:tabs>
                <w:tab w:val="left" w:pos="720"/>
              </w:tabs>
              <w:spacing w:line="256" w:lineRule="auto"/>
              <w:rPr>
                <w:szCs w:val="24"/>
                <w:lang w:val="en-US"/>
              </w:rPr>
            </w:pPr>
            <w:r>
              <w:rPr>
                <w:szCs w:val="24"/>
                <w:lang w:val="en-US"/>
              </w:rPr>
              <w:t xml:space="preserve">The </w:t>
            </w:r>
            <w:r w:rsidRPr="00AC5069">
              <w:rPr>
                <w:szCs w:val="24"/>
              </w:rPr>
              <w:t xml:space="preserve">tenderer shall submit </w:t>
            </w:r>
            <w:r w:rsidRPr="00AC5069">
              <w:rPr>
                <w:b/>
                <w:szCs w:val="24"/>
              </w:rPr>
              <w:t>feedback or recommendation</w:t>
            </w:r>
            <w:r w:rsidR="004173BE" w:rsidRPr="00AC5069">
              <w:rPr>
                <w:b/>
                <w:szCs w:val="24"/>
              </w:rPr>
              <w:t xml:space="preserve"> or other</w:t>
            </w:r>
            <w:r w:rsidR="004173BE">
              <w:rPr>
                <w:b/>
                <w:szCs w:val="24"/>
              </w:rPr>
              <w:t xml:space="preserve"> </w:t>
            </w:r>
            <w:r w:rsidR="004173BE" w:rsidRPr="00AC5069">
              <w:rPr>
                <w:b/>
                <w:szCs w:val="24"/>
              </w:rPr>
              <w:t>alternative documentation</w:t>
            </w:r>
            <w:r w:rsidR="004173BE" w:rsidRPr="00AC5069">
              <w:rPr>
                <w:szCs w:val="24"/>
              </w:rPr>
              <w:t xml:space="preserve"> </w:t>
            </w:r>
            <w:r w:rsidR="004173BE" w:rsidRPr="00AC5069">
              <w:rPr>
                <w:i/>
                <w:szCs w:val="24"/>
              </w:rPr>
              <w:t>(the documents submitted shall contain information on the requirements laid down in the Open Tender Regulation regarding the necessary experience)</w:t>
            </w:r>
            <w:r w:rsidRPr="00AC5069">
              <w:rPr>
                <w:szCs w:val="24"/>
              </w:rPr>
              <w:t xml:space="preserve"> from the </w:t>
            </w:r>
            <w:r w:rsidR="0041575B">
              <w:rPr>
                <w:szCs w:val="24"/>
              </w:rPr>
              <w:t>supply’s</w:t>
            </w:r>
            <w:r w:rsidRPr="00AC5069">
              <w:rPr>
                <w:szCs w:val="24"/>
              </w:rPr>
              <w:t xml:space="preserve"> commissioning party regarding the </w:t>
            </w:r>
            <w:r w:rsidR="0041575B">
              <w:rPr>
                <w:szCs w:val="24"/>
              </w:rPr>
              <w:t>contract</w:t>
            </w:r>
            <w:r w:rsidRPr="00AC5069">
              <w:rPr>
                <w:szCs w:val="24"/>
              </w:rPr>
              <w:t xml:space="preserve"> by which the tenderer certifies its experience in accordance with the requirements laid down in Paragraph </w:t>
            </w:r>
            <w:r>
              <w:rPr>
                <w:szCs w:val="24"/>
              </w:rPr>
              <w:t xml:space="preserve">7.6.3 </w:t>
            </w:r>
            <w:r w:rsidRPr="00AC5069">
              <w:rPr>
                <w:szCs w:val="24"/>
              </w:rPr>
              <w:t xml:space="preserve">of the Open Tender Regulations, which shall reflect information on the works </w:t>
            </w:r>
            <w:r w:rsidRPr="00AC5069">
              <w:rPr>
                <w:szCs w:val="24"/>
              </w:rPr>
              <w:lastRenderedPageBreak/>
              <w:t xml:space="preserve">performed (for example, copies of </w:t>
            </w:r>
            <w:r>
              <w:rPr>
                <w:szCs w:val="24"/>
              </w:rPr>
              <w:t>Service Acceptance Acts</w:t>
            </w:r>
            <w:r w:rsidRPr="00AC5069">
              <w:rPr>
                <w:szCs w:val="24"/>
              </w:rPr>
              <w:t xml:space="preserve">) which certify that the </w:t>
            </w:r>
            <w:r>
              <w:rPr>
                <w:szCs w:val="24"/>
              </w:rPr>
              <w:t>supply</w:t>
            </w:r>
            <w:r w:rsidRPr="00AC5069">
              <w:rPr>
                <w:szCs w:val="24"/>
              </w:rPr>
              <w:t xml:space="preserve"> specified have been completed</w:t>
            </w:r>
            <w:r w:rsidR="000B564D" w:rsidRPr="000B564D">
              <w:rPr>
                <w:szCs w:val="24"/>
                <w:lang w:val="en-US"/>
              </w:rPr>
              <w:t>.</w:t>
            </w:r>
          </w:p>
          <w:p w14:paraId="6AB29D23" w14:textId="3A991115" w:rsidR="000B564D" w:rsidRPr="000B564D" w:rsidRDefault="008C1046" w:rsidP="000B564D">
            <w:pPr>
              <w:pStyle w:val="1111Tabulaiiiii"/>
              <w:numPr>
                <w:ilvl w:val="3"/>
                <w:numId w:val="20"/>
              </w:numPr>
              <w:tabs>
                <w:tab w:val="left" w:pos="720"/>
              </w:tabs>
              <w:spacing w:line="256" w:lineRule="auto"/>
              <w:rPr>
                <w:szCs w:val="24"/>
                <w:lang w:val="en-US"/>
              </w:rPr>
            </w:pPr>
            <w:r w:rsidRPr="00AC5069">
              <w:rPr>
                <w:szCs w:val="24"/>
              </w:rPr>
              <w:t xml:space="preserve">If the tenderer relies on the abilities of another person, the certification of the person involved in order to meet the requirements laid down in Paragraph </w:t>
            </w:r>
            <w:r>
              <w:rPr>
                <w:szCs w:val="24"/>
              </w:rPr>
              <w:t>7.6.3</w:t>
            </w:r>
            <w:r w:rsidRPr="00AC5069">
              <w:rPr>
                <w:szCs w:val="24"/>
              </w:rPr>
              <w:t xml:space="preserve"> of the Open Tender Regulations </w:t>
            </w:r>
            <w:r w:rsidRPr="00AC5069">
              <w:rPr>
                <w:i/>
                <w:szCs w:val="24"/>
              </w:rPr>
              <w:t xml:space="preserve">(Annex </w:t>
            </w:r>
            <w:r>
              <w:rPr>
                <w:i/>
                <w:szCs w:val="24"/>
              </w:rPr>
              <w:t>4</w:t>
            </w:r>
            <w:r w:rsidRPr="00AC5069">
              <w:rPr>
                <w:i/>
                <w:szCs w:val="24"/>
              </w:rPr>
              <w:t>)</w:t>
            </w:r>
            <w:r w:rsidRPr="00AC5069">
              <w:rPr>
                <w:szCs w:val="24"/>
              </w:rPr>
              <w:t xml:space="preserve"> shall be submitted</w:t>
            </w:r>
            <w:r w:rsidR="000B564D" w:rsidRPr="000B564D">
              <w:rPr>
                <w:szCs w:val="24"/>
                <w:lang w:val="en-US"/>
              </w:rPr>
              <w:t>.</w:t>
            </w:r>
          </w:p>
        </w:tc>
      </w:tr>
    </w:tbl>
    <w:p w14:paraId="794AB69F" w14:textId="67F7EFEB" w:rsidR="00802C4A" w:rsidRPr="008B6B0B" w:rsidRDefault="000B564D" w:rsidP="005916E4">
      <w:pPr>
        <w:pStyle w:val="Nodala1"/>
        <w:ind w:left="0" w:firstLine="0"/>
      </w:pPr>
      <w:r w:rsidRPr="008B6B0B">
        <w:lastRenderedPageBreak/>
        <w:t xml:space="preserve"> </w:t>
      </w:r>
      <w:bookmarkStart w:id="15" w:name="_Toc150255374"/>
      <w:r w:rsidR="00802C4A" w:rsidRPr="008B6B0B">
        <w:t xml:space="preserve">Technical </w:t>
      </w:r>
      <w:r w:rsidR="00EA72DD" w:rsidRPr="008B6B0B">
        <w:t>offer</w:t>
      </w:r>
      <w:bookmarkEnd w:id="15"/>
    </w:p>
    <w:p w14:paraId="424CF4A9" w14:textId="151FC015" w:rsidR="00220ABF" w:rsidRDefault="00A859F4" w:rsidP="00EC36BE">
      <w:pPr>
        <w:pStyle w:val="Nodala11"/>
      </w:pPr>
      <w:r w:rsidRPr="008B6B0B">
        <w:t xml:space="preserve">When </w:t>
      </w:r>
      <w:proofErr w:type="gramStart"/>
      <w:r w:rsidRPr="008B6B0B">
        <w:t>submitting an application</w:t>
      </w:r>
      <w:proofErr w:type="gramEnd"/>
      <w:r w:rsidR="0062678B" w:rsidRPr="008B6B0B">
        <w:t xml:space="preserve"> </w:t>
      </w:r>
      <w:r w:rsidRPr="008B6B0B">
        <w:rPr>
          <w:i/>
        </w:rPr>
        <w:t>(Annex 2)</w:t>
      </w:r>
      <w:r w:rsidRPr="008B6B0B">
        <w:t xml:space="preserve"> in an Open Tender</w:t>
      </w:r>
      <w:r w:rsidR="00860319" w:rsidRPr="008B6B0B">
        <w:t>,</w:t>
      </w:r>
      <w:r w:rsidRPr="008B6B0B">
        <w:t xml:space="preserve"> the tenderer</w:t>
      </w:r>
      <w:r w:rsidR="00860319" w:rsidRPr="008B6B0B">
        <w:t>, with its signature,</w:t>
      </w:r>
      <w:r w:rsidRPr="008B6B0B">
        <w:t xml:space="preserve"> shall certify that the tenderer has read the Technical </w:t>
      </w:r>
      <w:r w:rsidR="00860319" w:rsidRPr="008B6B0B">
        <w:t>s</w:t>
      </w:r>
      <w:r w:rsidRPr="008B6B0B">
        <w:t>pecification</w:t>
      </w:r>
      <w:r w:rsidR="00220ABF" w:rsidRPr="008B6B0B">
        <w:t xml:space="preserve"> (</w:t>
      </w:r>
      <w:r w:rsidR="00220ABF" w:rsidRPr="008B6B0B">
        <w:rPr>
          <w:i/>
        </w:rPr>
        <w:t>Annex 1</w:t>
      </w:r>
      <w:r w:rsidR="00220ABF" w:rsidRPr="008B6B0B">
        <w:t>)</w:t>
      </w:r>
      <w:r w:rsidRPr="008B6B0B">
        <w:t xml:space="preserve">, it </w:t>
      </w:r>
      <w:r w:rsidR="000E4E09" w:rsidRPr="008B6B0B">
        <w:t>is</w:t>
      </w:r>
      <w:r w:rsidRPr="008B6B0B">
        <w:t xml:space="preserve"> clearly understandable and enforceable by the </w:t>
      </w:r>
      <w:r w:rsidR="000E4E09" w:rsidRPr="008B6B0B">
        <w:t>t</w:t>
      </w:r>
      <w:r w:rsidRPr="008B6B0B">
        <w:t>enderer, and the tenderer agrees to ensure</w:t>
      </w:r>
      <w:r w:rsidR="000E4E09" w:rsidRPr="008B6B0B">
        <w:t xml:space="preserve"> that</w:t>
      </w:r>
      <w:r w:rsidRPr="008B6B0B">
        <w:t xml:space="preserve"> all requirements laid down in the Technical specification </w:t>
      </w:r>
      <w:r w:rsidR="002C0C2C" w:rsidRPr="008B6B0B">
        <w:rPr>
          <w:i/>
        </w:rPr>
        <w:t>(Annex 1</w:t>
      </w:r>
      <w:r w:rsidR="001F3D2C">
        <w:rPr>
          <w:i/>
        </w:rPr>
        <w:t xml:space="preserve">) </w:t>
      </w:r>
      <w:r w:rsidR="000E4E09" w:rsidRPr="008B6B0B">
        <w:t xml:space="preserve">are met </w:t>
      </w:r>
      <w:r w:rsidRPr="008B6B0B">
        <w:t>and</w:t>
      </w:r>
      <w:r w:rsidR="0062678B" w:rsidRPr="008B6B0B">
        <w:t xml:space="preserve"> </w:t>
      </w:r>
      <w:r w:rsidRPr="008B6B0B">
        <w:t xml:space="preserve">to perform all the works specified in the Technical </w:t>
      </w:r>
      <w:r w:rsidR="00860319" w:rsidRPr="008B6B0B">
        <w:t>s</w:t>
      </w:r>
      <w:r w:rsidRPr="008B6B0B">
        <w:t>pecification</w:t>
      </w:r>
      <w:r w:rsidR="00220ABF" w:rsidRPr="008B6B0B">
        <w:t>.</w:t>
      </w:r>
    </w:p>
    <w:p w14:paraId="59FD956F" w14:textId="2328D3D2" w:rsidR="005D541D" w:rsidRPr="008B6B0B" w:rsidRDefault="001F3D2C" w:rsidP="00EC36BE">
      <w:pPr>
        <w:pStyle w:val="Nodala11"/>
      </w:pPr>
      <w:r>
        <w:t>Tenderer submits a technical offer in accordance with the Technical specification form annexed</w:t>
      </w:r>
      <w:r w:rsidRPr="0062678B">
        <w:t xml:space="preserve"> to the Open Tender Regulations </w:t>
      </w:r>
      <w:r>
        <w:rPr>
          <w:i/>
        </w:rPr>
        <w:t>(Annex 1</w:t>
      </w:r>
      <w:r w:rsidRPr="0062678B">
        <w:rPr>
          <w:i/>
        </w:rPr>
        <w:t>)</w:t>
      </w:r>
      <w:r>
        <w:rPr>
          <w:i/>
        </w:rPr>
        <w:t xml:space="preserve"> </w:t>
      </w:r>
      <w:r w:rsidRPr="00706041">
        <w:t xml:space="preserve">and the rules indicated in the </w:t>
      </w:r>
      <w:r>
        <w:t>Technical specification</w:t>
      </w:r>
      <w:r w:rsidR="003964EF">
        <w:t xml:space="preserve">. </w:t>
      </w:r>
    </w:p>
    <w:p w14:paraId="264D9E9E" w14:textId="77777777" w:rsidR="00CF3F56" w:rsidRPr="008B6B0B" w:rsidRDefault="00F4041A" w:rsidP="005916E4">
      <w:pPr>
        <w:pStyle w:val="Nodala1"/>
        <w:ind w:left="0" w:firstLine="0"/>
      </w:pPr>
      <w:bookmarkStart w:id="16" w:name="_Toc150255375"/>
      <w:r w:rsidRPr="008B6B0B">
        <w:t xml:space="preserve">Financial </w:t>
      </w:r>
      <w:r w:rsidR="00220ABF" w:rsidRPr="008B6B0B">
        <w:t>offer</w:t>
      </w:r>
      <w:bookmarkEnd w:id="16"/>
    </w:p>
    <w:p w14:paraId="0ACAD3D7" w14:textId="3740DA49" w:rsidR="00FE62A6" w:rsidRPr="008B6B0B" w:rsidRDefault="00615F63" w:rsidP="00630A24">
      <w:pPr>
        <w:pStyle w:val="Nodala11"/>
      </w:pPr>
      <w:r w:rsidRPr="008B6B0B">
        <w:t xml:space="preserve">The tenderer shall prepare the financial </w:t>
      </w:r>
      <w:r w:rsidR="00220ABF" w:rsidRPr="008B6B0B">
        <w:t>offer</w:t>
      </w:r>
      <w:r w:rsidRPr="008B6B0B">
        <w:t xml:space="preserve"> in accordance with the </w:t>
      </w:r>
      <w:r w:rsidR="00706041" w:rsidRPr="008B6B0B">
        <w:t>financial</w:t>
      </w:r>
      <w:r w:rsidRPr="008B6B0B">
        <w:t xml:space="preserve"> </w:t>
      </w:r>
      <w:r w:rsidR="00220ABF" w:rsidRPr="008B6B0B">
        <w:t>offer</w:t>
      </w:r>
      <w:r w:rsidRPr="008B6B0B">
        <w:t xml:space="preserve"> form </w:t>
      </w:r>
      <w:r w:rsidR="00860319" w:rsidRPr="008B6B0B">
        <w:t>annexed</w:t>
      </w:r>
      <w:r w:rsidRPr="008B6B0B">
        <w:t xml:space="preserve"> to the Open Tender Regulations </w:t>
      </w:r>
      <w:r w:rsidR="008E1176" w:rsidRPr="008B6B0B">
        <w:rPr>
          <w:i/>
        </w:rPr>
        <w:t xml:space="preserve">(Annex </w:t>
      </w:r>
      <w:r w:rsidR="001F3D2C">
        <w:rPr>
          <w:i/>
        </w:rPr>
        <w:t>5</w:t>
      </w:r>
      <w:r w:rsidRPr="008B6B0B">
        <w:rPr>
          <w:i/>
        </w:rPr>
        <w:t>).</w:t>
      </w:r>
    </w:p>
    <w:p w14:paraId="222D9AAD" w14:textId="180D90D5" w:rsidR="00D46180" w:rsidRDefault="000E516A" w:rsidP="00630A24">
      <w:pPr>
        <w:pStyle w:val="Nodala11"/>
      </w:pPr>
      <w:r w:rsidRPr="008B6B0B">
        <w:t xml:space="preserve">All prices in the financial </w:t>
      </w:r>
      <w:r w:rsidR="00220ABF" w:rsidRPr="008B6B0B">
        <w:t xml:space="preserve">offer </w:t>
      </w:r>
      <w:r w:rsidRPr="008B6B0B">
        <w:t xml:space="preserve">must </w:t>
      </w:r>
      <w:r w:rsidR="00F236BC">
        <w:t xml:space="preserve">shall </w:t>
      </w:r>
      <w:r w:rsidRPr="008B6B0B">
        <w:t xml:space="preserve">be </w:t>
      </w:r>
      <w:r w:rsidR="000E4E09" w:rsidRPr="008B6B0B">
        <w:t>indicated</w:t>
      </w:r>
      <w:r w:rsidRPr="008B6B0B">
        <w:t xml:space="preserve"> in euro (EUR excluding VAT) and the proposal prices must be calculated and given with an accuracy of 2 (two) decimal places.</w:t>
      </w:r>
    </w:p>
    <w:p w14:paraId="4A93A1D5" w14:textId="674C6C1C" w:rsidR="005745FE" w:rsidRPr="008B6B0B" w:rsidRDefault="001F3D2C" w:rsidP="00630A24">
      <w:pPr>
        <w:pStyle w:val="Nodala11"/>
      </w:pPr>
      <w:r w:rsidRPr="0062678B">
        <w:t xml:space="preserve">The tenderer must include all costs and expenses that the tenderer may incur in order to complete the </w:t>
      </w:r>
      <w:r>
        <w:t xml:space="preserve">provision of Supply and services </w:t>
      </w:r>
      <w:r w:rsidRPr="0062678B">
        <w:t xml:space="preserve">specified in the Technical </w:t>
      </w:r>
      <w:r>
        <w:t>s</w:t>
      </w:r>
      <w:r w:rsidRPr="0062678B">
        <w:t xml:space="preserve">pecification in good quality in accordance with the terms of the </w:t>
      </w:r>
      <w:r>
        <w:t>C</w:t>
      </w:r>
      <w:r w:rsidRPr="0062678B">
        <w:t>ontract</w:t>
      </w:r>
      <w:r>
        <w:t>. Namely, all expenses that relates to the purchase of the software and its license and software maintenance, including technical support, administrative costs and other costs connected with the performance of the Contract, are excluding VAT</w:t>
      </w:r>
      <w:r w:rsidR="009F4D96" w:rsidRPr="008B6B0B">
        <w:t>.</w:t>
      </w:r>
      <w:r w:rsidR="003544B9" w:rsidRPr="008B6B0B">
        <w:t xml:space="preserve"> </w:t>
      </w:r>
    </w:p>
    <w:p w14:paraId="1CB4510E" w14:textId="77777777" w:rsidR="00CF7F22" w:rsidRPr="0062678B" w:rsidRDefault="00CF7F22" w:rsidP="005916E4">
      <w:pPr>
        <w:pStyle w:val="Nodala1"/>
        <w:ind w:left="0" w:firstLine="0"/>
      </w:pPr>
      <w:bookmarkStart w:id="17" w:name="_Toc150255376"/>
      <w:r w:rsidRPr="0062678B">
        <w:t>Evaluation of tenders</w:t>
      </w:r>
      <w:bookmarkEnd w:id="17"/>
    </w:p>
    <w:p w14:paraId="4C965669" w14:textId="1D31D138" w:rsidR="00BB7156" w:rsidRDefault="001F3D2C" w:rsidP="008E1176">
      <w:pPr>
        <w:pStyle w:val="Nodala11"/>
      </w:pPr>
      <w:bookmarkStart w:id="18" w:name="_Toc380655972"/>
      <w:bookmarkStart w:id="19" w:name="_Ref482027772"/>
      <w:bookmarkStart w:id="20" w:name="_Toc502228560"/>
      <w:r>
        <w:rPr>
          <w:b/>
        </w:rPr>
        <w:t>The criterion for the selection of the tender</w:t>
      </w:r>
      <w:r>
        <w:t xml:space="preserve"> shall be the most economically advantageous tender that is determined </w:t>
      </w:r>
      <w:proofErr w:type="gramStart"/>
      <w:r>
        <w:t>taking into account</w:t>
      </w:r>
      <w:proofErr w:type="gramEnd"/>
      <w:r>
        <w:t xml:space="preserve"> only the price – </w:t>
      </w:r>
      <w:r>
        <w:rPr>
          <w:b/>
        </w:rPr>
        <w:t>the lowest offered contract price in EUR without VAT</w:t>
      </w:r>
      <w:r>
        <w:t>, due to the fact that the prepared technical specification is detailed and other criteria are not relevant in tender selection</w:t>
      </w:r>
      <w:r w:rsidR="00FC4BE2">
        <w:t>.</w:t>
      </w:r>
      <w:r w:rsidR="00227101">
        <w:t xml:space="preserve"> </w:t>
      </w:r>
    </w:p>
    <w:p w14:paraId="12EC55A9" w14:textId="46258E9A" w:rsidR="001B3775" w:rsidRPr="00BE136F" w:rsidRDefault="00FC4BE2" w:rsidP="001B3775">
      <w:pPr>
        <w:pStyle w:val="Nodala11"/>
        <w:rPr>
          <w:b/>
          <w:lang w:val="en-US"/>
        </w:rPr>
      </w:pPr>
      <w:r>
        <w:t>In the event that at least two tenders obtain the same offered lowest offered contract price, then the decisive tender selection criterion, according to which the tenderer will be selected, is longest warranty term for Tenderer’s offered software. However, in the event that at least two tenders obtain both the same offered lowest contract price and offered warranty term for offered software, Commission will hold a lottery in which those tenderers who have obtained both the same offered lowest contract price and offered warranty term for software will be invited.</w:t>
      </w:r>
    </w:p>
    <w:p w14:paraId="133A34D9" w14:textId="77777777" w:rsidR="001B3775" w:rsidRPr="00BE136F" w:rsidRDefault="001B3775" w:rsidP="001B3775">
      <w:pPr>
        <w:pStyle w:val="Nodala11"/>
        <w:rPr>
          <w:lang w:val="en-US"/>
        </w:rPr>
      </w:pPr>
      <w:r w:rsidRPr="00BE136F">
        <w:rPr>
          <w:lang w:val="en-US"/>
        </w:rPr>
        <w:t>The Commission shall evaluate the tenders in the following stages:</w:t>
      </w:r>
    </w:p>
    <w:p w14:paraId="3B0A1C3C" w14:textId="77777777" w:rsidR="001B3775" w:rsidRPr="00BE136F" w:rsidRDefault="001B3775" w:rsidP="001B3775">
      <w:pPr>
        <w:pStyle w:val="111Tabulaiiiiii"/>
        <w:rPr>
          <w:sz w:val="24"/>
          <w:szCs w:val="24"/>
          <w:lang w:val="en-US"/>
        </w:rPr>
      </w:pPr>
      <w:r w:rsidRPr="00BE136F">
        <w:rPr>
          <w:sz w:val="24"/>
          <w:szCs w:val="24"/>
          <w:lang w:val="en-US"/>
        </w:rPr>
        <w:t>verification of the design of the tender;</w:t>
      </w:r>
    </w:p>
    <w:p w14:paraId="0DE9F481" w14:textId="77777777" w:rsidR="001B3775" w:rsidRPr="00BE136F" w:rsidRDefault="001B3775" w:rsidP="001B3775">
      <w:pPr>
        <w:pStyle w:val="111Tabulaiiiiii"/>
        <w:rPr>
          <w:sz w:val="24"/>
          <w:szCs w:val="24"/>
          <w:lang w:val="en-US"/>
        </w:rPr>
      </w:pPr>
      <w:r w:rsidRPr="00BE136F">
        <w:rPr>
          <w:sz w:val="24"/>
          <w:szCs w:val="24"/>
          <w:lang w:val="en-US"/>
        </w:rPr>
        <w:t>selection of tenderers;</w:t>
      </w:r>
    </w:p>
    <w:p w14:paraId="6355B002" w14:textId="77777777" w:rsidR="001B3775" w:rsidRPr="00BE136F" w:rsidRDefault="001B3775" w:rsidP="001B3775">
      <w:pPr>
        <w:pStyle w:val="111Tabulaiiiiii"/>
        <w:rPr>
          <w:sz w:val="24"/>
          <w:szCs w:val="24"/>
          <w:lang w:val="en-US"/>
        </w:rPr>
      </w:pPr>
      <w:r w:rsidRPr="00BE136F">
        <w:rPr>
          <w:sz w:val="24"/>
          <w:szCs w:val="24"/>
          <w:lang w:val="en-US"/>
        </w:rPr>
        <w:t>evaluation of Technical Proposals;</w:t>
      </w:r>
    </w:p>
    <w:p w14:paraId="694E30F0" w14:textId="77777777" w:rsidR="001B3775" w:rsidRPr="00BE136F" w:rsidRDefault="001B3775" w:rsidP="001B3775">
      <w:pPr>
        <w:pStyle w:val="111Tabulaiiiiii"/>
        <w:rPr>
          <w:sz w:val="24"/>
          <w:szCs w:val="24"/>
          <w:lang w:val="en-US"/>
        </w:rPr>
      </w:pPr>
      <w:r w:rsidRPr="00BE136F">
        <w:rPr>
          <w:sz w:val="24"/>
          <w:szCs w:val="24"/>
          <w:lang w:val="en-US"/>
        </w:rPr>
        <w:t>evaluation of the Financial Proposal.</w:t>
      </w:r>
    </w:p>
    <w:p w14:paraId="77B85CD2" w14:textId="77777777" w:rsidR="001B3775" w:rsidRPr="00BE136F" w:rsidRDefault="001B3775" w:rsidP="001B3775">
      <w:pPr>
        <w:pStyle w:val="Nodala11"/>
        <w:rPr>
          <w:lang w:val="en-US"/>
        </w:rPr>
      </w:pPr>
      <w:r w:rsidRPr="00BE136F">
        <w:rPr>
          <w:lang w:val="en-US"/>
        </w:rPr>
        <w:lastRenderedPageBreak/>
        <w:t>The Commission shall carry out the verification of the design of tenders in accordance with the requirements laid down in Paragraph 4 of the Open Tender Regulations. If the Commission finds that the tender does not comply with any of the requirements, the Commission shall assess the significance of the non-compliance and decide on the further participation of the tenderer in the Open Tender.</w:t>
      </w:r>
    </w:p>
    <w:p w14:paraId="76CDEB3B" w14:textId="77777777" w:rsidR="001B3775" w:rsidRPr="00BE136F" w:rsidRDefault="001B3775" w:rsidP="001B3775">
      <w:pPr>
        <w:pStyle w:val="Nodala11"/>
        <w:rPr>
          <w:lang w:val="en-US"/>
        </w:rPr>
      </w:pPr>
      <w:r w:rsidRPr="00BE136F">
        <w:rPr>
          <w:lang w:val="en-US"/>
        </w:rPr>
        <w:t>The Commission shall carry out the verification of the qualification of the tenderer in accordance with the requirements of Paragraph 7 of the Open Tender Regulations.</w:t>
      </w:r>
    </w:p>
    <w:p w14:paraId="54C63BE1" w14:textId="77777777" w:rsidR="001B3775" w:rsidRPr="00BE136F" w:rsidRDefault="001B3775" w:rsidP="001B3775">
      <w:pPr>
        <w:pStyle w:val="Nodala11"/>
        <w:rPr>
          <w:lang w:val="en-US"/>
        </w:rPr>
      </w:pPr>
      <w:r w:rsidRPr="00BE136F">
        <w:rPr>
          <w:lang w:val="en-US"/>
        </w:rPr>
        <w:t>The Commission shall exclude the tenderer from further participation in the Open Tender and shall not further evaluate its tender if it finds that:</w:t>
      </w:r>
    </w:p>
    <w:p w14:paraId="53F413E8" w14:textId="77777777" w:rsidR="001B3775" w:rsidRPr="00BE136F" w:rsidRDefault="001B3775" w:rsidP="001B3775">
      <w:pPr>
        <w:pStyle w:val="111Tabulaiiiiii"/>
        <w:rPr>
          <w:sz w:val="24"/>
          <w:szCs w:val="24"/>
          <w:lang w:val="en-US"/>
        </w:rPr>
      </w:pPr>
      <w:r w:rsidRPr="00BE136F">
        <w:rPr>
          <w:sz w:val="24"/>
          <w:szCs w:val="24"/>
          <w:lang w:val="en-US"/>
        </w:rPr>
        <w:t>the tenderer has submitted false information for the assessment of his or her qualification;</w:t>
      </w:r>
    </w:p>
    <w:p w14:paraId="55AC9E12" w14:textId="77777777" w:rsidR="001B3775" w:rsidRPr="00BE136F" w:rsidRDefault="001B3775" w:rsidP="001B3775">
      <w:pPr>
        <w:pStyle w:val="111Tabulaiiiiii"/>
        <w:rPr>
          <w:sz w:val="24"/>
          <w:szCs w:val="24"/>
          <w:lang w:val="en-US"/>
        </w:rPr>
      </w:pPr>
      <w:r w:rsidRPr="00BE136F">
        <w:rPr>
          <w:sz w:val="24"/>
          <w:szCs w:val="24"/>
          <w:lang w:val="en-US"/>
        </w:rPr>
        <w:t>the tenderer has not submitted the requested information at all;</w:t>
      </w:r>
    </w:p>
    <w:p w14:paraId="5A38FCDE" w14:textId="77777777" w:rsidR="001B3775" w:rsidRPr="00BE136F" w:rsidRDefault="001B3775" w:rsidP="001B3775">
      <w:pPr>
        <w:pStyle w:val="111Tabulaiiiiii"/>
        <w:rPr>
          <w:sz w:val="24"/>
          <w:szCs w:val="24"/>
          <w:lang w:val="en-US"/>
        </w:rPr>
      </w:pPr>
      <w:r w:rsidRPr="00BE136F">
        <w:rPr>
          <w:sz w:val="24"/>
          <w:szCs w:val="24"/>
          <w:lang w:val="en-US"/>
        </w:rPr>
        <w:t>the qualification documents have not been submitted in accordance with the requirements specified in the Open Tender Regulations and/or their content does not comply with the requirements of the Open Tender Regulations.</w:t>
      </w:r>
    </w:p>
    <w:p w14:paraId="5749B2CE" w14:textId="77777777" w:rsidR="001B3775" w:rsidRPr="00BE136F" w:rsidRDefault="001B3775" w:rsidP="001B3775">
      <w:pPr>
        <w:pStyle w:val="Nodala11"/>
        <w:rPr>
          <w:lang w:val="en-US"/>
        </w:rPr>
      </w:pPr>
      <w:r w:rsidRPr="00BE136F">
        <w:rPr>
          <w:lang w:val="en-US"/>
        </w:rPr>
        <w:t>The Commission shall carry out the verification and evaluation of the technical proposals of tenderers in accordance with the requirements of Paragraph 8 of the Open Tender Regulations. The Commission shall check whether the tenderer has submitted Article 8.2. of the Open Tender Regulations and point 5.1 of the technical specifications and Implementation Plan that compiles with the requirements specified in Sub- paragraph.</w:t>
      </w:r>
    </w:p>
    <w:p w14:paraId="415D60BA" w14:textId="77777777" w:rsidR="001B3775" w:rsidRPr="00BE136F" w:rsidRDefault="001B3775" w:rsidP="001B3775">
      <w:pPr>
        <w:pStyle w:val="Nodala11"/>
        <w:rPr>
          <w:lang w:val="en-US"/>
        </w:rPr>
      </w:pPr>
      <w:r w:rsidRPr="00BE136F">
        <w:rPr>
          <w:lang w:val="en-US"/>
        </w:rPr>
        <w:t>The Commission shall exclude a tenderer from further participation in the Open Tender and shall not further evaluate its tender if it finds that the technical proposal does not comply with any of the requirements of Paragraph 8 of the Open Tender Regulations.</w:t>
      </w:r>
    </w:p>
    <w:p w14:paraId="36549BE2" w14:textId="77777777" w:rsidR="001B3775" w:rsidRPr="00BE136F" w:rsidRDefault="001B3775" w:rsidP="001B3775">
      <w:pPr>
        <w:pStyle w:val="Nodala11"/>
        <w:rPr>
          <w:lang w:val="en-US"/>
        </w:rPr>
      </w:pPr>
      <w:r w:rsidRPr="00BE136F">
        <w:rPr>
          <w:lang w:val="en-US"/>
        </w:rPr>
        <w:t>The Commission shall carry out the verification and evaluation of the eligibility of the financial proposals in accordance with Paragraph 9 of the Open Tender Regulations.</w:t>
      </w:r>
    </w:p>
    <w:p w14:paraId="66ECFE8C" w14:textId="77777777" w:rsidR="001B3775" w:rsidRPr="00BE136F" w:rsidRDefault="001B3775" w:rsidP="001B3775">
      <w:pPr>
        <w:pStyle w:val="Nodala11"/>
        <w:rPr>
          <w:lang w:val="en-US"/>
        </w:rPr>
      </w:pPr>
      <w:r w:rsidRPr="00BE136F">
        <w:rPr>
          <w:lang w:val="en-US"/>
        </w:rPr>
        <w:t>The Commission shall exclude the tenderer from further participation in the Open Tender and shall not further evaluate its tender if it finds that not all the documents of the financial proposal have been submitted or that the financial proposal has not been submitted for the full scope of the procurement subject.</w:t>
      </w:r>
    </w:p>
    <w:p w14:paraId="2CEE2BB5" w14:textId="77777777" w:rsidR="001B3775" w:rsidRPr="00BE136F" w:rsidRDefault="001B3775" w:rsidP="001B3775">
      <w:pPr>
        <w:pStyle w:val="Nodala11"/>
        <w:rPr>
          <w:lang w:val="en-US"/>
        </w:rPr>
      </w:pPr>
      <w:r w:rsidRPr="00BE136F">
        <w:rPr>
          <w:lang w:val="en-US"/>
        </w:rPr>
        <w:t>The Commission shall verify the arithmetical errors in the financial proposal of the tenderer and, in accordance with Section 41, Paragraph Nine of the PPL, shall correct the arithmetical errors by informing the tenderer thereof.</w:t>
      </w:r>
    </w:p>
    <w:p w14:paraId="480F9958" w14:textId="77777777" w:rsidR="001B3775" w:rsidRPr="00BE136F" w:rsidRDefault="001B3775" w:rsidP="001B3775">
      <w:pPr>
        <w:pStyle w:val="Nodala11"/>
        <w:rPr>
          <w:lang w:val="en-US"/>
        </w:rPr>
      </w:pPr>
      <w:r w:rsidRPr="00BE136F">
        <w:rPr>
          <w:lang w:val="en-US"/>
        </w:rPr>
        <w:t>The Commission shall consider the price after correction of errors when assessing the financial proposal which has been found to contain arithmetical errors.</w:t>
      </w:r>
    </w:p>
    <w:p w14:paraId="197A8F9A" w14:textId="77777777" w:rsidR="001B3775" w:rsidRPr="00BE136F" w:rsidRDefault="001B3775" w:rsidP="001B3775">
      <w:pPr>
        <w:pStyle w:val="Nodala11"/>
        <w:rPr>
          <w:lang w:val="en-US"/>
        </w:rPr>
      </w:pPr>
      <w:r w:rsidRPr="00BE136F">
        <w:rPr>
          <w:lang w:val="en-US"/>
        </w:rPr>
        <w:t>If the tender appears to be unreasonably cheap, the Commission shall request the tenderer to provide an explanation of the price or costs offered in accordance with Section 53 of the PPL. The explanation may relate in particular to:</w:t>
      </w:r>
    </w:p>
    <w:p w14:paraId="0DE3B721" w14:textId="77777777" w:rsidR="001B3775" w:rsidRPr="00BE136F" w:rsidRDefault="001B3775" w:rsidP="001B3775">
      <w:pPr>
        <w:pStyle w:val="111Tabulaiiiiii"/>
        <w:rPr>
          <w:sz w:val="24"/>
          <w:szCs w:val="24"/>
          <w:lang w:val="en-US"/>
        </w:rPr>
      </w:pPr>
      <w:r w:rsidRPr="00BE136F">
        <w:rPr>
          <w:sz w:val="24"/>
          <w:szCs w:val="24"/>
          <w:lang w:val="en-US"/>
        </w:rPr>
        <w:t>the cost of the services to be provided;</w:t>
      </w:r>
    </w:p>
    <w:p w14:paraId="73F51898" w14:textId="77777777" w:rsidR="001B3775" w:rsidRPr="00BE136F" w:rsidRDefault="001B3775" w:rsidP="001B3775">
      <w:pPr>
        <w:pStyle w:val="111Tabulaiiiiii"/>
        <w:rPr>
          <w:sz w:val="24"/>
          <w:szCs w:val="24"/>
          <w:lang w:val="en-US"/>
        </w:rPr>
      </w:pPr>
      <w:r w:rsidRPr="00BE136F">
        <w:rPr>
          <w:sz w:val="24"/>
          <w:szCs w:val="24"/>
          <w:lang w:val="en-US"/>
        </w:rPr>
        <w:t>the technical solutions chosen and the particularly favorable conditions for the provision of works available to the tenderer;</w:t>
      </w:r>
    </w:p>
    <w:p w14:paraId="1CBD747C" w14:textId="77777777" w:rsidR="001B3775" w:rsidRPr="00BE136F" w:rsidRDefault="001B3775" w:rsidP="001B3775">
      <w:pPr>
        <w:pStyle w:val="111Tabulaiiiiii"/>
        <w:rPr>
          <w:sz w:val="24"/>
          <w:szCs w:val="24"/>
          <w:lang w:val="en-US"/>
        </w:rPr>
      </w:pPr>
      <w:r w:rsidRPr="00BE136F">
        <w:rPr>
          <w:sz w:val="24"/>
          <w:szCs w:val="24"/>
          <w:lang w:val="en-US"/>
        </w:rPr>
        <w:t>the characteristics and originality of the works offered;</w:t>
      </w:r>
    </w:p>
    <w:p w14:paraId="2B2A76DD" w14:textId="77777777" w:rsidR="001B3775" w:rsidRPr="00BE136F" w:rsidRDefault="001B3775" w:rsidP="001B3775">
      <w:pPr>
        <w:pStyle w:val="111Tabulaiiiiii"/>
        <w:rPr>
          <w:sz w:val="24"/>
          <w:szCs w:val="24"/>
          <w:lang w:val="en-US"/>
        </w:rPr>
      </w:pPr>
      <w:r w:rsidRPr="00BE136F">
        <w:rPr>
          <w:sz w:val="24"/>
          <w:szCs w:val="24"/>
          <w:lang w:val="en-US"/>
        </w:rPr>
        <w:t>compliance with the obligations laid down in the laws and regulations and collective agreements in the field of environmental, social and employment law and labor protection;</w:t>
      </w:r>
    </w:p>
    <w:p w14:paraId="171ED082" w14:textId="77777777" w:rsidR="001B3775" w:rsidRPr="00BE136F" w:rsidRDefault="001B3775" w:rsidP="001B3775">
      <w:pPr>
        <w:pStyle w:val="111Tabulaiiiiii"/>
        <w:rPr>
          <w:sz w:val="24"/>
          <w:szCs w:val="24"/>
          <w:lang w:val="en-US"/>
        </w:rPr>
      </w:pPr>
      <w:r w:rsidRPr="00BE136F">
        <w:rPr>
          <w:sz w:val="24"/>
          <w:szCs w:val="24"/>
          <w:lang w:val="en-US"/>
        </w:rPr>
        <w:t>liabilities to subcontractors;</w:t>
      </w:r>
    </w:p>
    <w:p w14:paraId="1431C500" w14:textId="77777777" w:rsidR="001B3775" w:rsidRPr="00BE136F" w:rsidRDefault="001B3775" w:rsidP="001B3775">
      <w:pPr>
        <w:pStyle w:val="111Tabulaiiiiii"/>
        <w:rPr>
          <w:sz w:val="24"/>
          <w:szCs w:val="24"/>
          <w:lang w:val="en-US"/>
        </w:rPr>
      </w:pPr>
      <w:r w:rsidRPr="00BE136F">
        <w:rPr>
          <w:sz w:val="24"/>
          <w:szCs w:val="24"/>
          <w:lang w:val="en-US"/>
        </w:rPr>
        <w:t>the business support received by the tenderer.</w:t>
      </w:r>
    </w:p>
    <w:p w14:paraId="545F4633" w14:textId="77777777" w:rsidR="001B3775" w:rsidRPr="005B326D" w:rsidRDefault="001B3775" w:rsidP="001B3775">
      <w:pPr>
        <w:pStyle w:val="Nodala11"/>
        <w:rPr>
          <w:lang w:val="en-US"/>
        </w:rPr>
      </w:pPr>
      <w:r w:rsidRPr="00BE136F">
        <w:rPr>
          <w:lang w:val="en-US"/>
        </w:rPr>
        <w:t xml:space="preserve">The Commission shall reject the tender as unreasonably cheap if the explanations provided do not justify the low price or cost level offered by the tenderer or if the price or cost does not include costs related to compliance with the obligations laid down in the laws and regulations and collective agreements in the field of environmental, social and employment law </w:t>
      </w:r>
      <w:r w:rsidRPr="005B326D">
        <w:rPr>
          <w:lang w:val="en-US"/>
        </w:rPr>
        <w:t>and labor protection.</w:t>
      </w:r>
    </w:p>
    <w:p w14:paraId="7F050763" w14:textId="08F07A53" w:rsidR="00D05B66" w:rsidRPr="005B326D" w:rsidRDefault="001B3775" w:rsidP="001B3775">
      <w:pPr>
        <w:pStyle w:val="Nodala11"/>
      </w:pPr>
      <w:r w:rsidRPr="005B326D">
        <w:rPr>
          <w:lang w:val="en-US"/>
        </w:rPr>
        <w:lastRenderedPageBreak/>
        <w:t>The Commission shall recognize the</w:t>
      </w:r>
      <w:r w:rsidR="005B326D" w:rsidRPr="005B326D">
        <w:rPr>
          <w:lang w:val="en-US"/>
        </w:rPr>
        <w:t xml:space="preserve"> lowest contract price</w:t>
      </w:r>
      <w:r w:rsidRPr="005B326D">
        <w:rPr>
          <w:lang w:val="en-US"/>
        </w:rPr>
        <w:t xml:space="preserve"> offer</w:t>
      </w:r>
      <w:r w:rsidR="005B326D" w:rsidRPr="005B326D">
        <w:rPr>
          <w:lang w:val="en-US"/>
        </w:rPr>
        <w:t xml:space="preserve"> (tender)</w:t>
      </w:r>
      <w:r w:rsidRPr="005B326D">
        <w:rPr>
          <w:lang w:val="en-US"/>
        </w:rPr>
        <w:t xml:space="preserve"> </w:t>
      </w:r>
      <w:r w:rsidR="005B326D" w:rsidRPr="005B326D">
        <w:rPr>
          <w:lang w:val="en-US"/>
        </w:rPr>
        <w:t>as</w:t>
      </w:r>
      <w:r w:rsidRPr="005B326D">
        <w:rPr>
          <w:lang w:val="en-US"/>
        </w:rPr>
        <w:t xml:space="preserve"> the most economically advantageous tender</w:t>
      </w:r>
      <w:r w:rsidR="005B326D" w:rsidRPr="005B326D">
        <w:rPr>
          <w:lang w:val="en-US"/>
        </w:rPr>
        <w:t xml:space="preserve"> and award the contract, if tenderer complies with all the requirements specified in Open Tender Regulations</w:t>
      </w:r>
      <w:r w:rsidRPr="005B326D">
        <w:rPr>
          <w:lang w:val="en-US"/>
        </w:rPr>
        <w:t>.</w:t>
      </w:r>
    </w:p>
    <w:p w14:paraId="3F34D5EA" w14:textId="47F25049" w:rsidR="00A25B13" w:rsidRDefault="00A25B13" w:rsidP="00A25B13">
      <w:pPr>
        <w:pStyle w:val="Nodala11"/>
        <w:numPr>
          <w:ilvl w:val="0"/>
          <w:numId w:val="0"/>
        </w:numPr>
        <w:ind w:left="720"/>
      </w:pPr>
    </w:p>
    <w:p w14:paraId="35FECC46" w14:textId="77777777" w:rsidR="00A25B13" w:rsidRPr="0062678B" w:rsidRDefault="00A25B13" w:rsidP="00A25B13">
      <w:pPr>
        <w:pStyle w:val="Nodala11"/>
        <w:numPr>
          <w:ilvl w:val="0"/>
          <w:numId w:val="0"/>
        </w:numPr>
        <w:ind w:left="720"/>
      </w:pPr>
    </w:p>
    <w:p w14:paraId="7EF9533A" w14:textId="77777777" w:rsidR="00AE3665" w:rsidRPr="0062678B" w:rsidRDefault="003576E1" w:rsidP="005916E4">
      <w:pPr>
        <w:pStyle w:val="Nodala1"/>
        <w:ind w:left="0" w:firstLine="0"/>
      </w:pPr>
      <w:bookmarkStart w:id="21" w:name="_Toc150255377"/>
      <w:bookmarkEnd w:id="18"/>
      <w:bookmarkEnd w:id="19"/>
      <w:bookmarkEnd w:id="20"/>
      <w:r w:rsidRPr="0062678B">
        <w:t>Rules for the exclusion of tenderers in conformity with laws and regulations</w:t>
      </w:r>
      <w:bookmarkEnd w:id="21"/>
    </w:p>
    <w:p w14:paraId="3DFAD86C" w14:textId="77777777" w:rsidR="00062D48" w:rsidRPr="0062678B" w:rsidRDefault="00062D48" w:rsidP="00630A24">
      <w:pPr>
        <w:pStyle w:val="Nodala11"/>
      </w:pPr>
      <w:r w:rsidRPr="0062678B">
        <w:t>The Commission shall verify the existence of the exclusion of tenderers in relation to the tenderer to whom the contract should be awarded.</w:t>
      </w:r>
    </w:p>
    <w:p w14:paraId="5B4D86EB" w14:textId="09588761" w:rsidR="00062D48" w:rsidRDefault="00062D48" w:rsidP="00630A24">
      <w:pPr>
        <w:pStyle w:val="Nodala11"/>
      </w:pPr>
      <w:r w:rsidRPr="0062678B">
        <w:t xml:space="preserve">The Commission shall exclude the tenderer from further participation in the Open Tender and shall not consider the tender of the tenderer, if it establishes the circumstances corresponding to the conditions for exclusion of the tenderer laid down in Section 42, Paragraph </w:t>
      </w:r>
      <w:r w:rsidR="00341D1C">
        <w:t>Two</w:t>
      </w:r>
      <w:r w:rsidRPr="0062678B">
        <w:t xml:space="preserve"> of the PPL. </w:t>
      </w:r>
    </w:p>
    <w:p w14:paraId="244E4AA3" w14:textId="51D835FF" w:rsidR="00BF27E4" w:rsidRPr="0062678B" w:rsidRDefault="00BF27E4" w:rsidP="00630A24">
      <w:pPr>
        <w:pStyle w:val="Nodala11"/>
      </w:pPr>
      <w:r>
        <w:t xml:space="preserve">Section 42, Paragraph Two of the PPL rules applies also to the persons that are specified in the Section 42, Paragraph Third of the PPL. </w:t>
      </w:r>
    </w:p>
    <w:p w14:paraId="526AF2FE" w14:textId="170362B7" w:rsidR="00802276" w:rsidRPr="0062678B" w:rsidRDefault="00341D1C" w:rsidP="007D2FBD">
      <w:pPr>
        <w:pStyle w:val="Nodala11"/>
        <w:ind w:left="709" w:hanging="709"/>
      </w:pPr>
      <w:r>
        <w:t>The Commission shall not consider the tender of the tenderer and shall exclude the tenderer from further participation in the Open Tender if the provisions of Section11</w:t>
      </w:r>
      <w:r>
        <w:rPr>
          <w:vertAlign w:val="superscript"/>
        </w:rPr>
        <w:t>1</w:t>
      </w:r>
      <w:r>
        <w:t>, Paragraph One the Law on International Sanctions and National Sanctions of the Republic of Latvia apply to a</w:t>
      </w:r>
      <w:r w:rsidR="00744D7D">
        <w:t xml:space="preserve"> tenderer,</w:t>
      </w:r>
      <w:r>
        <w:t xml:space="preserve"> member of the tenderer’s supplier association (</w:t>
      </w:r>
      <w:r w:rsidRPr="00744D7D">
        <w:rPr>
          <w:i/>
        </w:rPr>
        <w:t>if the tenderer is a supplier association</w:t>
      </w:r>
      <w:r>
        <w:t>)</w:t>
      </w:r>
      <w:r w:rsidR="00744D7D">
        <w:t xml:space="preserve"> or</w:t>
      </w:r>
      <w:r>
        <w:t xml:space="preserve"> a member of the partnership (</w:t>
      </w:r>
      <w:r w:rsidRPr="00744D7D">
        <w:rPr>
          <w:i/>
        </w:rPr>
        <w:t>if the tenderer is a partnership</w:t>
      </w:r>
      <w:r>
        <w:t>). The Commission will not examine the tenderer's tender and will exclude the tenderer from further participation in the procurement procedure, if also to a member of the tenderer's board or council, beneficial owner, representative or procurator, or a person authorized to represent the tenderer in branch-related activities or a member of a partnership, a member of its board or council, the beneficial owner, the person entitled to be represented or the procurator, if the tenderer is a partnership, will be subject to the relevant exclusion rules. As well as Commission will not examine the tenderer's tender and will exclude the tenderer from further participation in the procurement procedure if Article 5k of the Council Regulation (EU) 2022/576 of 8 April 2022 amending Regulation (EU) No 833/2014 concerning restrictive measures in view of Russia’s actions destabilising the situation in Ukraine applies to tenderer (and corresponding tenderer’s representatives).</w:t>
      </w:r>
    </w:p>
    <w:p w14:paraId="42787F05" w14:textId="77777777" w:rsidR="00062D48" w:rsidRPr="0062678B" w:rsidRDefault="00062D48" w:rsidP="00630A24">
      <w:pPr>
        <w:pStyle w:val="Nodala11"/>
      </w:pPr>
      <w:r w:rsidRPr="0062678B">
        <w:t>The Commission shall examine the cases of exclusion of tenderers in accordance with the procedure specified in Section 42 of the PPL.</w:t>
      </w:r>
    </w:p>
    <w:p w14:paraId="23ADBADC" w14:textId="77777777" w:rsidR="0087681A" w:rsidRPr="0062678B" w:rsidRDefault="0087681A" w:rsidP="005916E4">
      <w:pPr>
        <w:pStyle w:val="Nodala1"/>
        <w:ind w:left="0" w:firstLine="0"/>
      </w:pPr>
      <w:bookmarkStart w:id="22" w:name="_Toc150255378"/>
      <w:r w:rsidRPr="0062678B">
        <w:t>Conclusion of the procurement contract</w:t>
      </w:r>
      <w:bookmarkEnd w:id="22"/>
    </w:p>
    <w:p w14:paraId="5AE64DCE" w14:textId="77777777" w:rsidR="00062D48" w:rsidRPr="0062678B" w:rsidRDefault="00062D48" w:rsidP="00630A24">
      <w:pPr>
        <w:pStyle w:val="Nodala11"/>
      </w:pPr>
      <w:bookmarkStart w:id="23" w:name="_Toc3282042"/>
      <w:r w:rsidRPr="0062678B">
        <w:t>The Commission shall notify the tenderers of the decision on the results of the Open Tender in writing within 3 (three) working days from the date of the Commission’s decision on the result of the Open Tender.</w:t>
      </w:r>
    </w:p>
    <w:p w14:paraId="5043C767" w14:textId="77777777" w:rsidR="00062D48" w:rsidRPr="0062678B" w:rsidRDefault="0028321C" w:rsidP="00630A24">
      <w:pPr>
        <w:pStyle w:val="Nodala11"/>
      </w:pPr>
      <w:r>
        <w:t>C</w:t>
      </w:r>
      <w:r w:rsidR="00062D48" w:rsidRPr="0062678B">
        <w:t xml:space="preserve">ontract will be concluded with the successful tenderer resulting from the Open Tender in accordance with the draft </w:t>
      </w:r>
      <w:r>
        <w:t>C</w:t>
      </w:r>
      <w:r w:rsidR="00062D48" w:rsidRPr="0062678B">
        <w:t xml:space="preserve">ontract attached to the Open Tender Regulations </w:t>
      </w:r>
      <w:r w:rsidR="00062D48" w:rsidRPr="0062678B">
        <w:rPr>
          <w:i/>
        </w:rPr>
        <w:t>(Annex 6).</w:t>
      </w:r>
      <w:r w:rsidR="00062D48" w:rsidRPr="0062678B">
        <w:t xml:space="preserve"> </w:t>
      </w:r>
    </w:p>
    <w:p w14:paraId="5345A604" w14:textId="39A9083A" w:rsidR="00062D48" w:rsidRPr="0062678B" w:rsidRDefault="00062D48" w:rsidP="00630A24">
      <w:pPr>
        <w:pStyle w:val="Nodala11"/>
      </w:pPr>
      <w:r w:rsidRPr="0062678B">
        <w:t xml:space="preserve">The </w:t>
      </w:r>
      <w:r w:rsidR="00CA44D7">
        <w:t>Contracting authority</w:t>
      </w:r>
      <w:r w:rsidRPr="0062678B">
        <w:t xml:space="preserve"> shall conclude the </w:t>
      </w:r>
      <w:r w:rsidR="0028321C">
        <w:t>C</w:t>
      </w:r>
      <w:r w:rsidRPr="0062678B">
        <w:t xml:space="preserve">ontract with the tenderer, who has been awarded the contract in accordance with the procedure specified in the Open Tender Regulations and in accordance with Section 60, Paragraph Six of the PPL - not earlier than on the following day after the expiry of the standstill period, if an application regarding the violations of the procurement procedure has not been submitted to the Procurement Monitoring Bureau in accordance with the procedure referred to in Section 68 of the PPL. The </w:t>
      </w:r>
      <w:r w:rsidR="00CA44D7">
        <w:t>Contracting authority</w:t>
      </w:r>
      <w:r w:rsidRPr="0062678B">
        <w:t xml:space="preserve"> shall draw up the contract on the basis of the decision of the Commission regarding the award of the contract rights and the tender submitted by the tenderer to whom the contract has been awarded.</w:t>
      </w:r>
    </w:p>
    <w:p w14:paraId="31FEBB00" w14:textId="77777777" w:rsidR="00062D48" w:rsidRPr="0062678B" w:rsidRDefault="00062D48" w:rsidP="00630A24">
      <w:pPr>
        <w:pStyle w:val="Nodala11"/>
      </w:pPr>
      <w:r w:rsidRPr="0062678B">
        <w:t xml:space="preserve">The tenderer’s objections regarding the terms and conditions of the draft </w:t>
      </w:r>
      <w:r w:rsidR="0028321C">
        <w:t>C</w:t>
      </w:r>
      <w:r w:rsidRPr="0062678B">
        <w:t xml:space="preserve">ontract attached to the Open Tender Regulations must be expressed during the preparation of tenders. When </w:t>
      </w:r>
      <w:r w:rsidRPr="0062678B">
        <w:lastRenderedPageBreak/>
        <w:t xml:space="preserve">concluding the </w:t>
      </w:r>
      <w:r w:rsidR="0028321C">
        <w:t>C</w:t>
      </w:r>
      <w:r w:rsidRPr="0062678B">
        <w:t xml:space="preserve">ontract, no objections regarding the terms and conditions of the </w:t>
      </w:r>
      <w:r w:rsidR="0028321C">
        <w:t>C</w:t>
      </w:r>
      <w:r w:rsidRPr="0062678B">
        <w:t>ontract will be accepted.</w:t>
      </w:r>
    </w:p>
    <w:p w14:paraId="1458B6C9" w14:textId="77777777" w:rsidR="00062D48" w:rsidRPr="0062678B" w:rsidRDefault="00062D48" w:rsidP="00630A24">
      <w:pPr>
        <w:pStyle w:val="Nodala11"/>
      </w:pPr>
      <w:r w:rsidRPr="0062678B">
        <w:t xml:space="preserve">If the tender is submitted by an association of persons or partnership, the tender shall additionally state the person representing the relevant association of persons or partnership in the Open Tender, as well as allocation of responsibilities for each person. If the tender is submitted by an association of persons, it shall be obliged, upon the award of the </w:t>
      </w:r>
      <w:r w:rsidR="0028321C">
        <w:t>C</w:t>
      </w:r>
      <w:r w:rsidRPr="0062678B">
        <w:t>ontract, to establish a certain legal status (general partnership) of its own choice or to conclude the partnership contract by agreeing on allocation of responsibilities between the members of the association within 15 (fifteen) days</w:t>
      </w:r>
      <w:r w:rsidR="0062678B" w:rsidRPr="0062678B">
        <w:t xml:space="preserve"> </w:t>
      </w:r>
      <w:r w:rsidRPr="0062678B">
        <w:t>after expiry of the standstill period referred to in Section 60, Paragraph Six of the PPL.</w:t>
      </w:r>
    </w:p>
    <w:p w14:paraId="2A68F0F2" w14:textId="296F50BD" w:rsidR="00062D48" w:rsidRPr="0062678B" w:rsidRDefault="00062D48" w:rsidP="00630A24">
      <w:pPr>
        <w:pStyle w:val="Nodala11"/>
      </w:pPr>
      <w:r w:rsidRPr="0062678B">
        <w:t xml:space="preserve">If the winner of the Open Tender without a good reason refuses to conclude the </w:t>
      </w:r>
      <w:r w:rsidR="0028321C">
        <w:t>C</w:t>
      </w:r>
      <w:r w:rsidRPr="0062678B">
        <w:t xml:space="preserve">ontract with the </w:t>
      </w:r>
      <w:r w:rsidR="00CA44D7">
        <w:t>Contracting authority</w:t>
      </w:r>
      <w:r w:rsidRPr="0062678B">
        <w:t xml:space="preserve"> within 10 (ten) working days after the expiry of the standstill period referred to in Section 68, Paragraph Two of the PPL, or the winner of the Open Tender withdraws his/her tender or the association of persons does not establish according to a certain legal status or does not conclude the partnership contract and does not submit the documents certifying that the association of persons has been established in accordance with a certain legal status or has concluded the partnership contract within 15 (fifteen) days after the expiry of the standstill period referred to in Section 68, Paragraph Two of the PPL, when the Commission’s decision on the award of the contract allows no appeal, the Commission shall select the next tenderer who has offered the economically most advantageous tender. </w:t>
      </w:r>
    </w:p>
    <w:p w14:paraId="6694074C" w14:textId="12F626AB" w:rsidR="00062D48" w:rsidRDefault="00062D48" w:rsidP="00630A24">
      <w:pPr>
        <w:pStyle w:val="Nodala11"/>
      </w:pPr>
      <w:r w:rsidRPr="0062678B">
        <w:t xml:space="preserve">The Commission shall submit a notice regarding the award of the contract for publication within 10 (ten) working days after conclusion of the </w:t>
      </w:r>
      <w:r w:rsidR="0028321C">
        <w:t>C</w:t>
      </w:r>
      <w:r w:rsidRPr="0062678B">
        <w:t>ontract or taking of a decision on the termination or suspension of the Open Tender.</w:t>
      </w:r>
    </w:p>
    <w:p w14:paraId="08362473" w14:textId="77777777" w:rsidR="005B326D" w:rsidRPr="0062678B" w:rsidRDefault="005B326D" w:rsidP="005B326D">
      <w:pPr>
        <w:pStyle w:val="Nodala11"/>
        <w:numPr>
          <w:ilvl w:val="0"/>
          <w:numId w:val="0"/>
        </w:numPr>
        <w:ind w:left="720"/>
      </w:pPr>
    </w:p>
    <w:p w14:paraId="57E8CB98" w14:textId="77777777" w:rsidR="002A04ED" w:rsidRPr="0062678B" w:rsidRDefault="002A04ED" w:rsidP="005916E4">
      <w:pPr>
        <w:pStyle w:val="Nodala1"/>
        <w:ind w:left="0" w:firstLine="0"/>
      </w:pPr>
      <w:bookmarkStart w:id="24" w:name="_Toc47425299"/>
      <w:bookmarkStart w:id="25" w:name="_Toc150255379"/>
      <w:r w:rsidRPr="0062678B">
        <w:t>Subcontractors, staff and procedure for their replacement:</w:t>
      </w:r>
      <w:bookmarkEnd w:id="24"/>
      <w:bookmarkEnd w:id="25"/>
    </w:p>
    <w:p w14:paraId="18D77005" w14:textId="77777777" w:rsidR="002A04ED" w:rsidRPr="0062678B" w:rsidRDefault="002A04ED" w:rsidP="002A04ED">
      <w:pPr>
        <w:pStyle w:val="Nodala11"/>
      </w:pPr>
      <w:r w:rsidRPr="0062678B">
        <w:t xml:space="preserve">The tenderer is entitled to attract subcontractors for the execution of the </w:t>
      </w:r>
      <w:r w:rsidR="0028321C">
        <w:t>C</w:t>
      </w:r>
      <w:r w:rsidRPr="0062678B">
        <w:t>ontract of the Open Tender.</w:t>
      </w:r>
    </w:p>
    <w:p w14:paraId="1BF13594" w14:textId="77777777" w:rsidR="002A04ED" w:rsidRPr="0062678B" w:rsidRDefault="002A04ED" w:rsidP="002A04ED">
      <w:pPr>
        <w:pStyle w:val="Nodala11"/>
      </w:pPr>
      <w:r w:rsidRPr="0062678B">
        <w:t xml:space="preserve">Subcontractor is a person contracted by the tenderer or a person contracted by such person, in its turn, who performs </w:t>
      </w:r>
      <w:r w:rsidR="00C05546">
        <w:t>supply</w:t>
      </w:r>
      <w:r w:rsidRPr="0062678B">
        <w:t xml:space="preserve"> or provides services for the performance of the </w:t>
      </w:r>
      <w:r w:rsidR="001037C4">
        <w:t>C</w:t>
      </w:r>
      <w:r w:rsidR="001037C4" w:rsidRPr="0062678B">
        <w:t>ontract</w:t>
      </w:r>
      <w:r w:rsidRPr="0062678B">
        <w:t xml:space="preserve"> in accordance with the amount specified in the Open Tender. </w:t>
      </w:r>
    </w:p>
    <w:p w14:paraId="0FA1265E" w14:textId="77777777" w:rsidR="002A04ED" w:rsidRPr="0062678B" w:rsidRDefault="002A04ED" w:rsidP="002A04ED">
      <w:pPr>
        <w:pStyle w:val="Nodala11"/>
      </w:pPr>
      <w:r w:rsidRPr="0062678B">
        <w:t xml:space="preserve">The tenderer </w:t>
      </w:r>
      <w:r w:rsidRPr="0062678B">
        <w:rPr>
          <w:u w:val="single"/>
        </w:rPr>
        <w:t>shall indicate in its tender all the subcontractors and their subcontractors</w:t>
      </w:r>
      <w:r w:rsidRPr="0062678B">
        <w:t xml:space="preserve"> whose services provided are valued at 10 (ten) per cent or more</w:t>
      </w:r>
      <w:r w:rsidRPr="0062678B">
        <w:rPr>
          <w:rFonts w:eastAsia="Calibri"/>
          <w:bCs w:val="0"/>
          <w:vertAlign w:val="superscript"/>
        </w:rPr>
        <w:footnoteReference w:id="2"/>
      </w:r>
      <w:r w:rsidRPr="0062678B">
        <w:t xml:space="preserve"> of the total value of the </w:t>
      </w:r>
      <w:r w:rsidR="0028321C">
        <w:t>C</w:t>
      </w:r>
      <w:r w:rsidRPr="0062678B">
        <w:t>ontract in the Open Tender,</w:t>
      </w:r>
      <w:r w:rsidR="0062678B" w:rsidRPr="0062678B">
        <w:t xml:space="preserve"> </w:t>
      </w:r>
      <w:r w:rsidRPr="0062678B">
        <w:t xml:space="preserve">and the lot of the </w:t>
      </w:r>
      <w:r w:rsidR="0028321C">
        <w:t>C</w:t>
      </w:r>
      <w:r w:rsidRPr="0062678B">
        <w:t xml:space="preserve">ontract to be transferred to each such subcontractor, shall attach written confirmations of the subcontractors on the participation of the subcontractor in the Open Tender, as well as the readiness of the subcontractors to perform the works transferred to the subcontractor, which are indicated in the list of works, and/or transfer the resources necessary to perform the works to the tenderer if a </w:t>
      </w:r>
      <w:r w:rsidR="0028321C">
        <w:t>C</w:t>
      </w:r>
      <w:r w:rsidRPr="0062678B">
        <w:t xml:space="preserve">ontract is concluded with the Tenderer. </w:t>
      </w:r>
    </w:p>
    <w:p w14:paraId="34498F15" w14:textId="6A515CA1" w:rsidR="002A04ED" w:rsidRPr="0062678B" w:rsidRDefault="002A04ED" w:rsidP="002A04ED">
      <w:pPr>
        <w:pStyle w:val="Nodala11"/>
      </w:pPr>
      <w:r w:rsidRPr="0062678B">
        <w:t xml:space="preserve">The selected tenderer is not entitled to replace the staff or subcontractors indicated in the </w:t>
      </w:r>
      <w:r w:rsidR="00EA72DD">
        <w:t>tender</w:t>
      </w:r>
      <w:r w:rsidRPr="0062678B">
        <w:t xml:space="preserve"> and to involve additional subcontractors in the execution of the </w:t>
      </w:r>
      <w:r w:rsidR="0028321C">
        <w:t>C</w:t>
      </w:r>
      <w:r w:rsidRPr="0062678B">
        <w:t xml:space="preserve">ontract without the consent of the </w:t>
      </w:r>
      <w:r w:rsidR="00CA44D7">
        <w:t>Contracting authority</w:t>
      </w:r>
      <w:r w:rsidRPr="0062678B">
        <w:t xml:space="preserve">. The </w:t>
      </w:r>
      <w:r w:rsidR="00CA44D7">
        <w:t>Contracting authority</w:t>
      </w:r>
      <w:r w:rsidRPr="0062678B">
        <w:t xml:space="preserve"> can request the opinion of the staff or the subcontractors on the reasons of the replacement.</w:t>
      </w:r>
      <w:r w:rsidR="0062678B" w:rsidRPr="0062678B">
        <w:t xml:space="preserve"> </w:t>
      </w:r>
      <w:r w:rsidRPr="0062678B">
        <w:t xml:space="preserve">The selected tenderer </w:t>
      </w:r>
      <w:r w:rsidRPr="0062678B">
        <w:lastRenderedPageBreak/>
        <w:t xml:space="preserve">shall be obliged to coordinate with the Commissioning the involvement of additional staff in the performance of the </w:t>
      </w:r>
      <w:r w:rsidR="0028321C">
        <w:t>C</w:t>
      </w:r>
      <w:r w:rsidRPr="0062678B">
        <w:t>ontract.</w:t>
      </w:r>
    </w:p>
    <w:p w14:paraId="0502F58B" w14:textId="27CFA3E2" w:rsidR="002A04ED" w:rsidRPr="0062678B" w:rsidRDefault="002A04ED" w:rsidP="005916E4">
      <w:pPr>
        <w:pStyle w:val="Nodala11"/>
        <w:ind w:left="709" w:hanging="709"/>
      </w:pPr>
      <w:r w:rsidRPr="0062678B">
        <w:t xml:space="preserve">The replacement of the staff specified in the tender shall only be permissible in accordance with the procedure and in the cases specified in the </w:t>
      </w:r>
      <w:r w:rsidR="0028321C">
        <w:t>C</w:t>
      </w:r>
      <w:r w:rsidRPr="0062678B">
        <w:t xml:space="preserve">ontract. The </w:t>
      </w:r>
      <w:r w:rsidR="00CA44D7">
        <w:t>Contracting authority</w:t>
      </w:r>
      <w:r w:rsidRPr="0062678B">
        <w:t xml:space="preserve"> shall refuse the replacement of the staff in the cases specified in the terms of the </w:t>
      </w:r>
      <w:r w:rsidR="0028321C">
        <w:t>C</w:t>
      </w:r>
      <w:r w:rsidRPr="0062678B">
        <w:t>ontract and in cases where the proposed staff does not meet the requirements of the procurement documents for the staff or does not have at least the same qualifications and experience as the staff which evaluated when determining the most economically advantageous tender.</w:t>
      </w:r>
    </w:p>
    <w:p w14:paraId="5D9291F6" w14:textId="1019BA1F" w:rsidR="002A04ED" w:rsidRPr="0062678B" w:rsidRDefault="002A04ED" w:rsidP="005916E4">
      <w:pPr>
        <w:pStyle w:val="Nodala11"/>
        <w:ind w:left="709" w:hanging="709"/>
      </w:pPr>
      <w:r w:rsidRPr="0062678B">
        <w:t xml:space="preserve">The </w:t>
      </w:r>
      <w:r w:rsidR="00CA44D7">
        <w:t>Contracting authority</w:t>
      </w:r>
      <w:r w:rsidRPr="0062678B">
        <w:t xml:space="preserve"> disagree with the replacement of subcontractors in case of any of the following conditions:</w:t>
      </w:r>
    </w:p>
    <w:p w14:paraId="5AF67A9C" w14:textId="77777777" w:rsidR="002A04ED" w:rsidRPr="0062678B" w:rsidRDefault="006B46ED" w:rsidP="002A04ED">
      <w:pPr>
        <w:pStyle w:val="Nodala111"/>
        <w:ind w:left="1418" w:hanging="851"/>
      </w:pPr>
      <w:r>
        <w:t>t</w:t>
      </w:r>
      <w:r w:rsidR="002A04ED" w:rsidRPr="0062678B">
        <w:t xml:space="preserve">he subcontractor offered does not meet the requirements for the subcontractors laid down in the documentation of the procurement procedure. </w:t>
      </w:r>
    </w:p>
    <w:p w14:paraId="3CCA9042" w14:textId="77777777" w:rsidR="002A04ED" w:rsidRPr="0062678B" w:rsidRDefault="002A04ED" w:rsidP="002A04ED">
      <w:pPr>
        <w:pStyle w:val="Nodala111"/>
        <w:ind w:left="1418" w:hanging="851"/>
      </w:pPr>
      <w:r w:rsidRPr="0062678B">
        <w:t>the subcontractor on whose capacities the selected tenderer has relied upon to certify that the qualification thereof conforms to the requirements specified in the contract notice or the procurement procedure documents is replaced and the tendered subcontractor does not have at least the same qualification which the tenderer selected in the procurement procedure has referred to upon certifying the conformity thereof to the requirements specified in the procurement procedure, or it is subject to the provisions for exclusion of the tenderers referred to in Paragraph one or two of Section 42 of PPL;</w:t>
      </w:r>
    </w:p>
    <w:p w14:paraId="420D08CC" w14:textId="77777777" w:rsidR="002A04ED" w:rsidRPr="0062678B" w:rsidRDefault="002A04ED" w:rsidP="002A04ED">
      <w:pPr>
        <w:pStyle w:val="Nodala111"/>
        <w:ind w:left="1418" w:hanging="851"/>
      </w:pPr>
      <w:r w:rsidRPr="0062678B">
        <w:t xml:space="preserve"> the tendered subcontractor, if the value of the construction work to be performed or the services to be provided by it is at least 10 (ten)</w:t>
      </w:r>
      <w:r w:rsidR="0062678B" w:rsidRPr="0062678B">
        <w:t xml:space="preserve"> </w:t>
      </w:r>
      <w:r w:rsidRPr="0062678B">
        <w:t xml:space="preserve">per cent of the total value of the </w:t>
      </w:r>
      <w:r w:rsidR="0028321C">
        <w:t>C</w:t>
      </w:r>
      <w:r w:rsidRPr="0062678B">
        <w:t>ontract, is subject to the provisions for exclusion of the tenderers referred to in Paragraph one of Section 42 of PPL.</w:t>
      </w:r>
    </w:p>
    <w:p w14:paraId="09174544" w14:textId="77777777" w:rsidR="002A04ED" w:rsidRPr="0062678B" w:rsidRDefault="002A04ED" w:rsidP="002A04ED">
      <w:pPr>
        <w:pStyle w:val="Nodala111"/>
        <w:ind w:left="1418" w:hanging="851"/>
      </w:pPr>
      <w:r w:rsidRPr="0062678B">
        <w:t xml:space="preserve"> as a result of the change of the subcontractor, there would be such amendments made in the tender of the tenderer, which, had they been initially included therein, would have influenced the selection of the tender in accordance with the tender evaluation criteria prescribed by the procurement procedure documents.</w:t>
      </w:r>
    </w:p>
    <w:p w14:paraId="5CC8FC4C" w14:textId="77777777" w:rsidR="00062D48" w:rsidRPr="0062678B" w:rsidRDefault="00062D48" w:rsidP="005916E4">
      <w:pPr>
        <w:pStyle w:val="Nodala1"/>
        <w:ind w:left="0" w:firstLine="0"/>
      </w:pPr>
      <w:bookmarkStart w:id="26" w:name="_Toc150255380"/>
      <w:r w:rsidRPr="0062678B">
        <w:t>Rights and obligations of the Commission:</w:t>
      </w:r>
      <w:bookmarkEnd w:id="23"/>
      <w:bookmarkEnd w:id="26"/>
    </w:p>
    <w:p w14:paraId="2583CB19" w14:textId="7AC29116" w:rsidR="00062D48" w:rsidRPr="0062678B" w:rsidRDefault="00062D48" w:rsidP="00630A24">
      <w:pPr>
        <w:pStyle w:val="Nodala11"/>
      </w:pPr>
      <w:r w:rsidRPr="0062678B">
        <w:t xml:space="preserve">The Commission shall act in accordance with the PPL, Open Tender Regulations and the decision of the </w:t>
      </w:r>
      <w:r w:rsidR="00CA44D7">
        <w:t>Contracting authority</w:t>
      </w:r>
      <w:r w:rsidRPr="0062678B">
        <w:t xml:space="preserve"> on the establishment of the Commission.</w:t>
      </w:r>
    </w:p>
    <w:p w14:paraId="4C134F9B" w14:textId="77777777" w:rsidR="00062D48" w:rsidRPr="0062678B" w:rsidRDefault="00062D48" w:rsidP="00630A24">
      <w:pPr>
        <w:pStyle w:val="Nodala11"/>
      </w:pPr>
      <w:r w:rsidRPr="0062678B">
        <w:t>Rights of the Commission:</w:t>
      </w:r>
    </w:p>
    <w:p w14:paraId="1BE1B8C4" w14:textId="77777777" w:rsidR="00062D48" w:rsidRPr="0062678B" w:rsidRDefault="00062D48" w:rsidP="005916E4">
      <w:pPr>
        <w:pStyle w:val="Nodala111"/>
        <w:ind w:left="1418" w:hanging="851"/>
      </w:pPr>
      <w:r w:rsidRPr="0062678B">
        <w:t>to decide, in accordance with the procedures laid down in laws and regulations, on the further evaluation of any of the tenders in the Open Tender, if it is established that it does not comply with any of the requirements specified in the Open Tender Regulations or laws and regulations or it contains incomplete information;</w:t>
      </w:r>
    </w:p>
    <w:p w14:paraId="3D79E74F" w14:textId="77777777" w:rsidR="00062D48" w:rsidRPr="0062678B" w:rsidRDefault="00062D48" w:rsidP="005916E4">
      <w:pPr>
        <w:pStyle w:val="Nodala111"/>
        <w:ind w:left="1418" w:hanging="851"/>
      </w:pPr>
      <w:r w:rsidRPr="0062678B">
        <w:t>to verify the veracity of all information provided by the tenderer;</w:t>
      </w:r>
    </w:p>
    <w:p w14:paraId="08AB8CB5" w14:textId="77777777" w:rsidR="00062D48" w:rsidRPr="0062678B" w:rsidRDefault="00062D48" w:rsidP="005916E4">
      <w:pPr>
        <w:pStyle w:val="Nodala111"/>
        <w:ind w:left="1418" w:hanging="851"/>
      </w:pPr>
      <w:r w:rsidRPr="0062678B">
        <w:t xml:space="preserve">to request clarification of the information contained in the technical </w:t>
      </w:r>
      <w:r w:rsidR="00EA72DD">
        <w:t>offer</w:t>
      </w:r>
      <w:r w:rsidRPr="0062678B">
        <w:t>;</w:t>
      </w:r>
    </w:p>
    <w:p w14:paraId="3841A869" w14:textId="77777777" w:rsidR="00062D48" w:rsidRPr="0062678B" w:rsidRDefault="00062D48" w:rsidP="005916E4">
      <w:pPr>
        <w:pStyle w:val="Nodala111"/>
        <w:ind w:left="1418" w:hanging="851"/>
      </w:pPr>
      <w:r w:rsidRPr="0062678B">
        <w:t>to invite experts with advisory rights to the Commission;</w:t>
      </w:r>
    </w:p>
    <w:p w14:paraId="49E6A7E0" w14:textId="77777777" w:rsidR="00062D48" w:rsidRPr="0062678B" w:rsidRDefault="00062D48" w:rsidP="005916E4">
      <w:pPr>
        <w:pStyle w:val="Nodala111"/>
        <w:ind w:left="1418" w:hanging="851"/>
      </w:pPr>
      <w:r w:rsidRPr="0062678B">
        <w:t>to request the tenderer to specify the information in writing and to provide detailed explanations regarding its tender, as well as to present the originals of copies of the documents submitted, if this is necessary for the evaluation of the tender;</w:t>
      </w:r>
    </w:p>
    <w:p w14:paraId="30C30D26" w14:textId="77777777" w:rsidR="00062D48" w:rsidRPr="0062678B" w:rsidRDefault="00062D48" w:rsidP="005916E4">
      <w:pPr>
        <w:pStyle w:val="Nodala111"/>
        <w:ind w:left="1418" w:hanging="851"/>
      </w:pPr>
      <w:r w:rsidRPr="0062678B">
        <w:t>if the tenderer fails to submit the information or explanations requested by the Commission, to evaluate the tender on the basis of the documents included in the tender;</w:t>
      </w:r>
    </w:p>
    <w:p w14:paraId="45DC3D4D" w14:textId="77777777" w:rsidR="00062D48" w:rsidRPr="0062678B" w:rsidRDefault="00062D48" w:rsidP="005916E4">
      <w:pPr>
        <w:pStyle w:val="Nodala111"/>
        <w:ind w:left="1418" w:hanging="851"/>
      </w:pPr>
      <w:r w:rsidRPr="0062678B">
        <w:t>if necessary, to request information from the tenderer regarding the mechanism of price or cost formation;</w:t>
      </w:r>
    </w:p>
    <w:p w14:paraId="2D288C4A" w14:textId="77777777" w:rsidR="00062D48" w:rsidRPr="0062678B" w:rsidRDefault="00062D48" w:rsidP="005916E4">
      <w:pPr>
        <w:pStyle w:val="Nodala111"/>
        <w:ind w:left="1418" w:hanging="851"/>
      </w:pPr>
      <w:r w:rsidRPr="0062678B">
        <w:t>to reject an unreasonably cheap tender;</w:t>
      </w:r>
    </w:p>
    <w:p w14:paraId="079ABA25" w14:textId="77777777" w:rsidR="00062D48" w:rsidRPr="0062678B" w:rsidRDefault="00062D48" w:rsidP="005916E4">
      <w:pPr>
        <w:pStyle w:val="Nodala111"/>
        <w:ind w:left="1418" w:hanging="851"/>
      </w:pPr>
      <w:r w:rsidRPr="0062678B">
        <w:t>to correct arithmetical errors;</w:t>
      </w:r>
    </w:p>
    <w:p w14:paraId="55E3C6F3" w14:textId="77777777" w:rsidR="00062D48" w:rsidRPr="0062678B" w:rsidRDefault="00062D48" w:rsidP="005916E4">
      <w:pPr>
        <w:pStyle w:val="Nodala111"/>
        <w:ind w:left="1418" w:hanging="851"/>
      </w:pPr>
      <w:r w:rsidRPr="0062678B">
        <w:t>to decide on the extension of the deadline for the submission of tenders;</w:t>
      </w:r>
    </w:p>
    <w:p w14:paraId="1E544A3F" w14:textId="77777777" w:rsidR="00062D48" w:rsidRPr="0062678B" w:rsidRDefault="00062D48" w:rsidP="005916E4">
      <w:pPr>
        <w:pStyle w:val="Nodala111"/>
        <w:ind w:left="1418" w:hanging="851"/>
      </w:pPr>
      <w:r w:rsidRPr="0062678B">
        <w:lastRenderedPageBreak/>
        <w:t xml:space="preserve">to terminate the Open Tender at any time prior to the conclusion of the </w:t>
      </w:r>
      <w:r w:rsidR="0028321C">
        <w:t>C</w:t>
      </w:r>
      <w:r w:rsidRPr="0062678B">
        <w:t>ontract, if there is an objective justification;</w:t>
      </w:r>
    </w:p>
    <w:p w14:paraId="22B110EE" w14:textId="77777777" w:rsidR="00062D48" w:rsidRPr="0062678B" w:rsidRDefault="00062D48" w:rsidP="005916E4">
      <w:pPr>
        <w:pStyle w:val="Nodala111"/>
        <w:ind w:left="1418" w:hanging="851"/>
      </w:pPr>
      <w:r w:rsidRPr="0062678B">
        <w:t>to undertake other activities in accordance with the laws and regulations and the Open Tender Regulations.</w:t>
      </w:r>
    </w:p>
    <w:p w14:paraId="7DE33D38" w14:textId="77777777" w:rsidR="00062D48" w:rsidRPr="0062678B" w:rsidRDefault="00062D48" w:rsidP="00630A24">
      <w:pPr>
        <w:pStyle w:val="Nodala11"/>
      </w:pPr>
      <w:r w:rsidRPr="0062678B">
        <w:t xml:space="preserve"> Obligations of the Commission:</w:t>
      </w:r>
    </w:p>
    <w:p w14:paraId="11B0877B" w14:textId="77777777" w:rsidR="00062D48" w:rsidRPr="0062678B" w:rsidRDefault="00062D48" w:rsidP="005916E4">
      <w:pPr>
        <w:pStyle w:val="Nodala111"/>
        <w:ind w:left="1418" w:hanging="851"/>
      </w:pPr>
      <w:r w:rsidRPr="0062678B">
        <w:t>to ensure the procedure and documentation of the Open Tender;</w:t>
      </w:r>
    </w:p>
    <w:p w14:paraId="3C4A3028" w14:textId="77777777" w:rsidR="00062D48" w:rsidRPr="0062678B" w:rsidRDefault="00062D48" w:rsidP="005916E4">
      <w:pPr>
        <w:pStyle w:val="Nodala111"/>
        <w:ind w:left="1418" w:hanging="851"/>
      </w:pPr>
      <w:r w:rsidRPr="0062678B">
        <w:t>to ensure free competition between suppliers, as well as equal and fair treatment;</w:t>
      </w:r>
    </w:p>
    <w:p w14:paraId="05264A66" w14:textId="77777777" w:rsidR="00062D48" w:rsidRPr="0062678B" w:rsidRDefault="00062D48" w:rsidP="005916E4">
      <w:pPr>
        <w:pStyle w:val="Nodala111"/>
        <w:ind w:left="1418" w:hanging="851"/>
      </w:pPr>
      <w:r w:rsidRPr="0062678B">
        <w:t>to provide additional information on the requirements included in the Open Tender Regulations regarding the preparation and submission of the tender, following a written request of the interested supplier submitted in due time;</w:t>
      </w:r>
    </w:p>
    <w:p w14:paraId="2900D2B2" w14:textId="77777777" w:rsidR="00062D48" w:rsidRPr="0062678B" w:rsidRDefault="00062D48" w:rsidP="005916E4">
      <w:pPr>
        <w:pStyle w:val="Nodala111"/>
        <w:ind w:left="1418" w:hanging="851"/>
      </w:pPr>
      <w:r w:rsidRPr="0062678B">
        <w:t>to consider the tenders submitted by tenderers, if they have been submitted within the time limit and in accordance with the procedure for the submission of tenders specified in the Open Tender Regulations;</w:t>
      </w:r>
    </w:p>
    <w:p w14:paraId="1F9FAD84" w14:textId="77777777" w:rsidR="00062D48" w:rsidRPr="0062678B" w:rsidRDefault="00062D48" w:rsidP="005916E4">
      <w:pPr>
        <w:pStyle w:val="Nodala111"/>
        <w:ind w:left="1418" w:hanging="851"/>
      </w:pPr>
      <w:r w:rsidRPr="0062678B">
        <w:t>to evaluate the tenderers and the tenders submitted in accordance with the PPL and the Open Tender Regulations; to select the tender or to take a decision on the termination of the Open Tender without selecting any tenders.</w:t>
      </w:r>
    </w:p>
    <w:p w14:paraId="4BD052EE" w14:textId="77777777" w:rsidR="00062D48" w:rsidRPr="0062678B" w:rsidRDefault="005916E4" w:rsidP="005916E4">
      <w:pPr>
        <w:pStyle w:val="Nodala111"/>
        <w:ind w:left="1418" w:hanging="851"/>
      </w:pPr>
      <w:r w:rsidRPr="0062678B">
        <w:t>to undertake other activities in accordance with the PPL, other laws and regulations and the Open Tender Regulations.</w:t>
      </w:r>
    </w:p>
    <w:p w14:paraId="120A5439" w14:textId="77777777" w:rsidR="002A04ED" w:rsidRPr="0062678B" w:rsidRDefault="002A04ED" w:rsidP="00F00F0C">
      <w:pPr>
        <w:pStyle w:val="Nodala11"/>
      </w:pPr>
      <w:r w:rsidRPr="0062678B">
        <w:t>The Commission shall use the information associated with particular natural persons included in the Tenderers’ tenders (hereinafter - personal data) for ensuring communication with the Tenderers’ representatives, assessing the compliance of the tenders, as well as fulfilling other duties associated with ensuring public procurement process set out in the regulatory enactments. Personal data shall be stored for a period specified in the regulatory enactments.</w:t>
      </w:r>
    </w:p>
    <w:p w14:paraId="314DC76E" w14:textId="77777777" w:rsidR="00062D48" w:rsidRPr="0062678B" w:rsidRDefault="002A04ED" w:rsidP="005916E4">
      <w:pPr>
        <w:pStyle w:val="Nodala1"/>
        <w:ind w:left="0" w:firstLine="0"/>
      </w:pPr>
      <w:bookmarkStart w:id="27" w:name="_Toc3282043"/>
      <w:bookmarkStart w:id="28" w:name="_Toc150255381"/>
      <w:r w:rsidRPr="0062678B">
        <w:t>Rights and obligations of the suppliers and tenderers</w:t>
      </w:r>
      <w:bookmarkEnd w:id="27"/>
      <w:bookmarkEnd w:id="28"/>
    </w:p>
    <w:p w14:paraId="0FE88DB2" w14:textId="77777777" w:rsidR="00062D48" w:rsidRPr="0062678B" w:rsidRDefault="002A04ED" w:rsidP="00630A24">
      <w:pPr>
        <w:pStyle w:val="Nodala11"/>
      </w:pPr>
      <w:r w:rsidRPr="0062678B">
        <w:t>The rights and obligations of the suppliers and tenderers are specified in the PPL and the Open Tender Regulations.</w:t>
      </w:r>
    </w:p>
    <w:p w14:paraId="6790AB1F" w14:textId="77777777" w:rsidR="00062D48" w:rsidRPr="0062678B" w:rsidRDefault="002A04ED" w:rsidP="00630A24">
      <w:pPr>
        <w:pStyle w:val="Nodala11"/>
      </w:pPr>
      <w:r w:rsidRPr="0062678B">
        <w:t>Rights of the suppliers and tenderer:</w:t>
      </w:r>
    </w:p>
    <w:p w14:paraId="3401ACB6" w14:textId="77777777" w:rsidR="00062D48" w:rsidRPr="0062678B" w:rsidRDefault="00062D48" w:rsidP="005916E4">
      <w:pPr>
        <w:pStyle w:val="Nodala111"/>
        <w:ind w:left="1418" w:hanging="851"/>
      </w:pPr>
      <w:r w:rsidRPr="0062678B">
        <w:t>to request additional information from the Commission regarding the requirements for drawing up and submission of the tender contained in the Open Tender Regulations, by submitting a written request in due time;</w:t>
      </w:r>
    </w:p>
    <w:p w14:paraId="3F4BA3E6" w14:textId="77777777" w:rsidR="00062D48" w:rsidRPr="0062678B" w:rsidRDefault="00062D48" w:rsidP="005916E4">
      <w:pPr>
        <w:pStyle w:val="Nodala111"/>
        <w:ind w:left="1418" w:hanging="851"/>
      </w:pPr>
      <w:r w:rsidRPr="0062678B">
        <w:t>to form supplier associations and submit a single joint tender in the Open Tender;</w:t>
      </w:r>
    </w:p>
    <w:p w14:paraId="53DB89F7" w14:textId="77777777" w:rsidR="00062D48" w:rsidRPr="0062678B" w:rsidRDefault="00062D48" w:rsidP="005916E4">
      <w:pPr>
        <w:pStyle w:val="Nodala111"/>
        <w:ind w:left="1418" w:hanging="851"/>
      </w:pPr>
      <w:r w:rsidRPr="0062678B">
        <w:t>to amend or withdraw the submitted tender before the deadline for submission of tenders;</w:t>
      </w:r>
    </w:p>
    <w:p w14:paraId="2848B9A6" w14:textId="77777777" w:rsidR="00062D48" w:rsidRPr="0062678B" w:rsidRDefault="00062D48" w:rsidP="005916E4">
      <w:pPr>
        <w:pStyle w:val="Nodala111"/>
        <w:ind w:left="1418" w:hanging="851"/>
      </w:pPr>
      <w:r w:rsidRPr="0062678B">
        <w:t>to appeal the decision taken by the Commission in accordance with the procedure laid down in the PPL;</w:t>
      </w:r>
    </w:p>
    <w:p w14:paraId="0906E4E2" w14:textId="77777777" w:rsidR="00062D48" w:rsidRPr="0062678B" w:rsidRDefault="00062D48" w:rsidP="005916E4">
      <w:pPr>
        <w:pStyle w:val="Nodala111"/>
        <w:ind w:left="1418" w:hanging="851"/>
      </w:pPr>
      <w:r w:rsidRPr="0062678B">
        <w:t>to undertake other activities in accordance with the PPL, other laws and regulations and the Open Tender Regulations.</w:t>
      </w:r>
    </w:p>
    <w:p w14:paraId="688761D4" w14:textId="77777777" w:rsidR="00062D48" w:rsidRPr="0062678B" w:rsidRDefault="002A04ED" w:rsidP="00630A24">
      <w:pPr>
        <w:pStyle w:val="Nodala11"/>
      </w:pPr>
      <w:r w:rsidRPr="0062678B">
        <w:t>Obligations of the suppliers and tenderer:</w:t>
      </w:r>
    </w:p>
    <w:p w14:paraId="2CC0F6E8" w14:textId="77777777" w:rsidR="00062D48" w:rsidRPr="0062678B" w:rsidRDefault="00062D48" w:rsidP="005916E4">
      <w:pPr>
        <w:pStyle w:val="Nodala111"/>
        <w:ind w:left="1418" w:hanging="851"/>
      </w:pPr>
      <w:r w:rsidRPr="0062678B">
        <w:t>by downloading the Open Tender Regulations, to follow the subsequent changes to the Open Tender Regulations, as well as the replies provided by the Commission to the questions of the interested suppliers, which will be published in the EPS e-tender subsystem in the Open Tender section;</w:t>
      </w:r>
    </w:p>
    <w:p w14:paraId="01CCE38C" w14:textId="77777777" w:rsidR="00062D48" w:rsidRPr="0062678B" w:rsidRDefault="00062D48" w:rsidP="005916E4">
      <w:pPr>
        <w:pStyle w:val="Nodala111"/>
        <w:ind w:left="1418" w:hanging="851"/>
      </w:pPr>
      <w:r w:rsidRPr="0062678B">
        <w:t>to provide true information in the tender;</w:t>
      </w:r>
    </w:p>
    <w:p w14:paraId="2C422D5B" w14:textId="77777777" w:rsidR="00062D48" w:rsidRPr="0062678B" w:rsidRDefault="00062D48" w:rsidP="005916E4">
      <w:pPr>
        <w:pStyle w:val="Nodala111"/>
        <w:ind w:left="1418" w:hanging="851"/>
      </w:pPr>
      <w:r w:rsidRPr="0062678B">
        <w:t xml:space="preserve">to provide answers and explanations in writing to the questions raised by the Commission regarding the tender, including the price or cost formation mechanism indicated in the financial </w:t>
      </w:r>
      <w:r w:rsidR="00EA72DD">
        <w:t>offer</w:t>
      </w:r>
      <w:r w:rsidRPr="0062678B">
        <w:t xml:space="preserve"> within the term specified by the Commission;</w:t>
      </w:r>
    </w:p>
    <w:p w14:paraId="01D2B815" w14:textId="77777777" w:rsidR="00062D48" w:rsidRPr="0062678B" w:rsidRDefault="00862C92" w:rsidP="005916E4">
      <w:pPr>
        <w:pStyle w:val="Nodala111"/>
        <w:ind w:left="1418" w:hanging="851"/>
      </w:pPr>
      <w:r w:rsidRPr="0062678B">
        <w:t>to undertake other activities in accordance with the PPL, other laws and regulations and the Open Tender Regulations.</w:t>
      </w:r>
    </w:p>
    <w:p w14:paraId="0BECB4B4" w14:textId="77777777" w:rsidR="00802C4A" w:rsidRPr="0062678B" w:rsidRDefault="00D12CB9" w:rsidP="005916E4">
      <w:pPr>
        <w:pStyle w:val="Nodala1"/>
        <w:ind w:left="0" w:firstLine="0"/>
      </w:pPr>
      <w:bookmarkStart w:id="29" w:name="_Toc150255382"/>
      <w:r w:rsidRPr="0062678B">
        <w:lastRenderedPageBreak/>
        <w:t>List of Annexes to the Open Tender Regulations</w:t>
      </w:r>
      <w:bookmarkEnd w:id="29"/>
    </w:p>
    <w:p w14:paraId="12DD2447" w14:textId="77777777" w:rsidR="00B55167" w:rsidRPr="007766AD" w:rsidRDefault="00B55167" w:rsidP="00F017E2">
      <w:bookmarkStart w:id="30" w:name="_Hlk512263583"/>
      <w:r w:rsidRPr="007766AD">
        <w:t>Annex 1 - Technical specification;</w:t>
      </w:r>
    </w:p>
    <w:p w14:paraId="48C57BD1" w14:textId="06880787" w:rsidR="00750616" w:rsidRPr="007766AD" w:rsidRDefault="00B55167" w:rsidP="00F017E2">
      <w:pPr>
        <w:rPr>
          <w:i/>
        </w:rPr>
      </w:pPr>
      <w:r w:rsidRPr="007766AD">
        <w:t xml:space="preserve">Annex 2 - Application </w:t>
      </w:r>
      <w:r w:rsidRPr="007766AD">
        <w:rPr>
          <w:i/>
        </w:rPr>
        <w:t>(form)</w:t>
      </w:r>
      <w:r w:rsidR="00D53FB3" w:rsidRPr="007766AD">
        <w:rPr>
          <w:i/>
        </w:rPr>
        <w:t>;</w:t>
      </w:r>
    </w:p>
    <w:p w14:paraId="2B957AA5" w14:textId="63FE905E" w:rsidR="00DD1F72" w:rsidRPr="007766AD" w:rsidRDefault="00DD1F72" w:rsidP="00F017E2">
      <w:pPr>
        <w:rPr>
          <w:i/>
        </w:rPr>
      </w:pPr>
      <w:r w:rsidRPr="007766AD">
        <w:t xml:space="preserve">Annex 3 – </w:t>
      </w:r>
      <w:r w:rsidR="007766AD" w:rsidRPr="007766AD">
        <w:rPr>
          <w:lang w:val="en-US"/>
        </w:rPr>
        <w:t>Declaration on independently developed tender</w:t>
      </w:r>
      <w:r w:rsidR="007766AD">
        <w:rPr>
          <w:lang w:val="en-US"/>
        </w:rPr>
        <w:t xml:space="preserve"> </w:t>
      </w:r>
      <w:r w:rsidR="007766AD" w:rsidRPr="007766AD">
        <w:rPr>
          <w:i/>
        </w:rPr>
        <w:t>(form);</w:t>
      </w:r>
    </w:p>
    <w:p w14:paraId="5E821C1F" w14:textId="41303E30" w:rsidR="007766AD" w:rsidRPr="007766AD" w:rsidRDefault="007766AD" w:rsidP="00D53FB3">
      <w:r w:rsidRPr="007766AD">
        <w:t xml:space="preserve">Annex </w:t>
      </w:r>
      <w:r w:rsidR="005B326D">
        <w:t>4</w:t>
      </w:r>
      <w:r w:rsidRPr="007766AD">
        <w:t xml:space="preserve"> </w:t>
      </w:r>
      <w:r w:rsidR="00071BEB">
        <w:t>–</w:t>
      </w:r>
      <w:r w:rsidR="00071BEB">
        <w:rPr>
          <w:lang w:val="en-US"/>
        </w:rPr>
        <w:t xml:space="preserve"> </w:t>
      </w:r>
      <w:r w:rsidR="00071BEB" w:rsidRPr="007766AD">
        <w:t>Confirmation</w:t>
      </w:r>
      <w:r w:rsidRPr="007766AD">
        <w:t xml:space="preserve"> </w:t>
      </w:r>
      <w:r>
        <w:t xml:space="preserve">– description </w:t>
      </w:r>
      <w:r w:rsidR="005B326D">
        <w:rPr>
          <w:sz w:val="22"/>
          <w:szCs w:val="22"/>
        </w:rPr>
        <w:t>of</w:t>
      </w:r>
      <w:r w:rsidR="005B326D" w:rsidRPr="0062678B">
        <w:rPr>
          <w:sz w:val="22"/>
          <w:szCs w:val="22"/>
        </w:rPr>
        <w:t xml:space="preserve"> the </w:t>
      </w:r>
      <w:r w:rsidR="005B326D">
        <w:rPr>
          <w:sz w:val="22"/>
          <w:szCs w:val="22"/>
        </w:rPr>
        <w:t>t</w:t>
      </w:r>
      <w:r w:rsidR="005B326D" w:rsidRPr="0062678B">
        <w:rPr>
          <w:sz w:val="22"/>
          <w:szCs w:val="22"/>
        </w:rPr>
        <w:t xml:space="preserve">enderer’s </w:t>
      </w:r>
      <w:r w:rsidR="005B326D">
        <w:rPr>
          <w:sz w:val="22"/>
          <w:szCs w:val="22"/>
        </w:rPr>
        <w:t>e</w:t>
      </w:r>
      <w:r w:rsidR="005B326D" w:rsidRPr="0062678B">
        <w:rPr>
          <w:sz w:val="22"/>
          <w:szCs w:val="22"/>
        </w:rPr>
        <w:t xml:space="preserve">xperience </w:t>
      </w:r>
      <w:r w:rsidR="005B326D" w:rsidRPr="0062678B">
        <w:rPr>
          <w:i/>
          <w:sz w:val="22"/>
          <w:szCs w:val="22"/>
        </w:rPr>
        <w:t>(form)</w:t>
      </w:r>
      <w:r w:rsidR="005B326D">
        <w:rPr>
          <w:i/>
          <w:sz w:val="22"/>
          <w:szCs w:val="22"/>
        </w:rPr>
        <w:t>;</w:t>
      </w:r>
    </w:p>
    <w:p w14:paraId="3F83AF99" w14:textId="176A19F8" w:rsidR="00A90227" w:rsidRPr="007766AD" w:rsidRDefault="00AD2EAE" w:rsidP="00F017E2">
      <w:r w:rsidRPr="007766AD">
        <w:t xml:space="preserve">Annex </w:t>
      </w:r>
      <w:r w:rsidR="005B326D">
        <w:t>5</w:t>
      </w:r>
      <w:r w:rsidR="00335EDF" w:rsidRPr="007766AD">
        <w:t xml:space="preserve"> - Financial </w:t>
      </w:r>
      <w:r w:rsidR="00EA72DD" w:rsidRPr="007766AD">
        <w:t>offer</w:t>
      </w:r>
      <w:r w:rsidR="00335EDF" w:rsidRPr="007766AD">
        <w:t xml:space="preserve"> </w:t>
      </w:r>
      <w:r w:rsidR="00335EDF" w:rsidRPr="007766AD">
        <w:rPr>
          <w:i/>
        </w:rPr>
        <w:t>(form);</w:t>
      </w:r>
    </w:p>
    <w:p w14:paraId="39F44C09" w14:textId="403283D3" w:rsidR="00291018" w:rsidRPr="007766AD" w:rsidRDefault="00AD2EAE" w:rsidP="00291018">
      <w:r w:rsidRPr="007766AD">
        <w:t xml:space="preserve">Annex </w:t>
      </w:r>
      <w:r w:rsidR="005B326D">
        <w:t>6</w:t>
      </w:r>
      <w:r w:rsidR="00335EDF" w:rsidRPr="007766AD">
        <w:t xml:space="preserve"> - Draft </w:t>
      </w:r>
      <w:r w:rsidR="006B46ED" w:rsidRPr="007766AD">
        <w:t>p</w:t>
      </w:r>
      <w:r w:rsidR="00335EDF" w:rsidRPr="007766AD">
        <w:t xml:space="preserve">rocurement </w:t>
      </w:r>
      <w:r w:rsidR="006B46ED" w:rsidRPr="007766AD">
        <w:t>c</w:t>
      </w:r>
      <w:r w:rsidR="00335EDF" w:rsidRPr="007766AD">
        <w:t>ontract</w:t>
      </w:r>
      <w:bookmarkEnd w:id="30"/>
      <w:r w:rsidR="00D53FB3" w:rsidRPr="007766AD">
        <w:t>.</w:t>
      </w:r>
    </w:p>
    <w:p w14:paraId="6C15CBBC" w14:textId="77777777" w:rsidR="00974F2A" w:rsidRPr="0062678B" w:rsidRDefault="00974F2A" w:rsidP="00291018">
      <w:pPr>
        <w:rPr>
          <w:i/>
          <w:sz w:val="22"/>
          <w:szCs w:val="22"/>
        </w:rPr>
      </w:pPr>
    </w:p>
    <w:sectPr w:rsidR="00974F2A" w:rsidRPr="0062678B" w:rsidSect="00A46299">
      <w:footerReference w:type="default" r:id="rId21"/>
      <w:pgSz w:w="11906" w:h="16838"/>
      <w:pgMar w:top="1134" w:right="1134"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1B06F24" w14:textId="77777777" w:rsidR="0010527A" w:rsidRDefault="0010527A" w:rsidP="00802C4A">
      <w:r>
        <w:separator/>
      </w:r>
    </w:p>
  </w:endnote>
  <w:endnote w:type="continuationSeparator" w:id="0">
    <w:p w14:paraId="7E86FEA2" w14:textId="77777777" w:rsidR="0010527A" w:rsidRDefault="0010527A" w:rsidP="00802C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Helvetica">
    <w:panose1 w:val="020B0604020202020204"/>
    <w:charset w:val="BA"/>
    <w:family w:val="swiss"/>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EYInterstate Light">
    <w:altName w:val="Calibri"/>
    <w:panose1 w:val="00000000000000000000"/>
    <w:charset w:val="BA"/>
    <w:family w:val="auto"/>
    <w:notTrueType/>
    <w:pitch w:val="variable"/>
    <w:sig w:usb0="00000007" w:usb1="00000000" w:usb2="00000000" w:usb3="00000000" w:csb0="00000081"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Bold">
    <w:altName w:val="Times New Roman"/>
    <w:panose1 w:val="02020803070505020304"/>
    <w:charset w:val="00"/>
    <w:family w:val="roman"/>
    <w:notTrueType/>
    <w:pitch w:val="default"/>
  </w:font>
  <w:font w:name="Cambria">
    <w:panose1 w:val="02040503050406030204"/>
    <w:charset w:val="BA"/>
    <w:family w:val="roman"/>
    <w:pitch w:val="variable"/>
    <w:sig w:usb0="E00002FF" w:usb1="400004FF"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ヒラギノ角ゴ Pro W3">
    <w:charset w:val="80"/>
    <w:family w:val="auto"/>
    <w:pitch w:val="variable"/>
    <w:sig w:usb0="00000000" w:usb1="08070000" w:usb2="00000010" w:usb3="00000000" w:csb0="00020000" w:csb1="00000000"/>
  </w:font>
  <w:font w:name="Tahoma">
    <w:panose1 w:val="020B0604030504040204"/>
    <w:charset w:val="BA"/>
    <w:family w:val="swiss"/>
    <w:pitch w:val="variable"/>
    <w:sig w:usb0="E1002EFF" w:usb1="C000605B" w:usb2="00000029" w:usb3="00000000" w:csb0="000101FF" w:csb1="00000000"/>
  </w:font>
  <w:font w:name="Arial">
    <w:panose1 w:val="020B0604020202020204"/>
    <w:charset w:val="BA"/>
    <w:family w:val="swiss"/>
    <w:pitch w:val="variable"/>
    <w:sig w:usb0="E0002EFF" w:usb1="C000785B" w:usb2="00000009" w:usb3="00000000" w:csb0="000001FF" w:csb1="00000000"/>
  </w:font>
  <w:font w:name="KCMBJD+TimesNewRoman">
    <w:altName w:val="Times New Roman"/>
    <w:panose1 w:val="00000000000000000000"/>
    <w:charset w:val="00"/>
    <w:family w:val="roman"/>
    <w:notTrueType/>
    <w:pitch w:val="default"/>
    <w:sig w:usb0="00000003" w:usb1="00000000" w:usb2="00000000" w:usb3="00000000" w:csb0="00000001" w:csb1="00000000"/>
  </w:font>
  <w:font w:name="Arial Bold">
    <w:panose1 w:val="020B0704020202020204"/>
    <w:charset w:val="00"/>
    <w:family w:val="roman"/>
    <w:notTrueType/>
    <w:pitch w:val="default"/>
  </w:font>
  <w:font w:name="!Neo'w Arial">
    <w:altName w:val="Arial"/>
    <w:charset w:val="00"/>
    <w:family w:val="swiss"/>
    <w:pitch w:val="variable"/>
    <w:sig w:usb0="00000287" w:usb1="00000000" w:usb2="00000000" w:usb3="00000000" w:csb0="0000009F" w:csb1="00000000"/>
  </w:font>
  <w:font w:name="RimTimes">
    <w:altName w:val="Times New Roman"/>
    <w:charset w:val="BA"/>
    <w:family w:val="roman"/>
    <w:pitch w:val="variable"/>
    <w:sig w:usb0="20002A87" w:usb1="80000000" w:usb2="00000008" w:usb3="00000000" w:csb0="000001FF" w:csb1="00000000"/>
  </w:font>
  <w:font w:name="Futura Md TL">
    <w:altName w:val="Arial"/>
    <w:charset w:val="BA"/>
    <w:family w:val="swiss"/>
    <w:pitch w:val="variable"/>
    <w:sig w:usb0="800002AF" w:usb1="5000204A"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onsolas">
    <w:panose1 w:val="020B0609020204030204"/>
    <w:charset w:val="BA"/>
    <w:family w:val="modern"/>
    <w:pitch w:val="fixed"/>
    <w:sig w:usb0="E00006FF" w:usb1="0000FCFF" w:usb2="00000001" w:usb3="00000000" w:csb0="0000019F" w:csb1="00000000"/>
  </w:font>
  <w:font w:name="Arial Bold Italic">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16341377"/>
      <w:docPartObj>
        <w:docPartGallery w:val="Page Numbers (Bottom of Page)"/>
        <w:docPartUnique/>
      </w:docPartObj>
    </w:sdtPr>
    <w:sdtEndPr/>
    <w:sdtContent>
      <w:p w14:paraId="1FA326DF" w14:textId="1AD9B5FA" w:rsidR="0010527A" w:rsidRDefault="0010527A">
        <w:pPr>
          <w:pStyle w:val="Footer"/>
          <w:jc w:val="center"/>
        </w:pPr>
        <w:r>
          <w:fldChar w:fldCharType="begin"/>
        </w:r>
        <w:r>
          <w:instrText xml:space="preserve"> PAGE   \* MERGEFORMAT </w:instrText>
        </w:r>
        <w:r>
          <w:fldChar w:fldCharType="separate"/>
        </w:r>
        <w:r>
          <w:rPr>
            <w:noProof/>
          </w:rPr>
          <w:t>8</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AF255AB" w14:textId="77777777" w:rsidR="0010527A" w:rsidRDefault="0010527A" w:rsidP="00802C4A">
      <w:r>
        <w:separator/>
      </w:r>
    </w:p>
  </w:footnote>
  <w:footnote w:type="continuationSeparator" w:id="0">
    <w:p w14:paraId="39164D53" w14:textId="77777777" w:rsidR="0010527A" w:rsidRDefault="0010527A" w:rsidP="00802C4A">
      <w:r>
        <w:continuationSeparator/>
      </w:r>
    </w:p>
  </w:footnote>
  <w:footnote w:id="1">
    <w:p w14:paraId="746E02C3" w14:textId="77777777" w:rsidR="0010527A" w:rsidRDefault="0010527A" w:rsidP="0070048C">
      <w:pPr>
        <w:pStyle w:val="FootnoteText"/>
      </w:pPr>
      <w:r>
        <w:rPr>
          <w:rStyle w:val="FootnoteReference"/>
        </w:rPr>
        <w:footnoteRef/>
      </w:r>
      <w:r>
        <w:t xml:space="preserve"> https://www.eis.gov.lv/EIS/Publications/PublicationView.aspx?PublicationId=883</w:t>
      </w:r>
    </w:p>
  </w:footnote>
  <w:footnote w:id="2">
    <w:p w14:paraId="3B6CFAD6" w14:textId="77777777" w:rsidR="0010527A" w:rsidRDefault="0010527A" w:rsidP="002A04ED">
      <w:pPr>
        <w:pStyle w:val="FootnoteText"/>
      </w:pPr>
      <w:r>
        <w:rPr>
          <w:rStyle w:val="FootnoteReference"/>
        </w:rPr>
        <w:footnoteRef/>
      </w:r>
      <w:r>
        <w:t xml:space="preserve"> In accordance with the Third Paragraph of the Section 63 of the PPL, the total value of the works to be performed or services to be provided by the subcontractor shall be determined by reference to the value of the services to be provided by the subcontractor and all its affiliated companies. The associate undertaking shall be considered to be the capital company in which, in accordance with the laws and regulations governing the status of group of companies, the subcontractor has a decisive influence, or which has a decisive influence in the subcontractor, or a capital company in which another capital company has the decisive influence an which concurrently has a decisive influence in the relevant subcontractor.</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6"/>
    <w:multiLevelType w:val="singleLevel"/>
    <w:tmpl w:val="3C2CCCAE"/>
    <w:name w:val="WW8Num8"/>
    <w:lvl w:ilvl="0">
      <w:start w:val="1"/>
      <w:numFmt w:val="bullet"/>
      <w:lvlText w:val=""/>
      <w:lvlJc w:val="left"/>
      <w:pPr>
        <w:tabs>
          <w:tab w:val="num" w:pos="0"/>
        </w:tabs>
        <w:ind w:left="2138" w:hanging="360"/>
      </w:pPr>
      <w:rPr>
        <w:rFonts w:ascii="Symbol" w:hAnsi="Symbol" w:cs="Symbol"/>
      </w:rPr>
    </w:lvl>
  </w:abstractNum>
  <w:abstractNum w:abstractNumId="1" w15:restartNumberingAfterBreak="0">
    <w:nsid w:val="0CA65C8F"/>
    <w:multiLevelType w:val="multilevel"/>
    <w:tmpl w:val="EE221D16"/>
    <w:lvl w:ilvl="0">
      <w:start w:val="1"/>
      <w:numFmt w:val="bullet"/>
      <w:lvlText w:val=""/>
      <w:lvlJc w:val="left"/>
      <w:pPr>
        <w:tabs>
          <w:tab w:val="num" w:pos="284"/>
        </w:tabs>
        <w:ind w:left="284" w:hanging="284"/>
      </w:pPr>
      <w:rPr>
        <w:rFonts w:ascii="Symbol" w:hAnsi="Symbol" w:hint="default"/>
        <w:b/>
        <w:i w:val="0"/>
        <w:sz w:val="24"/>
        <w:szCs w:val="24"/>
      </w:rPr>
    </w:lvl>
    <w:lvl w:ilvl="1">
      <w:start w:val="1"/>
      <w:numFmt w:val="lowerLetter"/>
      <w:lvlText w:val="%2)"/>
      <w:lvlJc w:val="left"/>
      <w:pPr>
        <w:tabs>
          <w:tab w:val="num" w:pos="567"/>
        </w:tabs>
        <w:ind w:left="567" w:hanging="567"/>
      </w:pPr>
      <w:rPr>
        <w:rFonts w:ascii="Times New Roman" w:eastAsia="Helvetica" w:hAnsi="Times New Roman" w:cs="Times New Roman"/>
        <w:b w:val="0"/>
      </w:rPr>
    </w:lvl>
    <w:lvl w:ilvl="2">
      <w:start w:val="1"/>
      <w:numFmt w:val="decimal"/>
      <w:lvlText w:val="%1.%2.%3."/>
      <w:lvlJc w:val="left"/>
      <w:pPr>
        <w:tabs>
          <w:tab w:val="num" w:pos="567"/>
        </w:tabs>
        <w:ind w:left="567" w:hanging="567"/>
      </w:pPr>
      <w:rPr>
        <w:rFonts w:hint="default"/>
        <w:b w:val="0"/>
        <w:i w:val="0"/>
        <w:color w:val="auto"/>
        <w:sz w:val="20"/>
        <w:szCs w:val="24"/>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 w15:restartNumberingAfterBreak="0">
    <w:nsid w:val="0DD61016"/>
    <w:multiLevelType w:val="multilevel"/>
    <w:tmpl w:val="96F8127E"/>
    <w:styleLink w:val="WWOutlineListStyle5111"/>
    <w:lvl w:ilvl="0">
      <w:start w:val="1"/>
      <w:numFmt w:val="decimal"/>
      <w:lvlText w:val="%1."/>
      <w:lvlJc w:val="left"/>
      <w:pPr>
        <w:ind w:left="340" w:firstLine="0"/>
      </w:pPr>
      <w:rPr>
        <w:rFonts w:hint="default"/>
      </w:rPr>
    </w:lvl>
    <w:lvl w:ilvl="1">
      <w:start w:val="1"/>
      <w:numFmt w:val="decimal"/>
      <w:lvlText w:val="%1.%2."/>
      <w:lvlJc w:val="left"/>
      <w:pPr>
        <w:ind w:left="576" w:firstLine="2"/>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tabs>
          <w:tab w:val="num" w:pos="1266"/>
        </w:tabs>
        <w:ind w:left="1135" w:firstLine="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1.%2.%3.%4."/>
      <w:lvlJc w:val="left"/>
      <w:pPr>
        <w:tabs>
          <w:tab w:val="num" w:pos="1787"/>
        </w:tabs>
        <w:ind w:left="1517" w:hanging="24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3" w15:restartNumberingAfterBreak="0">
    <w:nsid w:val="0E5C1189"/>
    <w:multiLevelType w:val="multilevel"/>
    <w:tmpl w:val="D22093EC"/>
    <w:lvl w:ilvl="0">
      <w:start w:val="1"/>
      <w:numFmt w:val="decimal"/>
      <w:lvlText w:val="%1."/>
      <w:lvlJc w:val="left"/>
      <w:pPr>
        <w:tabs>
          <w:tab w:val="num" w:pos="851"/>
        </w:tabs>
        <w:ind w:left="851" w:hanging="851"/>
      </w:pPr>
    </w:lvl>
    <w:lvl w:ilvl="1">
      <w:start w:val="1"/>
      <w:numFmt w:val="decimal"/>
      <w:pStyle w:val="Punkts"/>
      <w:lvlText w:val="%1.%2."/>
      <w:lvlJc w:val="left"/>
      <w:pPr>
        <w:tabs>
          <w:tab w:val="num" w:pos="851"/>
        </w:tabs>
        <w:ind w:left="851" w:hanging="851"/>
      </w:pPr>
      <w:rPr>
        <w:b w:val="0"/>
      </w:rPr>
    </w:lvl>
    <w:lvl w:ilvl="2">
      <w:start w:val="1"/>
      <w:numFmt w:val="decimal"/>
      <w:pStyle w:val="Paragrfs"/>
      <w:lvlText w:val="%1.%2.%3."/>
      <w:lvlJc w:val="left"/>
      <w:pPr>
        <w:tabs>
          <w:tab w:val="num" w:pos="851"/>
        </w:tabs>
        <w:ind w:left="851" w:hanging="851"/>
      </w:pPr>
    </w:lvl>
    <w:lvl w:ilvl="3">
      <w:start w:val="1"/>
      <w:numFmt w:val="decimal"/>
      <w:lvlText w:val="%1.%2.%3.%4."/>
      <w:lvlJc w:val="left"/>
      <w:pPr>
        <w:tabs>
          <w:tab w:val="num" w:pos="851"/>
        </w:tabs>
        <w:ind w:left="851" w:hanging="851"/>
      </w:pPr>
      <w:rPr>
        <w:b w:val="0"/>
      </w:rPr>
    </w:lvl>
    <w:lvl w:ilvl="4">
      <w:start w:val="1"/>
      <w:numFmt w:val="decimal"/>
      <w:lvlText w:val="%1.%2.%3.%4.%5."/>
      <w:lvlJc w:val="left"/>
      <w:pPr>
        <w:tabs>
          <w:tab w:val="num" w:pos="5400"/>
        </w:tabs>
        <w:ind w:left="5400" w:hanging="1080"/>
      </w:pPr>
    </w:lvl>
    <w:lvl w:ilvl="5">
      <w:start w:val="1"/>
      <w:numFmt w:val="decimal"/>
      <w:lvlText w:val="%1.%2.%3.%4.%5.%6."/>
      <w:lvlJc w:val="left"/>
      <w:pPr>
        <w:tabs>
          <w:tab w:val="num" w:pos="6480"/>
        </w:tabs>
        <w:ind w:left="6480" w:hanging="1080"/>
      </w:pPr>
    </w:lvl>
    <w:lvl w:ilvl="6">
      <w:start w:val="1"/>
      <w:numFmt w:val="decimal"/>
      <w:lvlText w:val="%1.%2.%3.%4.%5.%6.%7."/>
      <w:lvlJc w:val="left"/>
      <w:pPr>
        <w:tabs>
          <w:tab w:val="num" w:pos="7920"/>
        </w:tabs>
        <w:ind w:left="7920" w:hanging="1440"/>
      </w:pPr>
    </w:lvl>
    <w:lvl w:ilvl="7">
      <w:start w:val="1"/>
      <w:numFmt w:val="decimal"/>
      <w:lvlText w:val="%1.%2.%3.%4.%5.%6.%7.%8."/>
      <w:lvlJc w:val="left"/>
      <w:pPr>
        <w:tabs>
          <w:tab w:val="num" w:pos="9000"/>
        </w:tabs>
        <w:ind w:left="9000" w:hanging="1440"/>
      </w:pPr>
    </w:lvl>
    <w:lvl w:ilvl="8">
      <w:start w:val="1"/>
      <w:numFmt w:val="decimal"/>
      <w:lvlText w:val="%1.%2.%3.%4.%5.%6.%7.%8.%9."/>
      <w:lvlJc w:val="left"/>
      <w:pPr>
        <w:tabs>
          <w:tab w:val="num" w:pos="10440"/>
        </w:tabs>
        <w:ind w:left="10440" w:hanging="1800"/>
      </w:pPr>
    </w:lvl>
  </w:abstractNum>
  <w:abstractNum w:abstractNumId="4" w15:restartNumberingAfterBreak="0">
    <w:nsid w:val="1C383AF4"/>
    <w:multiLevelType w:val="hybridMultilevel"/>
    <w:tmpl w:val="FC3C482E"/>
    <w:lvl w:ilvl="0" w:tplc="4A1A536C">
      <w:start w:val="1"/>
      <w:numFmt w:val="lowerLetter"/>
      <w:lvlText w:val="%1."/>
      <w:lvlJc w:val="left"/>
      <w:pPr>
        <w:ind w:left="1790" w:hanging="360"/>
      </w:pPr>
      <w:rPr>
        <w:rFonts w:hint="default"/>
      </w:rPr>
    </w:lvl>
    <w:lvl w:ilvl="1" w:tplc="04260019">
      <w:start w:val="1"/>
      <w:numFmt w:val="lowerLetter"/>
      <w:lvlText w:val="%2."/>
      <w:lvlJc w:val="left"/>
      <w:pPr>
        <w:ind w:left="2510" w:hanging="360"/>
      </w:pPr>
    </w:lvl>
    <w:lvl w:ilvl="2" w:tplc="0426001B">
      <w:start w:val="1"/>
      <w:numFmt w:val="lowerRoman"/>
      <w:lvlText w:val="%3."/>
      <w:lvlJc w:val="right"/>
      <w:pPr>
        <w:ind w:left="3230" w:hanging="180"/>
      </w:pPr>
    </w:lvl>
    <w:lvl w:ilvl="3" w:tplc="0426000F">
      <w:start w:val="1"/>
      <w:numFmt w:val="decimal"/>
      <w:lvlText w:val="%4."/>
      <w:lvlJc w:val="left"/>
      <w:pPr>
        <w:ind w:left="3950" w:hanging="360"/>
      </w:pPr>
    </w:lvl>
    <w:lvl w:ilvl="4" w:tplc="6C2C770C">
      <w:start w:val="1"/>
      <w:numFmt w:val="lowerLetter"/>
      <w:lvlText w:val="%5)"/>
      <w:lvlJc w:val="left"/>
      <w:pPr>
        <w:ind w:left="4670" w:hanging="360"/>
      </w:pPr>
      <w:rPr>
        <w:rFonts w:hint="default"/>
      </w:rPr>
    </w:lvl>
    <w:lvl w:ilvl="5" w:tplc="0426001B" w:tentative="1">
      <w:start w:val="1"/>
      <w:numFmt w:val="lowerRoman"/>
      <w:lvlText w:val="%6."/>
      <w:lvlJc w:val="right"/>
      <w:pPr>
        <w:ind w:left="5390" w:hanging="180"/>
      </w:pPr>
    </w:lvl>
    <w:lvl w:ilvl="6" w:tplc="0426000F" w:tentative="1">
      <w:start w:val="1"/>
      <w:numFmt w:val="decimal"/>
      <w:lvlText w:val="%7."/>
      <w:lvlJc w:val="left"/>
      <w:pPr>
        <w:ind w:left="6110" w:hanging="360"/>
      </w:pPr>
    </w:lvl>
    <w:lvl w:ilvl="7" w:tplc="04260019" w:tentative="1">
      <w:start w:val="1"/>
      <w:numFmt w:val="lowerLetter"/>
      <w:lvlText w:val="%8."/>
      <w:lvlJc w:val="left"/>
      <w:pPr>
        <w:ind w:left="6830" w:hanging="360"/>
      </w:pPr>
    </w:lvl>
    <w:lvl w:ilvl="8" w:tplc="0426001B" w:tentative="1">
      <w:start w:val="1"/>
      <w:numFmt w:val="lowerRoman"/>
      <w:lvlText w:val="%9."/>
      <w:lvlJc w:val="right"/>
      <w:pPr>
        <w:ind w:left="7550" w:hanging="180"/>
      </w:pPr>
    </w:lvl>
  </w:abstractNum>
  <w:abstractNum w:abstractNumId="5" w15:restartNumberingAfterBreak="0">
    <w:nsid w:val="1CA63971"/>
    <w:multiLevelType w:val="hybridMultilevel"/>
    <w:tmpl w:val="2D64A69C"/>
    <w:lvl w:ilvl="0" w:tplc="281CFEA0">
      <w:start w:val="1"/>
      <w:numFmt w:val="lowerLetter"/>
      <w:lvlText w:val="%1)"/>
      <w:lvlJc w:val="left"/>
      <w:pPr>
        <w:ind w:left="986" w:hanging="360"/>
      </w:pPr>
      <w:rPr>
        <w:rFonts w:hint="default"/>
      </w:rPr>
    </w:lvl>
    <w:lvl w:ilvl="1" w:tplc="204EACDA">
      <w:start w:val="1"/>
      <w:numFmt w:val="lowerLetter"/>
      <w:lvlText w:val="%2."/>
      <w:lvlJc w:val="left"/>
      <w:pPr>
        <w:ind w:left="1706" w:hanging="360"/>
      </w:pPr>
      <w:rPr>
        <w:rFonts w:ascii="Times New Roman" w:eastAsia="Times New Roman" w:hAnsi="Times New Roman" w:cs="Times New Roman"/>
      </w:rPr>
    </w:lvl>
    <w:lvl w:ilvl="2" w:tplc="0426001B" w:tentative="1">
      <w:start w:val="1"/>
      <w:numFmt w:val="lowerRoman"/>
      <w:lvlText w:val="%3."/>
      <w:lvlJc w:val="right"/>
      <w:pPr>
        <w:ind w:left="2426" w:hanging="180"/>
      </w:pPr>
    </w:lvl>
    <w:lvl w:ilvl="3" w:tplc="0426000F" w:tentative="1">
      <w:start w:val="1"/>
      <w:numFmt w:val="decimal"/>
      <w:lvlText w:val="%4."/>
      <w:lvlJc w:val="left"/>
      <w:pPr>
        <w:ind w:left="3146" w:hanging="360"/>
      </w:pPr>
    </w:lvl>
    <w:lvl w:ilvl="4" w:tplc="04260019" w:tentative="1">
      <w:start w:val="1"/>
      <w:numFmt w:val="lowerLetter"/>
      <w:lvlText w:val="%5."/>
      <w:lvlJc w:val="left"/>
      <w:pPr>
        <w:ind w:left="3866" w:hanging="360"/>
      </w:pPr>
    </w:lvl>
    <w:lvl w:ilvl="5" w:tplc="0426001B" w:tentative="1">
      <w:start w:val="1"/>
      <w:numFmt w:val="lowerRoman"/>
      <w:lvlText w:val="%6."/>
      <w:lvlJc w:val="right"/>
      <w:pPr>
        <w:ind w:left="4586" w:hanging="180"/>
      </w:pPr>
    </w:lvl>
    <w:lvl w:ilvl="6" w:tplc="0426000F" w:tentative="1">
      <w:start w:val="1"/>
      <w:numFmt w:val="decimal"/>
      <w:lvlText w:val="%7."/>
      <w:lvlJc w:val="left"/>
      <w:pPr>
        <w:ind w:left="5306" w:hanging="360"/>
      </w:pPr>
    </w:lvl>
    <w:lvl w:ilvl="7" w:tplc="04260019" w:tentative="1">
      <w:start w:val="1"/>
      <w:numFmt w:val="lowerLetter"/>
      <w:lvlText w:val="%8."/>
      <w:lvlJc w:val="left"/>
      <w:pPr>
        <w:ind w:left="6026" w:hanging="360"/>
      </w:pPr>
    </w:lvl>
    <w:lvl w:ilvl="8" w:tplc="0426001B" w:tentative="1">
      <w:start w:val="1"/>
      <w:numFmt w:val="lowerRoman"/>
      <w:lvlText w:val="%9."/>
      <w:lvlJc w:val="right"/>
      <w:pPr>
        <w:ind w:left="6746" w:hanging="180"/>
      </w:pPr>
    </w:lvl>
  </w:abstractNum>
  <w:abstractNum w:abstractNumId="6" w15:restartNumberingAfterBreak="0">
    <w:nsid w:val="1CED552E"/>
    <w:multiLevelType w:val="multilevel"/>
    <w:tmpl w:val="BE50BE74"/>
    <w:lvl w:ilvl="0">
      <w:start w:val="1"/>
      <w:numFmt w:val="decimal"/>
      <w:lvlText w:val="%1."/>
      <w:lvlJc w:val="left"/>
      <w:pPr>
        <w:ind w:left="360" w:hanging="360"/>
      </w:pPr>
      <w:rPr>
        <w:rFonts w:hint="default"/>
      </w:rPr>
    </w:lvl>
    <w:lvl w:ilvl="1">
      <w:start w:val="1"/>
      <w:numFmt w:val="decimal"/>
      <w:lvlText w:val="3.%2."/>
      <w:lvlJc w:val="left"/>
      <w:pPr>
        <w:ind w:left="792" w:hanging="432"/>
      </w:pPr>
      <w:rPr>
        <w:rFonts w:hint="default"/>
      </w:rPr>
    </w:lvl>
    <w:lvl w:ilvl="2">
      <w:start w:val="1"/>
      <w:numFmt w:val="decimal"/>
      <w:pStyle w:val="tabulia1"/>
      <w:lvlText w:val="3.2.%3."/>
      <w:lvlJc w:val="left"/>
      <w:pPr>
        <w:ind w:left="1224" w:hanging="504"/>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3">
      <w:start w:val="1"/>
      <w:numFmt w:val="decimal"/>
      <w:pStyle w:val="tabulia2"/>
      <w:lvlText w:val="3.2.%3.%4."/>
      <w:lvlJc w:val="left"/>
      <w:pPr>
        <w:ind w:left="1728" w:hanging="648"/>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u w:val="none"/>
        <w:effect w:val="none"/>
        <w:vertAlign w:val="baseline"/>
        <w:em w:val="none"/>
        <w:lang w:val="lv-LV"/>
        <w:specVanish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2BD82774"/>
    <w:multiLevelType w:val="hybridMultilevel"/>
    <w:tmpl w:val="87EABAC2"/>
    <w:lvl w:ilvl="0" w:tplc="757EBCE6">
      <w:numFmt w:val="none"/>
      <w:lvlText w:val=""/>
      <w:lvlJc w:val="left"/>
      <w:pPr>
        <w:tabs>
          <w:tab w:val="num" w:pos="360"/>
        </w:tabs>
      </w:pPr>
    </w:lvl>
    <w:lvl w:ilvl="1" w:tplc="36164DE6">
      <w:start w:val="1"/>
      <w:numFmt w:val="lowerLetter"/>
      <w:lvlText w:val="%2."/>
      <w:lvlJc w:val="left"/>
      <w:pPr>
        <w:ind w:left="1440" w:hanging="360"/>
      </w:pPr>
      <w:rPr>
        <w:rFonts w:ascii="Times New Roman" w:eastAsia="Times New Roman" w:hAnsi="Times New Roman" w:cs="Times New Roman"/>
      </w:rPr>
    </w:lvl>
    <w:lvl w:ilvl="2" w:tplc="58FAD490">
      <w:start w:val="1"/>
      <w:numFmt w:val="lowerRoman"/>
      <w:lvlText w:val="%3."/>
      <w:lvlJc w:val="right"/>
      <w:pPr>
        <w:ind w:left="2160" w:hanging="180"/>
      </w:pPr>
    </w:lvl>
    <w:lvl w:ilvl="3" w:tplc="4C0611DE">
      <w:start w:val="1"/>
      <w:numFmt w:val="decimal"/>
      <w:lvlText w:val="%4."/>
      <w:lvlJc w:val="left"/>
      <w:pPr>
        <w:ind w:left="2880" w:hanging="360"/>
      </w:pPr>
    </w:lvl>
    <w:lvl w:ilvl="4" w:tplc="B4C6BF5A">
      <w:start w:val="1"/>
      <w:numFmt w:val="lowerLetter"/>
      <w:lvlText w:val="%5."/>
      <w:lvlJc w:val="left"/>
      <w:pPr>
        <w:ind w:left="3600" w:hanging="360"/>
      </w:pPr>
    </w:lvl>
    <w:lvl w:ilvl="5" w:tplc="8ABE1DE6">
      <w:start w:val="1"/>
      <w:numFmt w:val="lowerRoman"/>
      <w:lvlText w:val="%6."/>
      <w:lvlJc w:val="right"/>
      <w:pPr>
        <w:ind w:left="4320" w:hanging="180"/>
      </w:pPr>
    </w:lvl>
    <w:lvl w:ilvl="6" w:tplc="8A08E1CA">
      <w:start w:val="1"/>
      <w:numFmt w:val="decimal"/>
      <w:lvlText w:val="%7."/>
      <w:lvlJc w:val="left"/>
      <w:pPr>
        <w:ind w:left="5040" w:hanging="360"/>
      </w:pPr>
    </w:lvl>
    <w:lvl w:ilvl="7" w:tplc="9596046A">
      <w:start w:val="1"/>
      <w:numFmt w:val="lowerLetter"/>
      <w:lvlText w:val="%8."/>
      <w:lvlJc w:val="left"/>
      <w:pPr>
        <w:ind w:left="5760" w:hanging="360"/>
      </w:pPr>
    </w:lvl>
    <w:lvl w:ilvl="8" w:tplc="D256D22C">
      <w:start w:val="1"/>
      <w:numFmt w:val="lowerRoman"/>
      <w:lvlText w:val="%9."/>
      <w:lvlJc w:val="right"/>
      <w:pPr>
        <w:ind w:left="6480" w:hanging="180"/>
      </w:pPr>
    </w:lvl>
  </w:abstractNum>
  <w:abstractNum w:abstractNumId="8" w15:restartNumberingAfterBreak="0">
    <w:nsid w:val="2E90137D"/>
    <w:multiLevelType w:val="multilevel"/>
    <w:tmpl w:val="21BC9070"/>
    <w:lvl w:ilvl="0">
      <w:start w:val="1"/>
      <w:numFmt w:val="decimal"/>
      <w:pStyle w:val="1TS"/>
      <w:lvlText w:val="%1."/>
      <w:lvlJc w:val="left"/>
      <w:pPr>
        <w:ind w:left="360" w:hanging="360"/>
      </w:pPr>
    </w:lvl>
    <w:lvl w:ilvl="1">
      <w:start w:val="1"/>
      <w:numFmt w:val="decimal"/>
      <w:pStyle w:val="1TS2"/>
      <w:lvlText w:val="%1.%2."/>
      <w:lvlJc w:val="left"/>
      <w:pPr>
        <w:ind w:left="792" w:hanging="432"/>
      </w:pPr>
      <w:rPr>
        <w:rFonts w:ascii="Times New Roman" w:hAnsi="Times New Roman" w:cs="Times New Roman"/>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2">
      <w:start w:val="1"/>
      <w:numFmt w:val="decimal"/>
      <w:lvlText w:val="%1.%2.%3."/>
      <w:lvlJc w:val="left"/>
      <w:pPr>
        <w:ind w:left="1224" w:hanging="504"/>
      </w:pPr>
    </w:lvl>
    <w:lvl w:ilvl="3">
      <w:start w:val="1"/>
      <w:numFmt w:val="decimal"/>
      <w:pStyle w:val="Sanitatt1111"/>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4282341D"/>
    <w:multiLevelType w:val="multilevel"/>
    <w:tmpl w:val="1E8AEB70"/>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3.4.%3."/>
      <w:lvlJc w:val="left"/>
      <w:pPr>
        <w:ind w:left="1224" w:hanging="504"/>
      </w:pPr>
      <w:rPr>
        <w:rFonts w:ascii="Times New Roman" w:hAnsi="Times New Roman" w:cs="Times New Roman" w:hint="default"/>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3.4.%3.%4."/>
      <w:lvlJc w:val="left"/>
      <w:pPr>
        <w:ind w:left="648" w:hanging="648"/>
      </w:pPr>
      <w:rPr>
        <w:rFonts w:ascii="Times New Roman" w:hAnsi="Times New Roman" w:cs="Times New Roman" w:hint="default"/>
        <w:i w:val="0"/>
        <w:iCs w:val="0"/>
        <w:smallCaps w:val="0"/>
        <w:strike w:val="0"/>
        <w:dstrike w:val="0"/>
        <w:noProof w:val="0"/>
        <w:vanish w:val="0"/>
        <w:webHidden w:val="0"/>
        <w:color w:val="000000"/>
        <w:spacing w:val="0"/>
        <w:kern w:val="0"/>
        <w:position w:val="0"/>
        <w:u w:val="none"/>
        <w:effect w:val="none"/>
        <w:vertAlign w:val="baseline"/>
        <w:em w:val="none"/>
        <w:lang w:val="x-none" w:eastAsia="x-none"/>
        <w:specVanish w:val="0"/>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44E55691"/>
    <w:multiLevelType w:val="multilevel"/>
    <w:tmpl w:val="0A5CB470"/>
    <w:lvl w:ilvl="0">
      <w:start w:val="1"/>
      <w:numFmt w:val="decimal"/>
      <w:pStyle w:val="Heading1"/>
      <w:lvlText w:val="%1"/>
      <w:lvlJc w:val="left"/>
      <w:pPr>
        <w:ind w:left="1152" w:hanging="432"/>
      </w:pPr>
    </w:lvl>
    <w:lvl w:ilvl="1">
      <w:start w:val="1"/>
      <w:numFmt w:val="decimal"/>
      <w:pStyle w:val="Heading2"/>
      <w:lvlText w:val="%1.%2"/>
      <w:lvlJc w:val="left"/>
      <w:pPr>
        <w:ind w:left="1286" w:hanging="576"/>
      </w:pPr>
    </w:lvl>
    <w:lvl w:ilvl="2">
      <w:start w:val="1"/>
      <w:numFmt w:val="decimal"/>
      <w:pStyle w:val="Heading3"/>
      <w:lvlText w:val="%1.%2.%3"/>
      <w:lvlJc w:val="left"/>
      <w:pPr>
        <w:ind w:left="1440" w:hanging="720"/>
      </w:pPr>
    </w:lvl>
    <w:lvl w:ilvl="3">
      <w:start w:val="1"/>
      <w:numFmt w:val="decimal"/>
      <w:pStyle w:val="Heading4"/>
      <w:lvlText w:val="%1.%2.%3.%4"/>
      <w:lvlJc w:val="left"/>
      <w:pPr>
        <w:ind w:left="1584" w:hanging="864"/>
      </w:pPr>
    </w:lvl>
    <w:lvl w:ilvl="4">
      <w:start w:val="1"/>
      <w:numFmt w:val="decimal"/>
      <w:pStyle w:val="Heading5"/>
      <w:lvlText w:val="%1.%2.%3.%4.%5"/>
      <w:lvlJc w:val="left"/>
      <w:pPr>
        <w:ind w:left="1728" w:hanging="1008"/>
      </w:pPr>
    </w:lvl>
    <w:lvl w:ilvl="5">
      <w:start w:val="1"/>
      <w:numFmt w:val="decimal"/>
      <w:pStyle w:val="Heading6"/>
      <w:lvlText w:val="%1.%2.%3.%4.%5.%6"/>
      <w:lvlJc w:val="left"/>
      <w:pPr>
        <w:ind w:left="1872" w:hanging="1152"/>
      </w:pPr>
    </w:lvl>
    <w:lvl w:ilvl="6">
      <w:start w:val="1"/>
      <w:numFmt w:val="decimal"/>
      <w:lvlRestart w:val="2"/>
      <w:pStyle w:val="Heading7"/>
      <w:lvlText w:val="%1.%2-%7"/>
      <w:lvlJc w:val="left"/>
      <w:pPr>
        <w:ind w:left="2016" w:hanging="1296"/>
      </w:pPr>
      <w:rPr>
        <w:rFonts w:ascii="Calibri" w:hAnsi="Calibri" w:hint="default"/>
        <w:b w:val="0"/>
        <w:bCs w:val="0"/>
        <w:i w:val="0"/>
        <w:iCs/>
        <w:sz w:val="24"/>
        <w:szCs w:val="24"/>
      </w:rPr>
    </w:lvl>
    <w:lvl w:ilvl="7">
      <w:start w:val="1"/>
      <w:numFmt w:val="decimal"/>
      <w:lvlRestart w:val="2"/>
      <w:pStyle w:val="Heading8"/>
      <w:lvlText w:val="%1.%2-%8"/>
      <w:lvlJc w:val="left"/>
      <w:pPr>
        <w:ind w:left="2160" w:hanging="1440"/>
      </w:pPr>
      <w:rPr>
        <w:rFonts w:ascii="Calibri" w:hAnsi="Calibri" w:hint="default"/>
        <w:b w:val="0"/>
        <w:bCs w:val="0"/>
        <w:i w:val="0"/>
        <w:iCs w:val="0"/>
        <w:sz w:val="24"/>
        <w:szCs w:val="24"/>
      </w:rPr>
    </w:lvl>
    <w:lvl w:ilvl="8">
      <w:start w:val="1"/>
      <w:numFmt w:val="decimal"/>
      <w:pStyle w:val="Heading9"/>
      <w:lvlText w:val="%1.%2.%3.%4.%5.%6.%7.%8.%9"/>
      <w:lvlJc w:val="left"/>
      <w:pPr>
        <w:ind w:left="2304" w:hanging="1584"/>
      </w:pPr>
    </w:lvl>
  </w:abstractNum>
  <w:abstractNum w:abstractNumId="11" w15:restartNumberingAfterBreak="0">
    <w:nsid w:val="507A2BB4"/>
    <w:multiLevelType w:val="multilevel"/>
    <w:tmpl w:val="57B064FA"/>
    <w:styleLink w:val="1111112312"/>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rPr>
        <w:b w:val="0"/>
        <w:i w:val="0"/>
        <w:color w:val="auto"/>
        <w:sz w:val="22"/>
        <w:szCs w:val="22"/>
      </w:rPr>
    </w:lvl>
    <w:lvl w:ilvl="2">
      <w:start w:val="1"/>
      <w:numFmt w:val="decimal"/>
      <w:lvlText w:val="%1.%2.%3."/>
      <w:lvlJc w:val="left"/>
      <w:pPr>
        <w:tabs>
          <w:tab w:val="num" w:pos="1916"/>
        </w:tabs>
        <w:ind w:left="1700" w:hanging="504"/>
      </w:pPr>
      <w:rPr>
        <w:b w:val="0"/>
        <w:i w:val="0"/>
        <w:sz w:val="22"/>
        <w:szCs w:val="22"/>
      </w:rPr>
    </w:lvl>
    <w:lvl w:ilvl="3">
      <w:start w:val="1"/>
      <w:numFmt w:val="decimal"/>
      <w:lvlText w:val="%1.%2.%3.%4."/>
      <w:lvlJc w:val="left"/>
      <w:pPr>
        <w:tabs>
          <w:tab w:val="num" w:pos="3065"/>
        </w:tabs>
        <w:ind w:left="2633" w:hanging="648"/>
      </w:pPr>
      <w:rPr>
        <w:b w:val="0"/>
        <w:sz w:val="22"/>
        <w:szCs w:val="22"/>
      </w:r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12" w15:restartNumberingAfterBreak="0">
    <w:nsid w:val="50C677A2"/>
    <w:multiLevelType w:val="hybridMultilevel"/>
    <w:tmpl w:val="30AEF600"/>
    <w:lvl w:ilvl="0" w:tplc="F38E590C">
      <w:start w:val="1"/>
      <w:numFmt w:val="lowerLetter"/>
      <w:lvlText w:val="%1)"/>
      <w:lvlJc w:val="left"/>
      <w:pPr>
        <w:ind w:left="986" w:hanging="360"/>
      </w:pPr>
      <w:rPr>
        <w:rFonts w:hint="default"/>
        <w:b w:val="0"/>
        <w:color w:val="auto"/>
        <w:u w:val="none"/>
      </w:rPr>
    </w:lvl>
    <w:lvl w:ilvl="1" w:tplc="04260019" w:tentative="1">
      <w:start w:val="1"/>
      <w:numFmt w:val="lowerLetter"/>
      <w:lvlText w:val="%2."/>
      <w:lvlJc w:val="left"/>
      <w:pPr>
        <w:ind w:left="1706" w:hanging="360"/>
      </w:pPr>
    </w:lvl>
    <w:lvl w:ilvl="2" w:tplc="0426001B" w:tentative="1">
      <w:start w:val="1"/>
      <w:numFmt w:val="lowerRoman"/>
      <w:lvlText w:val="%3."/>
      <w:lvlJc w:val="right"/>
      <w:pPr>
        <w:ind w:left="2426" w:hanging="180"/>
      </w:pPr>
    </w:lvl>
    <w:lvl w:ilvl="3" w:tplc="0426000F" w:tentative="1">
      <w:start w:val="1"/>
      <w:numFmt w:val="decimal"/>
      <w:lvlText w:val="%4."/>
      <w:lvlJc w:val="left"/>
      <w:pPr>
        <w:ind w:left="3146" w:hanging="360"/>
      </w:pPr>
    </w:lvl>
    <w:lvl w:ilvl="4" w:tplc="04260019" w:tentative="1">
      <w:start w:val="1"/>
      <w:numFmt w:val="lowerLetter"/>
      <w:lvlText w:val="%5."/>
      <w:lvlJc w:val="left"/>
      <w:pPr>
        <w:ind w:left="3866" w:hanging="360"/>
      </w:pPr>
    </w:lvl>
    <w:lvl w:ilvl="5" w:tplc="0426001B" w:tentative="1">
      <w:start w:val="1"/>
      <w:numFmt w:val="lowerRoman"/>
      <w:lvlText w:val="%6."/>
      <w:lvlJc w:val="right"/>
      <w:pPr>
        <w:ind w:left="4586" w:hanging="180"/>
      </w:pPr>
    </w:lvl>
    <w:lvl w:ilvl="6" w:tplc="0426000F" w:tentative="1">
      <w:start w:val="1"/>
      <w:numFmt w:val="decimal"/>
      <w:lvlText w:val="%7."/>
      <w:lvlJc w:val="left"/>
      <w:pPr>
        <w:ind w:left="5306" w:hanging="360"/>
      </w:pPr>
    </w:lvl>
    <w:lvl w:ilvl="7" w:tplc="04260019" w:tentative="1">
      <w:start w:val="1"/>
      <w:numFmt w:val="lowerLetter"/>
      <w:lvlText w:val="%8."/>
      <w:lvlJc w:val="left"/>
      <w:pPr>
        <w:ind w:left="6026" w:hanging="360"/>
      </w:pPr>
    </w:lvl>
    <w:lvl w:ilvl="8" w:tplc="0426001B" w:tentative="1">
      <w:start w:val="1"/>
      <w:numFmt w:val="lowerRoman"/>
      <w:lvlText w:val="%9."/>
      <w:lvlJc w:val="right"/>
      <w:pPr>
        <w:ind w:left="6746" w:hanging="180"/>
      </w:pPr>
    </w:lvl>
  </w:abstractNum>
  <w:abstractNum w:abstractNumId="13" w15:restartNumberingAfterBreak="0">
    <w:nsid w:val="532A399B"/>
    <w:multiLevelType w:val="multilevel"/>
    <w:tmpl w:val="637E3FEE"/>
    <w:lvl w:ilvl="0">
      <w:start w:val="2"/>
      <w:numFmt w:val="decimal"/>
      <w:lvlText w:val="%1."/>
      <w:lvlJc w:val="left"/>
      <w:pPr>
        <w:ind w:left="720" w:hanging="720"/>
      </w:pPr>
      <w:rPr>
        <w:rFonts w:hint="default"/>
        <w:b/>
      </w:rPr>
    </w:lvl>
    <w:lvl w:ilvl="1">
      <w:start w:val="1"/>
      <w:numFmt w:val="decimal"/>
      <w:lvlText w:val="%1.%2."/>
      <w:lvlJc w:val="left"/>
      <w:pPr>
        <w:ind w:left="720" w:hanging="720"/>
      </w:pPr>
      <w:rPr>
        <w:rFonts w:hint="default"/>
        <w:b w:val="0"/>
      </w:rPr>
    </w:lvl>
    <w:lvl w:ilvl="2">
      <w:start w:val="1"/>
      <w:numFmt w:val="decimal"/>
      <w:lvlText w:val="%1.%2.%3."/>
      <w:lvlJc w:val="left"/>
      <w:pPr>
        <w:ind w:left="720" w:hanging="720"/>
      </w:pPr>
      <w:rPr>
        <w:rFonts w:hint="default"/>
        <w:b w:val="0"/>
        <w:vertAlign w:val="baseline"/>
      </w:rPr>
    </w:lvl>
    <w:lvl w:ilvl="3">
      <w:start w:val="1"/>
      <w:numFmt w:val="decimal"/>
      <w:pStyle w:val="RixL3"/>
      <w:lvlText w:val="%1.%2.%3.%4."/>
      <w:lvlJc w:val="left"/>
      <w:pPr>
        <w:ind w:left="720" w:hanging="720"/>
      </w:pPr>
      <w:rPr>
        <w:rFonts w:hint="default"/>
        <w:b w:val="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5735421F"/>
    <w:multiLevelType w:val="hybridMultilevel"/>
    <w:tmpl w:val="D704656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5" w15:restartNumberingAfterBreak="0">
    <w:nsid w:val="58200513"/>
    <w:multiLevelType w:val="multilevel"/>
    <w:tmpl w:val="9B8A79BE"/>
    <w:lvl w:ilvl="0">
      <w:start w:val="1"/>
      <w:numFmt w:val="decimal"/>
      <w:lvlText w:val="%1."/>
      <w:lvlJc w:val="left"/>
      <w:pPr>
        <w:tabs>
          <w:tab w:val="num" w:pos="284"/>
        </w:tabs>
        <w:ind w:left="284" w:hanging="284"/>
      </w:pPr>
      <w:rPr>
        <w:rFonts w:ascii="Times New Roman" w:hAnsi="Times New Roman" w:hint="default"/>
        <w:b/>
        <w:i w:val="0"/>
        <w:sz w:val="24"/>
        <w:szCs w:val="24"/>
      </w:rPr>
    </w:lvl>
    <w:lvl w:ilvl="1">
      <w:start w:val="1"/>
      <w:numFmt w:val="decimal"/>
      <w:lvlText w:val="%1.%2."/>
      <w:lvlJc w:val="left"/>
      <w:pPr>
        <w:tabs>
          <w:tab w:val="num" w:pos="567"/>
        </w:tabs>
        <w:ind w:left="567" w:hanging="567"/>
      </w:pPr>
      <w:rPr>
        <w:rFonts w:hint="default"/>
        <w:b w:val="0"/>
      </w:rPr>
    </w:lvl>
    <w:lvl w:ilvl="2">
      <w:start w:val="1"/>
      <w:numFmt w:val="decimal"/>
      <w:lvlText w:val="%1.%2.%3."/>
      <w:lvlJc w:val="left"/>
      <w:pPr>
        <w:tabs>
          <w:tab w:val="num" w:pos="567"/>
        </w:tabs>
        <w:ind w:left="567" w:hanging="567"/>
      </w:pPr>
      <w:rPr>
        <w:rFonts w:hint="default"/>
        <w:b w:val="0"/>
        <w:i w:val="0"/>
        <w:color w:val="auto"/>
        <w:sz w:val="20"/>
        <w:szCs w:val="24"/>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6" w15:restartNumberingAfterBreak="0">
    <w:nsid w:val="5D90315A"/>
    <w:multiLevelType w:val="multilevel"/>
    <w:tmpl w:val="50BEFADA"/>
    <w:styleLink w:val="WWOutlineListStyle511"/>
    <w:lvl w:ilvl="0">
      <w:start w:val="1"/>
      <w:numFmt w:val="decimal"/>
      <w:lvlText w:val="%1."/>
      <w:lvlJc w:val="left"/>
      <w:pPr>
        <w:tabs>
          <w:tab w:val="num" w:pos="397"/>
        </w:tabs>
        <w:ind w:left="397" w:hanging="397"/>
      </w:pPr>
      <w:rPr>
        <w:sz w:val="28"/>
      </w:rPr>
    </w:lvl>
    <w:lvl w:ilvl="1">
      <w:start w:val="1"/>
      <w:numFmt w:val="decimal"/>
      <w:lvlText w:val="%1.%2."/>
      <w:lvlJc w:val="left"/>
      <w:pPr>
        <w:tabs>
          <w:tab w:val="num" w:pos="567"/>
        </w:tabs>
        <w:ind w:left="567" w:hanging="567"/>
      </w:pPr>
      <w:rPr>
        <w:b/>
        <w:i w:val="0"/>
        <w:sz w:val="28"/>
      </w:rPr>
    </w:lvl>
    <w:lvl w:ilvl="2">
      <w:start w:val="1"/>
      <w:numFmt w:val="decimal"/>
      <w:lvlText w:val="%1.%2.%3."/>
      <w:lvlJc w:val="left"/>
      <w:pPr>
        <w:tabs>
          <w:tab w:val="num" w:pos="1077"/>
        </w:tabs>
        <w:ind w:left="1077" w:hanging="793"/>
      </w:pPr>
      <w:rPr>
        <w:rFonts w:ascii="Times New Roman" w:hAnsi="Times New Roman" w:cs="Times New Roman"/>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3">
      <w:start w:val="1"/>
      <w:numFmt w:val="decimal"/>
      <w:lvlText w:val="%1.%2.%3.%4."/>
      <w:lvlJc w:val="left"/>
      <w:pPr>
        <w:tabs>
          <w:tab w:val="num" w:pos="2640"/>
        </w:tabs>
        <w:ind w:left="2127" w:hanging="567"/>
      </w:pPr>
      <w:rPr>
        <w:rFonts w:ascii="Times New Roman" w:hAnsi="Times New Roman" w:cs="Times New Roman"/>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17" w15:restartNumberingAfterBreak="0">
    <w:nsid w:val="6B990AC5"/>
    <w:multiLevelType w:val="hybridMultilevel"/>
    <w:tmpl w:val="C3D2C14A"/>
    <w:lvl w:ilvl="0" w:tplc="5CF0CC44">
      <w:start w:val="1"/>
      <w:numFmt w:val="lowerLetter"/>
      <w:lvlText w:val="%1)"/>
      <w:lvlJc w:val="left"/>
      <w:pPr>
        <w:ind w:left="1648" w:hanging="360"/>
      </w:pPr>
    </w:lvl>
    <w:lvl w:ilvl="1" w:tplc="04260019">
      <w:start w:val="1"/>
      <w:numFmt w:val="lowerLetter"/>
      <w:lvlText w:val="%2."/>
      <w:lvlJc w:val="left"/>
      <w:pPr>
        <w:ind w:left="2368" w:hanging="360"/>
      </w:pPr>
    </w:lvl>
    <w:lvl w:ilvl="2" w:tplc="0426001B">
      <w:start w:val="1"/>
      <w:numFmt w:val="lowerRoman"/>
      <w:lvlText w:val="%3."/>
      <w:lvlJc w:val="right"/>
      <w:pPr>
        <w:ind w:left="3088" w:hanging="180"/>
      </w:pPr>
    </w:lvl>
    <w:lvl w:ilvl="3" w:tplc="0426000F">
      <w:start w:val="1"/>
      <w:numFmt w:val="decimal"/>
      <w:lvlText w:val="%4."/>
      <w:lvlJc w:val="left"/>
      <w:pPr>
        <w:ind w:left="3808" w:hanging="360"/>
      </w:pPr>
    </w:lvl>
    <w:lvl w:ilvl="4" w:tplc="04260019">
      <w:start w:val="1"/>
      <w:numFmt w:val="lowerLetter"/>
      <w:lvlText w:val="%5."/>
      <w:lvlJc w:val="left"/>
      <w:pPr>
        <w:ind w:left="4528" w:hanging="360"/>
      </w:pPr>
    </w:lvl>
    <w:lvl w:ilvl="5" w:tplc="0426001B">
      <w:start w:val="1"/>
      <w:numFmt w:val="lowerRoman"/>
      <w:lvlText w:val="%6."/>
      <w:lvlJc w:val="right"/>
      <w:pPr>
        <w:ind w:left="5248" w:hanging="180"/>
      </w:pPr>
    </w:lvl>
    <w:lvl w:ilvl="6" w:tplc="0426000F">
      <w:start w:val="1"/>
      <w:numFmt w:val="decimal"/>
      <w:lvlText w:val="%7."/>
      <w:lvlJc w:val="left"/>
      <w:pPr>
        <w:ind w:left="5968" w:hanging="360"/>
      </w:pPr>
    </w:lvl>
    <w:lvl w:ilvl="7" w:tplc="04260019">
      <w:start w:val="1"/>
      <w:numFmt w:val="lowerLetter"/>
      <w:lvlText w:val="%8."/>
      <w:lvlJc w:val="left"/>
      <w:pPr>
        <w:ind w:left="6688" w:hanging="360"/>
      </w:pPr>
    </w:lvl>
    <w:lvl w:ilvl="8" w:tplc="0426001B">
      <w:start w:val="1"/>
      <w:numFmt w:val="lowerRoman"/>
      <w:lvlText w:val="%9."/>
      <w:lvlJc w:val="right"/>
      <w:pPr>
        <w:ind w:left="7408" w:hanging="180"/>
      </w:pPr>
    </w:lvl>
  </w:abstractNum>
  <w:abstractNum w:abstractNumId="18" w15:restartNumberingAfterBreak="0">
    <w:nsid w:val="73A37718"/>
    <w:multiLevelType w:val="multilevel"/>
    <w:tmpl w:val="AD040828"/>
    <w:lvl w:ilvl="0">
      <w:start w:val="1"/>
      <w:numFmt w:val="bullet"/>
      <w:pStyle w:val="EYTablebullet1"/>
      <w:lvlText w:val="•"/>
      <w:lvlJc w:val="left"/>
      <w:pPr>
        <w:tabs>
          <w:tab w:val="num" w:pos="284"/>
        </w:tabs>
        <w:ind w:left="288" w:hanging="288"/>
      </w:pPr>
      <w:rPr>
        <w:rFonts w:ascii="EYInterstate Light" w:hAnsi="EYInterstate Light" w:hint="default"/>
        <w:b w:val="0"/>
        <w:bCs/>
        <w:i w:val="0"/>
        <w:color w:val="FFD200"/>
        <w:sz w:val="16"/>
        <w:szCs w:val="24"/>
      </w:rPr>
    </w:lvl>
    <w:lvl w:ilvl="1">
      <w:start w:val="1"/>
      <w:numFmt w:val="bullet"/>
      <w:pStyle w:val="EYTablebullet2"/>
      <w:lvlText w:val="•"/>
      <w:lvlJc w:val="left"/>
      <w:pPr>
        <w:tabs>
          <w:tab w:val="num" w:pos="572"/>
        </w:tabs>
        <w:ind w:left="576" w:hanging="288"/>
      </w:pPr>
      <w:rPr>
        <w:rFonts w:ascii="EYInterstate Light" w:hAnsi="EYInterstate Light" w:hint="default"/>
        <w:b w:val="0"/>
        <w:i w:val="0"/>
        <w:color w:val="FFD200"/>
        <w:sz w:val="16"/>
        <w:szCs w:val="24"/>
      </w:rPr>
    </w:lvl>
    <w:lvl w:ilvl="2">
      <w:start w:val="1"/>
      <w:numFmt w:val="none"/>
      <w:lvlText w:val=""/>
      <w:lvlJc w:val="left"/>
      <w:pPr>
        <w:tabs>
          <w:tab w:val="num" w:pos="860"/>
        </w:tabs>
        <w:ind w:left="864" w:hanging="288"/>
      </w:pPr>
      <w:rPr>
        <w:rFonts w:hint="default"/>
        <w:color w:val="002261"/>
      </w:rPr>
    </w:lvl>
    <w:lvl w:ilvl="3">
      <w:start w:val="1"/>
      <w:numFmt w:val="none"/>
      <w:lvlText w:val=""/>
      <w:lvlJc w:val="left"/>
      <w:pPr>
        <w:tabs>
          <w:tab w:val="num" w:pos="1148"/>
        </w:tabs>
        <w:ind w:left="1152" w:hanging="288"/>
      </w:pPr>
      <w:rPr>
        <w:rFonts w:hint="default"/>
      </w:rPr>
    </w:lvl>
    <w:lvl w:ilvl="4">
      <w:start w:val="1"/>
      <w:numFmt w:val="none"/>
      <w:lvlText w:val=""/>
      <w:lvlJc w:val="left"/>
      <w:pPr>
        <w:tabs>
          <w:tab w:val="num" w:pos="1436"/>
        </w:tabs>
        <w:ind w:left="1440" w:hanging="288"/>
      </w:pPr>
      <w:rPr>
        <w:rFonts w:hint="default"/>
      </w:rPr>
    </w:lvl>
    <w:lvl w:ilvl="5">
      <w:start w:val="1"/>
      <w:numFmt w:val="none"/>
      <w:lvlText w:val=""/>
      <w:lvlJc w:val="left"/>
      <w:pPr>
        <w:tabs>
          <w:tab w:val="num" w:pos="1724"/>
        </w:tabs>
        <w:ind w:left="1728" w:hanging="288"/>
      </w:pPr>
      <w:rPr>
        <w:rFonts w:hint="default"/>
      </w:rPr>
    </w:lvl>
    <w:lvl w:ilvl="6">
      <w:start w:val="1"/>
      <w:numFmt w:val="none"/>
      <w:lvlText w:val=""/>
      <w:lvlJc w:val="left"/>
      <w:pPr>
        <w:tabs>
          <w:tab w:val="num" w:pos="2012"/>
        </w:tabs>
        <w:ind w:left="2016" w:hanging="288"/>
      </w:pPr>
      <w:rPr>
        <w:rFonts w:hint="default"/>
      </w:rPr>
    </w:lvl>
    <w:lvl w:ilvl="7">
      <w:start w:val="1"/>
      <w:numFmt w:val="none"/>
      <w:lvlText w:val=""/>
      <w:lvlJc w:val="left"/>
      <w:pPr>
        <w:tabs>
          <w:tab w:val="num" w:pos="2300"/>
        </w:tabs>
        <w:ind w:left="2304" w:hanging="288"/>
      </w:pPr>
      <w:rPr>
        <w:rFonts w:hint="default"/>
      </w:rPr>
    </w:lvl>
    <w:lvl w:ilvl="8">
      <w:start w:val="1"/>
      <w:numFmt w:val="none"/>
      <w:lvlText w:val=""/>
      <w:lvlJc w:val="left"/>
      <w:pPr>
        <w:tabs>
          <w:tab w:val="num" w:pos="2588"/>
        </w:tabs>
        <w:ind w:left="2592" w:hanging="288"/>
      </w:pPr>
      <w:rPr>
        <w:rFonts w:hint="default"/>
      </w:rPr>
    </w:lvl>
  </w:abstractNum>
  <w:abstractNum w:abstractNumId="19" w15:restartNumberingAfterBreak="0">
    <w:nsid w:val="760851EB"/>
    <w:multiLevelType w:val="multilevel"/>
    <w:tmpl w:val="76F072CE"/>
    <w:lvl w:ilvl="0">
      <w:start w:val="1"/>
      <w:numFmt w:val="decimal"/>
      <w:pStyle w:val="Nodala1"/>
      <w:lvlText w:val="%1."/>
      <w:lvlJc w:val="left"/>
      <w:pPr>
        <w:ind w:left="720" w:hanging="360"/>
      </w:pPr>
      <w:rPr>
        <w:rFonts w:hint="default"/>
        <w:b/>
      </w:rPr>
    </w:lvl>
    <w:lvl w:ilvl="1">
      <w:start w:val="1"/>
      <w:numFmt w:val="decimal"/>
      <w:pStyle w:val="Nodala11"/>
      <w:isLgl/>
      <w:lvlText w:val="%1.%2."/>
      <w:lvlJc w:val="left"/>
      <w:pPr>
        <w:ind w:left="3763" w:hanging="36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sz w:val="24"/>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111Tabulaiiiiii"/>
      <w:isLgl/>
      <w:lvlText w:val="%1.%2.%3."/>
      <w:lvlJc w:val="left"/>
      <w:pPr>
        <w:ind w:left="1004" w:hanging="720"/>
      </w:pPr>
      <w:rPr>
        <w:rFonts w:hint="default"/>
        <w:b w:val="0"/>
        <w:sz w:val="24"/>
        <w:szCs w:val="24"/>
      </w:rPr>
    </w:lvl>
    <w:lvl w:ilvl="3">
      <w:start w:val="1"/>
      <w:numFmt w:val="decimal"/>
      <w:pStyle w:val="1111Tabulaiiiii"/>
      <w:isLgl/>
      <w:lvlText w:val="%1.%2.%3.%4."/>
      <w:lvlJc w:val="left"/>
      <w:pPr>
        <w:ind w:left="862" w:hanging="720"/>
      </w:pPr>
      <w:rPr>
        <w:rFonts w:hint="default"/>
        <w:b w:val="0"/>
        <w:i w:val="0"/>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20" w15:restartNumberingAfterBreak="0">
    <w:nsid w:val="7F03605D"/>
    <w:multiLevelType w:val="hybridMultilevel"/>
    <w:tmpl w:val="B1BCE9BE"/>
    <w:lvl w:ilvl="0" w:tplc="04260001">
      <w:start w:val="1"/>
      <w:numFmt w:val="bullet"/>
      <w:pStyle w:val="Tabletex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num w:numId="1">
    <w:abstractNumId w:val="7"/>
  </w:num>
  <w:num w:numId="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0"/>
  </w:num>
  <w:num w:numId="5">
    <w:abstractNumId w:val="11"/>
  </w:num>
  <w:num w:numId="6">
    <w:abstractNumId w:val="13"/>
  </w:num>
  <w:num w:numId="7">
    <w:abstractNumId w:val="2"/>
  </w:num>
  <w:num w:numId="8">
    <w:abstractNumId w:val="16"/>
  </w:num>
  <w:num w:numId="9">
    <w:abstractNumId w:val="6"/>
  </w:num>
  <w:num w:numId="10">
    <w:abstractNumId w:val="8"/>
  </w:num>
  <w:num w:numId="11">
    <w:abstractNumId w:val="19"/>
  </w:num>
  <w:num w:numId="12">
    <w:abstractNumId w:val="4"/>
  </w:num>
  <w:num w:numId="13">
    <w:abstractNumId w:val="19"/>
  </w:num>
  <w:num w:numId="14">
    <w:abstractNumId w:val="15"/>
  </w:num>
  <w:num w:numId="15">
    <w:abstractNumId w:val="1"/>
  </w:num>
  <w:num w:numId="16">
    <w:abstractNumId w:val="14"/>
  </w:num>
  <w:num w:numId="17">
    <w:abstractNumId w:val="19"/>
  </w:num>
  <w:num w:numId="18">
    <w:abstractNumId w:val="19"/>
    <w:lvlOverride w:ilvl="0">
      <w:startOverride w:val="6"/>
    </w:lvlOverride>
    <w:lvlOverride w:ilvl="1">
      <w:startOverride w:val="5"/>
    </w:lvlOverride>
    <w:lvlOverride w:ilvl="2">
      <w:startOverride w:val="5"/>
    </w:lvlOverride>
  </w:num>
  <w:num w:numId="19">
    <w:abstractNumId w:val="18"/>
  </w:num>
  <w:num w:numId="20">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5"/>
  </w:num>
  <w:num w:numId="22">
    <w:abstractNumId w:val="19"/>
    <w:lvlOverride w:ilvl="0">
      <w:startOverride w:val="7"/>
    </w:lvlOverride>
    <w:lvlOverride w:ilvl="1">
      <w:startOverride w:val="5"/>
    </w:lvlOverride>
    <w:lvlOverride w:ilvl="2">
      <w:startOverride w:val="4"/>
    </w:lvlOverride>
    <w:lvlOverride w:ilvl="3">
      <w:startOverride w:val="1"/>
    </w:lvlOverride>
  </w:num>
  <w:num w:numId="23">
    <w:abstractNumId w:val="12"/>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9"/>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8"/>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9"/>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3327C"/>
    <w:rsid w:val="00000D90"/>
    <w:rsid w:val="0000256E"/>
    <w:rsid w:val="00002F8A"/>
    <w:rsid w:val="000030B2"/>
    <w:rsid w:val="0000327B"/>
    <w:rsid w:val="0000390E"/>
    <w:rsid w:val="00003B23"/>
    <w:rsid w:val="00004B3C"/>
    <w:rsid w:val="00005B7A"/>
    <w:rsid w:val="00006A8C"/>
    <w:rsid w:val="000106E7"/>
    <w:rsid w:val="00013938"/>
    <w:rsid w:val="00013B84"/>
    <w:rsid w:val="000145DD"/>
    <w:rsid w:val="000218F1"/>
    <w:rsid w:val="00022293"/>
    <w:rsid w:val="00022764"/>
    <w:rsid w:val="0002334F"/>
    <w:rsid w:val="0002538A"/>
    <w:rsid w:val="0002688E"/>
    <w:rsid w:val="0002781E"/>
    <w:rsid w:val="00027E0B"/>
    <w:rsid w:val="000309B2"/>
    <w:rsid w:val="00031128"/>
    <w:rsid w:val="0003156A"/>
    <w:rsid w:val="00032DC1"/>
    <w:rsid w:val="00032EA1"/>
    <w:rsid w:val="00034747"/>
    <w:rsid w:val="000357CF"/>
    <w:rsid w:val="0003582C"/>
    <w:rsid w:val="00035DA5"/>
    <w:rsid w:val="0003692D"/>
    <w:rsid w:val="00036ED5"/>
    <w:rsid w:val="00036F76"/>
    <w:rsid w:val="00037463"/>
    <w:rsid w:val="00041461"/>
    <w:rsid w:val="00041ED1"/>
    <w:rsid w:val="00044C38"/>
    <w:rsid w:val="000458DF"/>
    <w:rsid w:val="000460FF"/>
    <w:rsid w:val="000479F6"/>
    <w:rsid w:val="00051566"/>
    <w:rsid w:val="00051D42"/>
    <w:rsid w:val="00052D51"/>
    <w:rsid w:val="000537F9"/>
    <w:rsid w:val="00055D19"/>
    <w:rsid w:val="0005649E"/>
    <w:rsid w:val="0006040F"/>
    <w:rsid w:val="00061D2C"/>
    <w:rsid w:val="00062D48"/>
    <w:rsid w:val="00066029"/>
    <w:rsid w:val="00066195"/>
    <w:rsid w:val="00066E72"/>
    <w:rsid w:val="000707FB"/>
    <w:rsid w:val="00070977"/>
    <w:rsid w:val="000719BE"/>
    <w:rsid w:val="00071BEB"/>
    <w:rsid w:val="00072D28"/>
    <w:rsid w:val="00073DC0"/>
    <w:rsid w:val="000757ED"/>
    <w:rsid w:val="00075FE4"/>
    <w:rsid w:val="00076592"/>
    <w:rsid w:val="00077077"/>
    <w:rsid w:val="00077A99"/>
    <w:rsid w:val="00077B34"/>
    <w:rsid w:val="00080480"/>
    <w:rsid w:val="0008167E"/>
    <w:rsid w:val="00081C5D"/>
    <w:rsid w:val="00082ADB"/>
    <w:rsid w:val="00083012"/>
    <w:rsid w:val="000838AD"/>
    <w:rsid w:val="000839A3"/>
    <w:rsid w:val="00083ACF"/>
    <w:rsid w:val="00083DC2"/>
    <w:rsid w:val="0008548C"/>
    <w:rsid w:val="00085B6F"/>
    <w:rsid w:val="00087275"/>
    <w:rsid w:val="000906E4"/>
    <w:rsid w:val="00090EE0"/>
    <w:rsid w:val="00092DF6"/>
    <w:rsid w:val="00092F28"/>
    <w:rsid w:val="000954D3"/>
    <w:rsid w:val="00096040"/>
    <w:rsid w:val="00097662"/>
    <w:rsid w:val="0009784A"/>
    <w:rsid w:val="000A47E8"/>
    <w:rsid w:val="000A4EEC"/>
    <w:rsid w:val="000A6194"/>
    <w:rsid w:val="000A66FB"/>
    <w:rsid w:val="000B032D"/>
    <w:rsid w:val="000B14C5"/>
    <w:rsid w:val="000B1673"/>
    <w:rsid w:val="000B27E7"/>
    <w:rsid w:val="000B2D90"/>
    <w:rsid w:val="000B3A86"/>
    <w:rsid w:val="000B3EAD"/>
    <w:rsid w:val="000B564D"/>
    <w:rsid w:val="000B5962"/>
    <w:rsid w:val="000B795E"/>
    <w:rsid w:val="000C057E"/>
    <w:rsid w:val="000C2D78"/>
    <w:rsid w:val="000C48A6"/>
    <w:rsid w:val="000C5CCC"/>
    <w:rsid w:val="000C69AD"/>
    <w:rsid w:val="000C7777"/>
    <w:rsid w:val="000D3085"/>
    <w:rsid w:val="000D4299"/>
    <w:rsid w:val="000D67BA"/>
    <w:rsid w:val="000D6CD9"/>
    <w:rsid w:val="000D6F8F"/>
    <w:rsid w:val="000E064F"/>
    <w:rsid w:val="000E0B1F"/>
    <w:rsid w:val="000E2A26"/>
    <w:rsid w:val="000E3627"/>
    <w:rsid w:val="000E4281"/>
    <w:rsid w:val="000E4E09"/>
    <w:rsid w:val="000E516A"/>
    <w:rsid w:val="000E693E"/>
    <w:rsid w:val="000E6C74"/>
    <w:rsid w:val="000F0A2B"/>
    <w:rsid w:val="000F216B"/>
    <w:rsid w:val="000F34CA"/>
    <w:rsid w:val="000F39AE"/>
    <w:rsid w:val="000F47EA"/>
    <w:rsid w:val="000F544F"/>
    <w:rsid w:val="000F5562"/>
    <w:rsid w:val="000F5B29"/>
    <w:rsid w:val="000F5C6F"/>
    <w:rsid w:val="000F6260"/>
    <w:rsid w:val="000F6460"/>
    <w:rsid w:val="000F7352"/>
    <w:rsid w:val="000F76FE"/>
    <w:rsid w:val="000F7D09"/>
    <w:rsid w:val="00100CBD"/>
    <w:rsid w:val="00100DEE"/>
    <w:rsid w:val="0010175F"/>
    <w:rsid w:val="00102B94"/>
    <w:rsid w:val="001037C4"/>
    <w:rsid w:val="00103B3A"/>
    <w:rsid w:val="00104490"/>
    <w:rsid w:val="0010527A"/>
    <w:rsid w:val="00107237"/>
    <w:rsid w:val="00107DEF"/>
    <w:rsid w:val="00110452"/>
    <w:rsid w:val="00110B99"/>
    <w:rsid w:val="00112BBF"/>
    <w:rsid w:val="0011381E"/>
    <w:rsid w:val="00114212"/>
    <w:rsid w:val="00114B08"/>
    <w:rsid w:val="00115423"/>
    <w:rsid w:val="00116673"/>
    <w:rsid w:val="00122626"/>
    <w:rsid w:val="00122E2A"/>
    <w:rsid w:val="00124CF5"/>
    <w:rsid w:val="00126C97"/>
    <w:rsid w:val="001275C8"/>
    <w:rsid w:val="00127E88"/>
    <w:rsid w:val="001301CC"/>
    <w:rsid w:val="001303D9"/>
    <w:rsid w:val="00130A73"/>
    <w:rsid w:val="001339E6"/>
    <w:rsid w:val="00133CB9"/>
    <w:rsid w:val="00134F81"/>
    <w:rsid w:val="001355E0"/>
    <w:rsid w:val="00135651"/>
    <w:rsid w:val="00135950"/>
    <w:rsid w:val="00135A12"/>
    <w:rsid w:val="00140063"/>
    <w:rsid w:val="001403A5"/>
    <w:rsid w:val="001412CC"/>
    <w:rsid w:val="0014253F"/>
    <w:rsid w:val="0014323E"/>
    <w:rsid w:val="0014392F"/>
    <w:rsid w:val="001445B4"/>
    <w:rsid w:val="00144CCE"/>
    <w:rsid w:val="00144CD0"/>
    <w:rsid w:val="00144E77"/>
    <w:rsid w:val="001451D6"/>
    <w:rsid w:val="0014553B"/>
    <w:rsid w:val="00146F80"/>
    <w:rsid w:val="00147672"/>
    <w:rsid w:val="001527B9"/>
    <w:rsid w:val="00152D6E"/>
    <w:rsid w:val="0015455E"/>
    <w:rsid w:val="00156331"/>
    <w:rsid w:val="001571C9"/>
    <w:rsid w:val="00161431"/>
    <w:rsid w:val="0016387F"/>
    <w:rsid w:val="0016407F"/>
    <w:rsid w:val="00165BEB"/>
    <w:rsid w:val="001673AA"/>
    <w:rsid w:val="0017010A"/>
    <w:rsid w:val="00170168"/>
    <w:rsid w:val="0017094A"/>
    <w:rsid w:val="001713B1"/>
    <w:rsid w:val="00171800"/>
    <w:rsid w:val="0017225A"/>
    <w:rsid w:val="00181BBD"/>
    <w:rsid w:val="00184064"/>
    <w:rsid w:val="001859F6"/>
    <w:rsid w:val="00185E01"/>
    <w:rsid w:val="00186C25"/>
    <w:rsid w:val="00187357"/>
    <w:rsid w:val="00187ABC"/>
    <w:rsid w:val="001906FE"/>
    <w:rsid w:val="00191C7F"/>
    <w:rsid w:val="001922BD"/>
    <w:rsid w:val="00194158"/>
    <w:rsid w:val="00194609"/>
    <w:rsid w:val="00195301"/>
    <w:rsid w:val="00195325"/>
    <w:rsid w:val="0019548B"/>
    <w:rsid w:val="00196F8F"/>
    <w:rsid w:val="001A10E9"/>
    <w:rsid w:val="001A1BFA"/>
    <w:rsid w:val="001A6EF2"/>
    <w:rsid w:val="001A6FC7"/>
    <w:rsid w:val="001B201E"/>
    <w:rsid w:val="001B3775"/>
    <w:rsid w:val="001B4582"/>
    <w:rsid w:val="001C16B2"/>
    <w:rsid w:val="001C1C25"/>
    <w:rsid w:val="001C226C"/>
    <w:rsid w:val="001C3F7C"/>
    <w:rsid w:val="001C410D"/>
    <w:rsid w:val="001C41C4"/>
    <w:rsid w:val="001C4579"/>
    <w:rsid w:val="001C4E25"/>
    <w:rsid w:val="001C525C"/>
    <w:rsid w:val="001C55EF"/>
    <w:rsid w:val="001C6680"/>
    <w:rsid w:val="001C799C"/>
    <w:rsid w:val="001D0171"/>
    <w:rsid w:val="001D0392"/>
    <w:rsid w:val="001D3CAA"/>
    <w:rsid w:val="001D418D"/>
    <w:rsid w:val="001D45D1"/>
    <w:rsid w:val="001D4FCA"/>
    <w:rsid w:val="001D67BE"/>
    <w:rsid w:val="001E000B"/>
    <w:rsid w:val="001E0C7C"/>
    <w:rsid w:val="001E0E16"/>
    <w:rsid w:val="001E2037"/>
    <w:rsid w:val="001E23D6"/>
    <w:rsid w:val="001E24B9"/>
    <w:rsid w:val="001E29F5"/>
    <w:rsid w:val="001E31EE"/>
    <w:rsid w:val="001E3677"/>
    <w:rsid w:val="001E46B2"/>
    <w:rsid w:val="001E4CB8"/>
    <w:rsid w:val="001E5B7D"/>
    <w:rsid w:val="001E6462"/>
    <w:rsid w:val="001E7299"/>
    <w:rsid w:val="001E74E6"/>
    <w:rsid w:val="001E78E6"/>
    <w:rsid w:val="001E7AB4"/>
    <w:rsid w:val="001F278B"/>
    <w:rsid w:val="001F3D2C"/>
    <w:rsid w:val="001F46F6"/>
    <w:rsid w:val="001F48E5"/>
    <w:rsid w:val="001F5B89"/>
    <w:rsid w:val="001F5F33"/>
    <w:rsid w:val="001F77F7"/>
    <w:rsid w:val="00200F19"/>
    <w:rsid w:val="00202BB7"/>
    <w:rsid w:val="002044EA"/>
    <w:rsid w:val="002053F8"/>
    <w:rsid w:val="0020620E"/>
    <w:rsid w:val="002068BC"/>
    <w:rsid w:val="00206937"/>
    <w:rsid w:val="00206964"/>
    <w:rsid w:val="00206D66"/>
    <w:rsid w:val="00207A02"/>
    <w:rsid w:val="00211B3B"/>
    <w:rsid w:val="00211F8D"/>
    <w:rsid w:val="00212257"/>
    <w:rsid w:val="002125CC"/>
    <w:rsid w:val="002135E6"/>
    <w:rsid w:val="00215EC7"/>
    <w:rsid w:val="002160A6"/>
    <w:rsid w:val="00216406"/>
    <w:rsid w:val="00217694"/>
    <w:rsid w:val="00220ABF"/>
    <w:rsid w:val="00222000"/>
    <w:rsid w:val="0022208F"/>
    <w:rsid w:val="002224DA"/>
    <w:rsid w:val="0022276C"/>
    <w:rsid w:val="002244BB"/>
    <w:rsid w:val="00224D9B"/>
    <w:rsid w:val="00225024"/>
    <w:rsid w:val="00226604"/>
    <w:rsid w:val="00226853"/>
    <w:rsid w:val="00227101"/>
    <w:rsid w:val="002279FF"/>
    <w:rsid w:val="002312AD"/>
    <w:rsid w:val="00236ECE"/>
    <w:rsid w:val="00240AEF"/>
    <w:rsid w:val="00240BCB"/>
    <w:rsid w:val="00240D9F"/>
    <w:rsid w:val="00241848"/>
    <w:rsid w:val="002419FB"/>
    <w:rsid w:val="00241B6D"/>
    <w:rsid w:val="00244940"/>
    <w:rsid w:val="0024557A"/>
    <w:rsid w:val="002456B1"/>
    <w:rsid w:val="00246A8B"/>
    <w:rsid w:val="002510CF"/>
    <w:rsid w:val="002531FE"/>
    <w:rsid w:val="002539A1"/>
    <w:rsid w:val="00253BD8"/>
    <w:rsid w:val="00255905"/>
    <w:rsid w:val="002565D6"/>
    <w:rsid w:val="0025799F"/>
    <w:rsid w:val="00257BA1"/>
    <w:rsid w:val="00257F80"/>
    <w:rsid w:val="0026112E"/>
    <w:rsid w:val="00261BF3"/>
    <w:rsid w:val="002651AA"/>
    <w:rsid w:val="002666E0"/>
    <w:rsid w:val="00270CEF"/>
    <w:rsid w:val="00273373"/>
    <w:rsid w:val="002734F9"/>
    <w:rsid w:val="00273FFD"/>
    <w:rsid w:val="002743BF"/>
    <w:rsid w:val="00274657"/>
    <w:rsid w:val="00274D0D"/>
    <w:rsid w:val="002755C2"/>
    <w:rsid w:val="00275F64"/>
    <w:rsid w:val="00277019"/>
    <w:rsid w:val="00281445"/>
    <w:rsid w:val="002819EB"/>
    <w:rsid w:val="00281FCF"/>
    <w:rsid w:val="00283128"/>
    <w:rsid w:val="00283137"/>
    <w:rsid w:val="0028321C"/>
    <w:rsid w:val="00283D18"/>
    <w:rsid w:val="00285989"/>
    <w:rsid w:val="00286B06"/>
    <w:rsid w:val="00286E7E"/>
    <w:rsid w:val="0028767B"/>
    <w:rsid w:val="00291018"/>
    <w:rsid w:val="0029121B"/>
    <w:rsid w:val="00291F93"/>
    <w:rsid w:val="002924E6"/>
    <w:rsid w:val="0029252D"/>
    <w:rsid w:val="002939DD"/>
    <w:rsid w:val="00293FE7"/>
    <w:rsid w:val="00294611"/>
    <w:rsid w:val="002967F8"/>
    <w:rsid w:val="002A04ED"/>
    <w:rsid w:val="002A2912"/>
    <w:rsid w:val="002A297B"/>
    <w:rsid w:val="002A47A4"/>
    <w:rsid w:val="002B0363"/>
    <w:rsid w:val="002B198B"/>
    <w:rsid w:val="002B1C04"/>
    <w:rsid w:val="002B1C4A"/>
    <w:rsid w:val="002B2A0C"/>
    <w:rsid w:val="002B424E"/>
    <w:rsid w:val="002B51AE"/>
    <w:rsid w:val="002B768B"/>
    <w:rsid w:val="002B7B24"/>
    <w:rsid w:val="002C04B8"/>
    <w:rsid w:val="002C05AD"/>
    <w:rsid w:val="002C0675"/>
    <w:rsid w:val="002C0835"/>
    <w:rsid w:val="002C0C2C"/>
    <w:rsid w:val="002C170A"/>
    <w:rsid w:val="002C3077"/>
    <w:rsid w:val="002C3BBB"/>
    <w:rsid w:val="002C425E"/>
    <w:rsid w:val="002C4DEB"/>
    <w:rsid w:val="002C5133"/>
    <w:rsid w:val="002C5571"/>
    <w:rsid w:val="002C6202"/>
    <w:rsid w:val="002C7A03"/>
    <w:rsid w:val="002D0FA6"/>
    <w:rsid w:val="002D16EF"/>
    <w:rsid w:val="002D2A13"/>
    <w:rsid w:val="002D2E39"/>
    <w:rsid w:val="002D32B8"/>
    <w:rsid w:val="002D403F"/>
    <w:rsid w:val="002D6D3A"/>
    <w:rsid w:val="002D6F73"/>
    <w:rsid w:val="002E14BB"/>
    <w:rsid w:val="002E262A"/>
    <w:rsid w:val="002E2D33"/>
    <w:rsid w:val="002E43A2"/>
    <w:rsid w:val="002E43FF"/>
    <w:rsid w:val="002E44D7"/>
    <w:rsid w:val="002E63D2"/>
    <w:rsid w:val="002E6EC5"/>
    <w:rsid w:val="002E7D0F"/>
    <w:rsid w:val="002F072C"/>
    <w:rsid w:val="002F21E3"/>
    <w:rsid w:val="002F2366"/>
    <w:rsid w:val="002F2D5B"/>
    <w:rsid w:val="002F3676"/>
    <w:rsid w:val="002F6F5A"/>
    <w:rsid w:val="002F728D"/>
    <w:rsid w:val="00301038"/>
    <w:rsid w:val="00302209"/>
    <w:rsid w:val="0030243E"/>
    <w:rsid w:val="00303836"/>
    <w:rsid w:val="0030395D"/>
    <w:rsid w:val="00304BC7"/>
    <w:rsid w:val="003050EE"/>
    <w:rsid w:val="00306772"/>
    <w:rsid w:val="00306AE1"/>
    <w:rsid w:val="00307319"/>
    <w:rsid w:val="0030767E"/>
    <w:rsid w:val="00311204"/>
    <w:rsid w:val="00311C82"/>
    <w:rsid w:val="00312435"/>
    <w:rsid w:val="00312ABD"/>
    <w:rsid w:val="00312B47"/>
    <w:rsid w:val="003131D5"/>
    <w:rsid w:val="003134A5"/>
    <w:rsid w:val="00314007"/>
    <w:rsid w:val="00320053"/>
    <w:rsid w:val="00320ECD"/>
    <w:rsid w:val="003212B2"/>
    <w:rsid w:val="0032154A"/>
    <w:rsid w:val="0032184D"/>
    <w:rsid w:val="00322154"/>
    <w:rsid w:val="003249E2"/>
    <w:rsid w:val="00325567"/>
    <w:rsid w:val="00326060"/>
    <w:rsid w:val="00326733"/>
    <w:rsid w:val="00330240"/>
    <w:rsid w:val="003306C1"/>
    <w:rsid w:val="003310B3"/>
    <w:rsid w:val="00331DF0"/>
    <w:rsid w:val="00331F16"/>
    <w:rsid w:val="0033220C"/>
    <w:rsid w:val="00333391"/>
    <w:rsid w:val="003335DD"/>
    <w:rsid w:val="00335EDF"/>
    <w:rsid w:val="00341D1C"/>
    <w:rsid w:val="00342FA1"/>
    <w:rsid w:val="003438C5"/>
    <w:rsid w:val="00347A85"/>
    <w:rsid w:val="00350510"/>
    <w:rsid w:val="00350A70"/>
    <w:rsid w:val="00351563"/>
    <w:rsid w:val="003515FC"/>
    <w:rsid w:val="003522FA"/>
    <w:rsid w:val="003544B9"/>
    <w:rsid w:val="00354CCE"/>
    <w:rsid w:val="00355BDF"/>
    <w:rsid w:val="0035622A"/>
    <w:rsid w:val="003576E1"/>
    <w:rsid w:val="0036352B"/>
    <w:rsid w:val="00363666"/>
    <w:rsid w:val="00365A99"/>
    <w:rsid w:val="00365DC0"/>
    <w:rsid w:val="00367982"/>
    <w:rsid w:val="00370408"/>
    <w:rsid w:val="00372ACF"/>
    <w:rsid w:val="00372EE4"/>
    <w:rsid w:val="00372FA7"/>
    <w:rsid w:val="0037309A"/>
    <w:rsid w:val="0037457D"/>
    <w:rsid w:val="00375538"/>
    <w:rsid w:val="003802F4"/>
    <w:rsid w:val="00380A4D"/>
    <w:rsid w:val="00380FEC"/>
    <w:rsid w:val="0038152E"/>
    <w:rsid w:val="00382469"/>
    <w:rsid w:val="0038429D"/>
    <w:rsid w:val="00384EF3"/>
    <w:rsid w:val="003860EF"/>
    <w:rsid w:val="00386243"/>
    <w:rsid w:val="00386B60"/>
    <w:rsid w:val="00386C39"/>
    <w:rsid w:val="00391C70"/>
    <w:rsid w:val="00393013"/>
    <w:rsid w:val="0039540A"/>
    <w:rsid w:val="003954A2"/>
    <w:rsid w:val="0039588A"/>
    <w:rsid w:val="00395AF4"/>
    <w:rsid w:val="003964EF"/>
    <w:rsid w:val="003A144D"/>
    <w:rsid w:val="003A2938"/>
    <w:rsid w:val="003A4337"/>
    <w:rsid w:val="003A4BB6"/>
    <w:rsid w:val="003A5219"/>
    <w:rsid w:val="003A5DC6"/>
    <w:rsid w:val="003A663C"/>
    <w:rsid w:val="003A70A1"/>
    <w:rsid w:val="003B0D84"/>
    <w:rsid w:val="003B1EA0"/>
    <w:rsid w:val="003B2D24"/>
    <w:rsid w:val="003B3279"/>
    <w:rsid w:val="003B548E"/>
    <w:rsid w:val="003B73D5"/>
    <w:rsid w:val="003B7D45"/>
    <w:rsid w:val="003C07D0"/>
    <w:rsid w:val="003C0B4A"/>
    <w:rsid w:val="003C16DD"/>
    <w:rsid w:val="003C2D4A"/>
    <w:rsid w:val="003C4531"/>
    <w:rsid w:val="003C5652"/>
    <w:rsid w:val="003C5FA1"/>
    <w:rsid w:val="003C5FE1"/>
    <w:rsid w:val="003C67C1"/>
    <w:rsid w:val="003C78BD"/>
    <w:rsid w:val="003C7F10"/>
    <w:rsid w:val="003D1D8D"/>
    <w:rsid w:val="003D2398"/>
    <w:rsid w:val="003D25AA"/>
    <w:rsid w:val="003D3669"/>
    <w:rsid w:val="003D3E8E"/>
    <w:rsid w:val="003D4E75"/>
    <w:rsid w:val="003D5444"/>
    <w:rsid w:val="003D63CF"/>
    <w:rsid w:val="003D663D"/>
    <w:rsid w:val="003D6C60"/>
    <w:rsid w:val="003D7503"/>
    <w:rsid w:val="003D7AE6"/>
    <w:rsid w:val="003E2577"/>
    <w:rsid w:val="003E3208"/>
    <w:rsid w:val="003E4EBB"/>
    <w:rsid w:val="003E6051"/>
    <w:rsid w:val="003E6C1A"/>
    <w:rsid w:val="003F2377"/>
    <w:rsid w:val="003F2400"/>
    <w:rsid w:val="003F3242"/>
    <w:rsid w:val="003F3456"/>
    <w:rsid w:val="003F39F6"/>
    <w:rsid w:val="003F55D8"/>
    <w:rsid w:val="003F59AC"/>
    <w:rsid w:val="003F7308"/>
    <w:rsid w:val="003F792E"/>
    <w:rsid w:val="00401205"/>
    <w:rsid w:val="00402661"/>
    <w:rsid w:val="00402852"/>
    <w:rsid w:val="0040299C"/>
    <w:rsid w:val="00402B5A"/>
    <w:rsid w:val="00402C5E"/>
    <w:rsid w:val="0040331F"/>
    <w:rsid w:val="00404E77"/>
    <w:rsid w:val="00405E02"/>
    <w:rsid w:val="0041023A"/>
    <w:rsid w:val="004108D6"/>
    <w:rsid w:val="004151DE"/>
    <w:rsid w:val="0041575B"/>
    <w:rsid w:val="004157E1"/>
    <w:rsid w:val="00416E09"/>
    <w:rsid w:val="004173BE"/>
    <w:rsid w:val="004178E7"/>
    <w:rsid w:val="00417E51"/>
    <w:rsid w:val="00420031"/>
    <w:rsid w:val="004202A7"/>
    <w:rsid w:val="00424B37"/>
    <w:rsid w:val="004261A2"/>
    <w:rsid w:val="00426C16"/>
    <w:rsid w:val="00431659"/>
    <w:rsid w:val="00434FE8"/>
    <w:rsid w:val="004357E8"/>
    <w:rsid w:val="004365C2"/>
    <w:rsid w:val="004366B6"/>
    <w:rsid w:val="00440043"/>
    <w:rsid w:val="00440A0F"/>
    <w:rsid w:val="00441443"/>
    <w:rsid w:val="0044326D"/>
    <w:rsid w:val="004449D7"/>
    <w:rsid w:val="00446216"/>
    <w:rsid w:val="00451C10"/>
    <w:rsid w:val="00452D05"/>
    <w:rsid w:val="00454CF9"/>
    <w:rsid w:val="00455868"/>
    <w:rsid w:val="00455DE6"/>
    <w:rsid w:val="004566E7"/>
    <w:rsid w:val="00457497"/>
    <w:rsid w:val="0046068E"/>
    <w:rsid w:val="004611A4"/>
    <w:rsid w:val="004629B2"/>
    <w:rsid w:val="00464617"/>
    <w:rsid w:val="00464768"/>
    <w:rsid w:val="00464CFB"/>
    <w:rsid w:val="00466C29"/>
    <w:rsid w:val="0046749E"/>
    <w:rsid w:val="00473AAC"/>
    <w:rsid w:val="0047656E"/>
    <w:rsid w:val="00477CD1"/>
    <w:rsid w:val="004815F2"/>
    <w:rsid w:val="00484C6F"/>
    <w:rsid w:val="0048626B"/>
    <w:rsid w:val="00490CE6"/>
    <w:rsid w:val="00491875"/>
    <w:rsid w:val="00493E82"/>
    <w:rsid w:val="00496953"/>
    <w:rsid w:val="00496FA0"/>
    <w:rsid w:val="0049719F"/>
    <w:rsid w:val="004973E7"/>
    <w:rsid w:val="00497A77"/>
    <w:rsid w:val="004A1255"/>
    <w:rsid w:val="004A12B8"/>
    <w:rsid w:val="004A1A06"/>
    <w:rsid w:val="004A1E8E"/>
    <w:rsid w:val="004A2D96"/>
    <w:rsid w:val="004A4587"/>
    <w:rsid w:val="004A4D31"/>
    <w:rsid w:val="004A5768"/>
    <w:rsid w:val="004A5EF1"/>
    <w:rsid w:val="004A6472"/>
    <w:rsid w:val="004A6DA4"/>
    <w:rsid w:val="004A7BA4"/>
    <w:rsid w:val="004B10C5"/>
    <w:rsid w:val="004B24C5"/>
    <w:rsid w:val="004B27C3"/>
    <w:rsid w:val="004B39E4"/>
    <w:rsid w:val="004B4955"/>
    <w:rsid w:val="004B51D2"/>
    <w:rsid w:val="004B5DDD"/>
    <w:rsid w:val="004B6230"/>
    <w:rsid w:val="004B7674"/>
    <w:rsid w:val="004C0177"/>
    <w:rsid w:val="004C09B2"/>
    <w:rsid w:val="004C11DF"/>
    <w:rsid w:val="004C2123"/>
    <w:rsid w:val="004C27AD"/>
    <w:rsid w:val="004C567B"/>
    <w:rsid w:val="004C64CC"/>
    <w:rsid w:val="004C6887"/>
    <w:rsid w:val="004C759E"/>
    <w:rsid w:val="004D01B4"/>
    <w:rsid w:val="004D0B4B"/>
    <w:rsid w:val="004D135B"/>
    <w:rsid w:val="004D17FE"/>
    <w:rsid w:val="004D2050"/>
    <w:rsid w:val="004D2420"/>
    <w:rsid w:val="004D25E4"/>
    <w:rsid w:val="004D2F9F"/>
    <w:rsid w:val="004D3174"/>
    <w:rsid w:val="004D3E4A"/>
    <w:rsid w:val="004D414D"/>
    <w:rsid w:val="004D4623"/>
    <w:rsid w:val="004D4FC1"/>
    <w:rsid w:val="004D5145"/>
    <w:rsid w:val="004D56BA"/>
    <w:rsid w:val="004D5B26"/>
    <w:rsid w:val="004D6D7A"/>
    <w:rsid w:val="004D7B4A"/>
    <w:rsid w:val="004E04A5"/>
    <w:rsid w:val="004E1011"/>
    <w:rsid w:val="004E30D8"/>
    <w:rsid w:val="004E3C51"/>
    <w:rsid w:val="004E48FA"/>
    <w:rsid w:val="004E4EA8"/>
    <w:rsid w:val="004E6409"/>
    <w:rsid w:val="004E6495"/>
    <w:rsid w:val="004E6BB6"/>
    <w:rsid w:val="004F003C"/>
    <w:rsid w:val="004F0616"/>
    <w:rsid w:val="004F155C"/>
    <w:rsid w:val="004F208A"/>
    <w:rsid w:val="004F27BD"/>
    <w:rsid w:val="004F2E68"/>
    <w:rsid w:val="004F3D98"/>
    <w:rsid w:val="004F40D6"/>
    <w:rsid w:val="004F45FF"/>
    <w:rsid w:val="0050057C"/>
    <w:rsid w:val="005019AA"/>
    <w:rsid w:val="00501B98"/>
    <w:rsid w:val="005049B0"/>
    <w:rsid w:val="00504D70"/>
    <w:rsid w:val="005112F0"/>
    <w:rsid w:val="00511411"/>
    <w:rsid w:val="00511499"/>
    <w:rsid w:val="00511C38"/>
    <w:rsid w:val="00511D19"/>
    <w:rsid w:val="00511E59"/>
    <w:rsid w:val="00512AAA"/>
    <w:rsid w:val="0051304B"/>
    <w:rsid w:val="00513F23"/>
    <w:rsid w:val="00514295"/>
    <w:rsid w:val="00514DDC"/>
    <w:rsid w:val="00515D60"/>
    <w:rsid w:val="00516E12"/>
    <w:rsid w:val="005218B8"/>
    <w:rsid w:val="00521B2E"/>
    <w:rsid w:val="005235C3"/>
    <w:rsid w:val="0052666F"/>
    <w:rsid w:val="0052796D"/>
    <w:rsid w:val="00530BFC"/>
    <w:rsid w:val="005310FC"/>
    <w:rsid w:val="00532272"/>
    <w:rsid w:val="00532B36"/>
    <w:rsid w:val="00535FC9"/>
    <w:rsid w:val="005374F3"/>
    <w:rsid w:val="00540267"/>
    <w:rsid w:val="00541070"/>
    <w:rsid w:val="00541383"/>
    <w:rsid w:val="005417E9"/>
    <w:rsid w:val="00541DFB"/>
    <w:rsid w:val="005427D1"/>
    <w:rsid w:val="00542D7C"/>
    <w:rsid w:val="00542F8E"/>
    <w:rsid w:val="00543950"/>
    <w:rsid w:val="005439F6"/>
    <w:rsid w:val="00543D8B"/>
    <w:rsid w:val="00544BE2"/>
    <w:rsid w:val="00545C9C"/>
    <w:rsid w:val="00550FB9"/>
    <w:rsid w:val="005536CD"/>
    <w:rsid w:val="00553756"/>
    <w:rsid w:val="00554DC9"/>
    <w:rsid w:val="005572F4"/>
    <w:rsid w:val="005604EE"/>
    <w:rsid w:val="00561FD3"/>
    <w:rsid w:val="005629CA"/>
    <w:rsid w:val="00564357"/>
    <w:rsid w:val="00567B64"/>
    <w:rsid w:val="005711D3"/>
    <w:rsid w:val="005713D4"/>
    <w:rsid w:val="00571C47"/>
    <w:rsid w:val="00572262"/>
    <w:rsid w:val="00572C3F"/>
    <w:rsid w:val="005745FE"/>
    <w:rsid w:val="0057630B"/>
    <w:rsid w:val="005763B1"/>
    <w:rsid w:val="00581215"/>
    <w:rsid w:val="00587ACC"/>
    <w:rsid w:val="005903BE"/>
    <w:rsid w:val="005916E4"/>
    <w:rsid w:val="0059199A"/>
    <w:rsid w:val="005919EF"/>
    <w:rsid w:val="00591A57"/>
    <w:rsid w:val="005A221C"/>
    <w:rsid w:val="005A2BA3"/>
    <w:rsid w:val="005A3F1E"/>
    <w:rsid w:val="005A4474"/>
    <w:rsid w:val="005A4AD4"/>
    <w:rsid w:val="005A65EE"/>
    <w:rsid w:val="005A6A25"/>
    <w:rsid w:val="005A6F26"/>
    <w:rsid w:val="005A6FCE"/>
    <w:rsid w:val="005A706E"/>
    <w:rsid w:val="005A708B"/>
    <w:rsid w:val="005A7D77"/>
    <w:rsid w:val="005B066A"/>
    <w:rsid w:val="005B1AF2"/>
    <w:rsid w:val="005B2041"/>
    <w:rsid w:val="005B228E"/>
    <w:rsid w:val="005B326D"/>
    <w:rsid w:val="005B4653"/>
    <w:rsid w:val="005B6375"/>
    <w:rsid w:val="005B6AAA"/>
    <w:rsid w:val="005B6E07"/>
    <w:rsid w:val="005B6E87"/>
    <w:rsid w:val="005B7CF1"/>
    <w:rsid w:val="005C14C5"/>
    <w:rsid w:val="005C2085"/>
    <w:rsid w:val="005C269E"/>
    <w:rsid w:val="005C3575"/>
    <w:rsid w:val="005C3E7E"/>
    <w:rsid w:val="005C4149"/>
    <w:rsid w:val="005C49EB"/>
    <w:rsid w:val="005D052E"/>
    <w:rsid w:val="005D1E3A"/>
    <w:rsid w:val="005D2FC2"/>
    <w:rsid w:val="005D3CB4"/>
    <w:rsid w:val="005D541D"/>
    <w:rsid w:val="005D6023"/>
    <w:rsid w:val="005D72D8"/>
    <w:rsid w:val="005D7594"/>
    <w:rsid w:val="005E000C"/>
    <w:rsid w:val="005E136E"/>
    <w:rsid w:val="005E1673"/>
    <w:rsid w:val="005E1D67"/>
    <w:rsid w:val="005E1EE9"/>
    <w:rsid w:val="005E4352"/>
    <w:rsid w:val="005E66E0"/>
    <w:rsid w:val="005E6D88"/>
    <w:rsid w:val="005E769F"/>
    <w:rsid w:val="005E78DF"/>
    <w:rsid w:val="005F0976"/>
    <w:rsid w:val="005F2406"/>
    <w:rsid w:val="005F2D81"/>
    <w:rsid w:val="005F3810"/>
    <w:rsid w:val="005F700B"/>
    <w:rsid w:val="005F7691"/>
    <w:rsid w:val="00600FD0"/>
    <w:rsid w:val="006023AE"/>
    <w:rsid w:val="006044CB"/>
    <w:rsid w:val="00604EE1"/>
    <w:rsid w:val="00605398"/>
    <w:rsid w:val="00606217"/>
    <w:rsid w:val="00606E31"/>
    <w:rsid w:val="00607242"/>
    <w:rsid w:val="00607CD7"/>
    <w:rsid w:val="006112CB"/>
    <w:rsid w:val="006129AA"/>
    <w:rsid w:val="00613A97"/>
    <w:rsid w:val="00615AB3"/>
    <w:rsid w:val="00615F63"/>
    <w:rsid w:val="006162AD"/>
    <w:rsid w:val="00620E0B"/>
    <w:rsid w:val="006217EA"/>
    <w:rsid w:val="00622740"/>
    <w:rsid w:val="006229B8"/>
    <w:rsid w:val="0062302A"/>
    <w:rsid w:val="0062337E"/>
    <w:rsid w:val="00624109"/>
    <w:rsid w:val="00626723"/>
    <w:rsid w:val="0062678B"/>
    <w:rsid w:val="00627DF1"/>
    <w:rsid w:val="0063066B"/>
    <w:rsid w:val="00630A24"/>
    <w:rsid w:val="00632673"/>
    <w:rsid w:val="0063279E"/>
    <w:rsid w:val="00632E5E"/>
    <w:rsid w:val="006330E1"/>
    <w:rsid w:val="0063589A"/>
    <w:rsid w:val="006376B6"/>
    <w:rsid w:val="006377F7"/>
    <w:rsid w:val="00640C6A"/>
    <w:rsid w:val="00641F17"/>
    <w:rsid w:val="00642169"/>
    <w:rsid w:val="0064536C"/>
    <w:rsid w:val="00645888"/>
    <w:rsid w:val="00645DA5"/>
    <w:rsid w:val="006500B5"/>
    <w:rsid w:val="00650912"/>
    <w:rsid w:val="00652003"/>
    <w:rsid w:val="0065254D"/>
    <w:rsid w:val="00652BF7"/>
    <w:rsid w:val="00653386"/>
    <w:rsid w:val="006540B3"/>
    <w:rsid w:val="006541A1"/>
    <w:rsid w:val="00656E0C"/>
    <w:rsid w:val="006577C0"/>
    <w:rsid w:val="0066017F"/>
    <w:rsid w:val="006638E8"/>
    <w:rsid w:val="00663B2A"/>
    <w:rsid w:val="0066441C"/>
    <w:rsid w:val="00664761"/>
    <w:rsid w:val="00667426"/>
    <w:rsid w:val="00670A94"/>
    <w:rsid w:val="00670DAF"/>
    <w:rsid w:val="006723BF"/>
    <w:rsid w:val="006723D2"/>
    <w:rsid w:val="006735C8"/>
    <w:rsid w:val="006735DF"/>
    <w:rsid w:val="006743FB"/>
    <w:rsid w:val="00674DFA"/>
    <w:rsid w:val="0068021A"/>
    <w:rsid w:val="00680907"/>
    <w:rsid w:val="00682611"/>
    <w:rsid w:val="006838E3"/>
    <w:rsid w:val="00685128"/>
    <w:rsid w:val="00685B50"/>
    <w:rsid w:val="006909AA"/>
    <w:rsid w:val="00693420"/>
    <w:rsid w:val="00694897"/>
    <w:rsid w:val="0069512D"/>
    <w:rsid w:val="006954AA"/>
    <w:rsid w:val="0069618A"/>
    <w:rsid w:val="00696DD6"/>
    <w:rsid w:val="006A2CBF"/>
    <w:rsid w:val="006A5B7F"/>
    <w:rsid w:val="006A64AF"/>
    <w:rsid w:val="006A6CBE"/>
    <w:rsid w:val="006B13E7"/>
    <w:rsid w:val="006B1D17"/>
    <w:rsid w:val="006B2EA0"/>
    <w:rsid w:val="006B46ED"/>
    <w:rsid w:val="006B4FBF"/>
    <w:rsid w:val="006B56E4"/>
    <w:rsid w:val="006B6BD0"/>
    <w:rsid w:val="006B7042"/>
    <w:rsid w:val="006B761C"/>
    <w:rsid w:val="006B7C3F"/>
    <w:rsid w:val="006C0AD5"/>
    <w:rsid w:val="006C2040"/>
    <w:rsid w:val="006C4BA2"/>
    <w:rsid w:val="006C5A4B"/>
    <w:rsid w:val="006C6C7E"/>
    <w:rsid w:val="006D062A"/>
    <w:rsid w:val="006D24BE"/>
    <w:rsid w:val="006D333E"/>
    <w:rsid w:val="006D3A77"/>
    <w:rsid w:val="006D6C72"/>
    <w:rsid w:val="006D7028"/>
    <w:rsid w:val="006D7126"/>
    <w:rsid w:val="006E02EA"/>
    <w:rsid w:val="006E065E"/>
    <w:rsid w:val="006E1673"/>
    <w:rsid w:val="006E1F31"/>
    <w:rsid w:val="006E2893"/>
    <w:rsid w:val="006E2E50"/>
    <w:rsid w:val="006E369B"/>
    <w:rsid w:val="006E3A53"/>
    <w:rsid w:val="006E4409"/>
    <w:rsid w:val="006E5A42"/>
    <w:rsid w:val="006F0804"/>
    <w:rsid w:val="006F1767"/>
    <w:rsid w:val="006F21B9"/>
    <w:rsid w:val="006F35E4"/>
    <w:rsid w:val="006F5DD9"/>
    <w:rsid w:val="006F5FBE"/>
    <w:rsid w:val="006F6EF0"/>
    <w:rsid w:val="006F762A"/>
    <w:rsid w:val="0070048C"/>
    <w:rsid w:val="00700A16"/>
    <w:rsid w:val="00706041"/>
    <w:rsid w:val="007060F6"/>
    <w:rsid w:val="007101BD"/>
    <w:rsid w:val="0071181D"/>
    <w:rsid w:val="007122E7"/>
    <w:rsid w:val="0071287F"/>
    <w:rsid w:val="007133B6"/>
    <w:rsid w:val="00715157"/>
    <w:rsid w:val="007201FB"/>
    <w:rsid w:val="00723D7A"/>
    <w:rsid w:val="00724F36"/>
    <w:rsid w:val="00725246"/>
    <w:rsid w:val="00725E8A"/>
    <w:rsid w:val="00726B84"/>
    <w:rsid w:val="00727BA1"/>
    <w:rsid w:val="00727E3C"/>
    <w:rsid w:val="00731B55"/>
    <w:rsid w:val="0073240B"/>
    <w:rsid w:val="007374F0"/>
    <w:rsid w:val="007403FB"/>
    <w:rsid w:val="00740FDD"/>
    <w:rsid w:val="00741581"/>
    <w:rsid w:val="00741A49"/>
    <w:rsid w:val="007431B1"/>
    <w:rsid w:val="00743E8E"/>
    <w:rsid w:val="00744D7D"/>
    <w:rsid w:val="0074560D"/>
    <w:rsid w:val="00746F34"/>
    <w:rsid w:val="00747B51"/>
    <w:rsid w:val="00750616"/>
    <w:rsid w:val="00750821"/>
    <w:rsid w:val="007522F6"/>
    <w:rsid w:val="0075335D"/>
    <w:rsid w:val="007536ED"/>
    <w:rsid w:val="00753A54"/>
    <w:rsid w:val="007543CE"/>
    <w:rsid w:val="00755AD2"/>
    <w:rsid w:val="00755BEA"/>
    <w:rsid w:val="0075797C"/>
    <w:rsid w:val="00760023"/>
    <w:rsid w:val="007613E5"/>
    <w:rsid w:val="00761C08"/>
    <w:rsid w:val="00762536"/>
    <w:rsid w:val="0076315A"/>
    <w:rsid w:val="007637EB"/>
    <w:rsid w:val="00766594"/>
    <w:rsid w:val="00766954"/>
    <w:rsid w:val="0076796E"/>
    <w:rsid w:val="00767B03"/>
    <w:rsid w:val="00770F92"/>
    <w:rsid w:val="00771835"/>
    <w:rsid w:val="007728FC"/>
    <w:rsid w:val="00773D48"/>
    <w:rsid w:val="00774516"/>
    <w:rsid w:val="007766AD"/>
    <w:rsid w:val="00776CBD"/>
    <w:rsid w:val="007810ED"/>
    <w:rsid w:val="0078119D"/>
    <w:rsid w:val="00783876"/>
    <w:rsid w:val="00784562"/>
    <w:rsid w:val="007845C1"/>
    <w:rsid w:val="0078613C"/>
    <w:rsid w:val="0079240D"/>
    <w:rsid w:val="00794053"/>
    <w:rsid w:val="00795513"/>
    <w:rsid w:val="00795EC7"/>
    <w:rsid w:val="00796E85"/>
    <w:rsid w:val="007A0412"/>
    <w:rsid w:val="007A0C9E"/>
    <w:rsid w:val="007A1553"/>
    <w:rsid w:val="007A5ACD"/>
    <w:rsid w:val="007A6765"/>
    <w:rsid w:val="007A7241"/>
    <w:rsid w:val="007B14FA"/>
    <w:rsid w:val="007B19B8"/>
    <w:rsid w:val="007B3013"/>
    <w:rsid w:val="007B351B"/>
    <w:rsid w:val="007B3EF4"/>
    <w:rsid w:val="007C039D"/>
    <w:rsid w:val="007C08E1"/>
    <w:rsid w:val="007C13A5"/>
    <w:rsid w:val="007C1FF2"/>
    <w:rsid w:val="007C25DD"/>
    <w:rsid w:val="007C2B2A"/>
    <w:rsid w:val="007C3163"/>
    <w:rsid w:val="007C3F97"/>
    <w:rsid w:val="007C4FCB"/>
    <w:rsid w:val="007C62C1"/>
    <w:rsid w:val="007D27F4"/>
    <w:rsid w:val="007D2BAB"/>
    <w:rsid w:val="007D2FBD"/>
    <w:rsid w:val="007D3FC6"/>
    <w:rsid w:val="007D4604"/>
    <w:rsid w:val="007D6FD7"/>
    <w:rsid w:val="007D7ECD"/>
    <w:rsid w:val="007E0A68"/>
    <w:rsid w:val="007E2893"/>
    <w:rsid w:val="007E28C2"/>
    <w:rsid w:val="007E394F"/>
    <w:rsid w:val="007E3DE9"/>
    <w:rsid w:val="007E44E0"/>
    <w:rsid w:val="007E4AB6"/>
    <w:rsid w:val="007E5485"/>
    <w:rsid w:val="007E54C4"/>
    <w:rsid w:val="007E561F"/>
    <w:rsid w:val="007E7C6E"/>
    <w:rsid w:val="007F0399"/>
    <w:rsid w:val="007F099D"/>
    <w:rsid w:val="007F3ED3"/>
    <w:rsid w:val="007F5D66"/>
    <w:rsid w:val="007F7411"/>
    <w:rsid w:val="008006BF"/>
    <w:rsid w:val="00800903"/>
    <w:rsid w:val="00802276"/>
    <w:rsid w:val="00802C4A"/>
    <w:rsid w:val="00805395"/>
    <w:rsid w:val="00805F7F"/>
    <w:rsid w:val="00806D8C"/>
    <w:rsid w:val="00806EA8"/>
    <w:rsid w:val="00806FEB"/>
    <w:rsid w:val="008107AD"/>
    <w:rsid w:val="00811508"/>
    <w:rsid w:val="00812B03"/>
    <w:rsid w:val="0081396E"/>
    <w:rsid w:val="008155A4"/>
    <w:rsid w:val="008157FA"/>
    <w:rsid w:val="008158C7"/>
    <w:rsid w:val="00815C22"/>
    <w:rsid w:val="00816018"/>
    <w:rsid w:val="008166DD"/>
    <w:rsid w:val="008213A7"/>
    <w:rsid w:val="00822B32"/>
    <w:rsid w:val="00825BD0"/>
    <w:rsid w:val="00825E9C"/>
    <w:rsid w:val="00826DC8"/>
    <w:rsid w:val="00826E84"/>
    <w:rsid w:val="008310FB"/>
    <w:rsid w:val="00831483"/>
    <w:rsid w:val="0083251C"/>
    <w:rsid w:val="00832931"/>
    <w:rsid w:val="00833965"/>
    <w:rsid w:val="00835DF6"/>
    <w:rsid w:val="0083660F"/>
    <w:rsid w:val="00836E83"/>
    <w:rsid w:val="00840625"/>
    <w:rsid w:val="00843B77"/>
    <w:rsid w:val="0084634A"/>
    <w:rsid w:val="008508B1"/>
    <w:rsid w:val="0085198A"/>
    <w:rsid w:val="0085316D"/>
    <w:rsid w:val="00857233"/>
    <w:rsid w:val="008577C3"/>
    <w:rsid w:val="00857B72"/>
    <w:rsid w:val="00860319"/>
    <w:rsid w:val="00860AFD"/>
    <w:rsid w:val="008623BE"/>
    <w:rsid w:val="00862C92"/>
    <w:rsid w:val="00863AA3"/>
    <w:rsid w:val="0086581C"/>
    <w:rsid w:val="00870275"/>
    <w:rsid w:val="008706B0"/>
    <w:rsid w:val="008709F5"/>
    <w:rsid w:val="008738A8"/>
    <w:rsid w:val="00874150"/>
    <w:rsid w:val="00874314"/>
    <w:rsid w:val="0087681A"/>
    <w:rsid w:val="0087753A"/>
    <w:rsid w:val="00877874"/>
    <w:rsid w:val="00880556"/>
    <w:rsid w:val="00885169"/>
    <w:rsid w:val="00885CFC"/>
    <w:rsid w:val="00886EFC"/>
    <w:rsid w:val="00890521"/>
    <w:rsid w:val="00891873"/>
    <w:rsid w:val="008920B9"/>
    <w:rsid w:val="0089283B"/>
    <w:rsid w:val="008947B0"/>
    <w:rsid w:val="00895F51"/>
    <w:rsid w:val="0089644B"/>
    <w:rsid w:val="008969F8"/>
    <w:rsid w:val="008A070A"/>
    <w:rsid w:val="008A07B7"/>
    <w:rsid w:val="008A20B8"/>
    <w:rsid w:val="008A5939"/>
    <w:rsid w:val="008A5B38"/>
    <w:rsid w:val="008A7826"/>
    <w:rsid w:val="008A7D8B"/>
    <w:rsid w:val="008B0B69"/>
    <w:rsid w:val="008B0C80"/>
    <w:rsid w:val="008B1DAE"/>
    <w:rsid w:val="008B308C"/>
    <w:rsid w:val="008B322B"/>
    <w:rsid w:val="008B4420"/>
    <w:rsid w:val="008B6094"/>
    <w:rsid w:val="008B66EB"/>
    <w:rsid w:val="008B6B0B"/>
    <w:rsid w:val="008B72B9"/>
    <w:rsid w:val="008B7434"/>
    <w:rsid w:val="008B7DCB"/>
    <w:rsid w:val="008B7F9E"/>
    <w:rsid w:val="008C0252"/>
    <w:rsid w:val="008C054A"/>
    <w:rsid w:val="008C0D93"/>
    <w:rsid w:val="008C1046"/>
    <w:rsid w:val="008C1333"/>
    <w:rsid w:val="008C321C"/>
    <w:rsid w:val="008C45CF"/>
    <w:rsid w:val="008C49ED"/>
    <w:rsid w:val="008C4C28"/>
    <w:rsid w:val="008C4F80"/>
    <w:rsid w:val="008D09E1"/>
    <w:rsid w:val="008D1598"/>
    <w:rsid w:val="008D2095"/>
    <w:rsid w:val="008D3A31"/>
    <w:rsid w:val="008D609B"/>
    <w:rsid w:val="008D65E6"/>
    <w:rsid w:val="008D6B23"/>
    <w:rsid w:val="008D6CCD"/>
    <w:rsid w:val="008D727D"/>
    <w:rsid w:val="008D755E"/>
    <w:rsid w:val="008D796C"/>
    <w:rsid w:val="008E1176"/>
    <w:rsid w:val="008E1230"/>
    <w:rsid w:val="008E29C1"/>
    <w:rsid w:val="008E3C60"/>
    <w:rsid w:val="008E4BEF"/>
    <w:rsid w:val="008E62E4"/>
    <w:rsid w:val="008E6F8E"/>
    <w:rsid w:val="008E7534"/>
    <w:rsid w:val="008F0243"/>
    <w:rsid w:val="008F07C7"/>
    <w:rsid w:val="008F0EFE"/>
    <w:rsid w:val="008F1EE5"/>
    <w:rsid w:val="008F39DF"/>
    <w:rsid w:val="008F6617"/>
    <w:rsid w:val="008F69AE"/>
    <w:rsid w:val="008F7547"/>
    <w:rsid w:val="009039A5"/>
    <w:rsid w:val="00903A83"/>
    <w:rsid w:val="00904264"/>
    <w:rsid w:val="00904E9E"/>
    <w:rsid w:val="00905721"/>
    <w:rsid w:val="009058DF"/>
    <w:rsid w:val="00910639"/>
    <w:rsid w:val="00911695"/>
    <w:rsid w:val="00911799"/>
    <w:rsid w:val="00911B4A"/>
    <w:rsid w:val="0091206F"/>
    <w:rsid w:val="00912867"/>
    <w:rsid w:val="00914A09"/>
    <w:rsid w:val="00916453"/>
    <w:rsid w:val="0092022B"/>
    <w:rsid w:val="00922398"/>
    <w:rsid w:val="009237CE"/>
    <w:rsid w:val="00924441"/>
    <w:rsid w:val="00927BDD"/>
    <w:rsid w:val="009314DC"/>
    <w:rsid w:val="0093150B"/>
    <w:rsid w:val="00931B86"/>
    <w:rsid w:val="0093310F"/>
    <w:rsid w:val="00933EA6"/>
    <w:rsid w:val="00934840"/>
    <w:rsid w:val="00935C48"/>
    <w:rsid w:val="009368E6"/>
    <w:rsid w:val="00936DCD"/>
    <w:rsid w:val="00937420"/>
    <w:rsid w:val="00941C65"/>
    <w:rsid w:val="00941D3F"/>
    <w:rsid w:val="00942106"/>
    <w:rsid w:val="00942DE8"/>
    <w:rsid w:val="0095486B"/>
    <w:rsid w:val="00956083"/>
    <w:rsid w:val="00960C08"/>
    <w:rsid w:val="00963BC2"/>
    <w:rsid w:val="009642A3"/>
    <w:rsid w:val="009654FA"/>
    <w:rsid w:val="00967367"/>
    <w:rsid w:val="00967F00"/>
    <w:rsid w:val="00970377"/>
    <w:rsid w:val="00974F2A"/>
    <w:rsid w:val="00977408"/>
    <w:rsid w:val="00981E49"/>
    <w:rsid w:val="009823EB"/>
    <w:rsid w:val="00982B2E"/>
    <w:rsid w:val="009833B9"/>
    <w:rsid w:val="00986117"/>
    <w:rsid w:val="00991C92"/>
    <w:rsid w:val="009950EA"/>
    <w:rsid w:val="00996357"/>
    <w:rsid w:val="009969E6"/>
    <w:rsid w:val="009A07B1"/>
    <w:rsid w:val="009A0E08"/>
    <w:rsid w:val="009A1F13"/>
    <w:rsid w:val="009A2117"/>
    <w:rsid w:val="009A2809"/>
    <w:rsid w:val="009A56D6"/>
    <w:rsid w:val="009A7DA4"/>
    <w:rsid w:val="009B1295"/>
    <w:rsid w:val="009B4822"/>
    <w:rsid w:val="009B5109"/>
    <w:rsid w:val="009B55CA"/>
    <w:rsid w:val="009C0622"/>
    <w:rsid w:val="009C2D87"/>
    <w:rsid w:val="009C7BBF"/>
    <w:rsid w:val="009D025C"/>
    <w:rsid w:val="009D1382"/>
    <w:rsid w:val="009D2F58"/>
    <w:rsid w:val="009D3C2A"/>
    <w:rsid w:val="009D46CD"/>
    <w:rsid w:val="009D4CA9"/>
    <w:rsid w:val="009D51A1"/>
    <w:rsid w:val="009D58F1"/>
    <w:rsid w:val="009D6E23"/>
    <w:rsid w:val="009D7327"/>
    <w:rsid w:val="009D762A"/>
    <w:rsid w:val="009D7A72"/>
    <w:rsid w:val="009D7B72"/>
    <w:rsid w:val="009E09F6"/>
    <w:rsid w:val="009E2328"/>
    <w:rsid w:val="009E2369"/>
    <w:rsid w:val="009E244F"/>
    <w:rsid w:val="009E29FC"/>
    <w:rsid w:val="009E3100"/>
    <w:rsid w:val="009E46ED"/>
    <w:rsid w:val="009E5629"/>
    <w:rsid w:val="009E5DD2"/>
    <w:rsid w:val="009F08B0"/>
    <w:rsid w:val="009F0F42"/>
    <w:rsid w:val="009F1622"/>
    <w:rsid w:val="009F403B"/>
    <w:rsid w:val="009F463C"/>
    <w:rsid w:val="009F4D96"/>
    <w:rsid w:val="009F5FAC"/>
    <w:rsid w:val="009F6889"/>
    <w:rsid w:val="009F7879"/>
    <w:rsid w:val="00A001C6"/>
    <w:rsid w:val="00A0094A"/>
    <w:rsid w:val="00A02E47"/>
    <w:rsid w:val="00A0534B"/>
    <w:rsid w:val="00A0615B"/>
    <w:rsid w:val="00A0634D"/>
    <w:rsid w:val="00A0777A"/>
    <w:rsid w:val="00A11C03"/>
    <w:rsid w:val="00A1226C"/>
    <w:rsid w:val="00A12410"/>
    <w:rsid w:val="00A12B05"/>
    <w:rsid w:val="00A13098"/>
    <w:rsid w:val="00A142F4"/>
    <w:rsid w:val="00A1496F"/>
    <w:rsid w:val="00A16772"/>
    <w:rsid w:val="00A1794C"/>
    <w:rsid w:val="00A2262E"/>
    <w:rsid w:val="00A25B13"/>
    <w:rsid w:val="00A25DD7"/>
    <w:rsid w:val="00A30563"/>
    <w:rsid w:val="00A3181C"/>
    <w:rsid w:val="00A3372A"/>
    <w:rsid w:val="00A34D89"/>
    <w:rsid w:val="00A355B7"/>
    <w:rsid w:val="00A36489"/>
    <w:rsid w:val="00A400F3"/>
    <w:rsid w:val="00A406D0"/>
    <w:rsid w:val="00A43029"/>
    <w:rsid w:val="00A43665"/>
    <w:rsid w:val="00A45983"/>
    <w:rsid w:val="00A46299"/>
    <w:rsid w:val="00A46828"/>
    <w:rsid w:val="00A46844"/>
    <w:rsid w:val="00A46EC4"/>
    <w:rsid w:val="00A477F7"/>
    <w:rsid w:val="00A516F0"/>
    <w:rsid w:val="00A518C9"/>
    <w:rsid w:val="00A519E2"/>
    <w:rsid w:val="00A51E6D"/>
    <w:rsid w:val="00A53360"/>
    <w:rsid w:val="00A54899"/>
    <w:rsid w:val="00A550FC"/>
    <w:rsid w:val="00A62693"/>
    <w:rsid w:val="00A6385C"/>
    <w:rsid w:val="00A63F72"/>
    <w:rsid w:val="00A64DEA"/>
    <w:rsid w:val="00A6765C"/>
    <w:rsid w:val="00A67E3D"/>
    <w:rsid w:val="00A70901"/>
    <w:rsid w:val="00A73E3D"/>
    <w:rsid w:val="00A73ED9"/>
    <w:rsid w:val="00A75CE1"/>
    <w:rsid w:val="00A7689E"/>
    <w:rsid w:val="00A803A2"/>
    <w:rsid w:val="00A81AEC"/>
    <w:rsid w:val="00A8292A"/>
    <w:rsid w:val="00A83896"/>
    <w:rsid w:val="00A840DD"/>
    <w:rsid w:val="00A847D5"/>
    <w:rsid w:val="00A859F4"/>
    <w:rsid w:val="00A860E9"/>
    <w:rsid w:val="00A8695F"/>
    <w:rsid w:val="00A86EF6"/>
    <w:rsid w:val="00A87D80"/>
    <w:rsid w:val="00A87D9B"/>
    <w:rsid w:val="00A90227"/>
    <w:rsid w:val="00A9518D"/>
    <w:rsid w:val="00A9570F"/>
    <w:rsid w:val="00A97F70"/>
    <w:rsid w:val="00AA1347"/>
    <w:rsid w:val="00AA150C"/>
    <w:rsid w:val="00AA15D0"/>
    <w:rsid w:val="00AA2670"/>
    <w:rsid w:val="00AA3B69"/>
    <w:rsid w:val="00AA3B88"/>
    <w:rsid w:val="00AA58F3"/>
    <w:rsid w:val="00AA65F6"/>
    <w:rsid w:val="00AA6974"/>
    <w:rsid w:val="00AA6F70"/>
    <w:rsid w:val="00AA7C02"/>
    <w:rsid w:val="00AB0003"/>
    <w:rsid w:val="00AB061E"/>
    <w:rsid w:val="00AB0E4F"/>
    <w:rsid w:val="00AB1AC5"/>
    <w:rsid w:val="00AB2BDB"/>
    <w:rsid w:val="00AB69A2"/>
    <w:rsid w:val="00AB706C"/>
    <w:rsid w:val="00AB7D7C"/>
    <w:rsid w:val="00AC06C3"/>
    <w:rsid w:val="00AC0CED"/>
    <w:rsid w:val="00AC3947"/>
    <w:rsid w:val="00AC43AE"/>
    <w:rsid w:val="00AC5543"/>
    <w:rsid w:val="00AC72B9"/>
    <w:rsid w:val="00AC741C"/>
    <w:rsid w:val="00AC7723"/>
    <w:rsid w:val="00AD00F8"/>
    <w:rsid w:val="00AD08A2"/>
    <w:rsid w:val="00AD2EAE"/>
    <w:rsid w:val="00AD3073"/>
    <w:rsid w:val="00AD46AE"/>
    <w:rsid w:val="00AE014E"/>
    <w:rsid w:val="00AE2AB5"/>
    <w:rsid w:val="00AE3665"/>
    <w:rsid w:val="00AE4DA5"/>
    <w:rsid w:val="00AE5996"/>
    <w:rsid w:val="00AE6504"/>
    <w:rsid w:val="00AE7A41"/>
    <w:rsid w:val="00AE7C32"/>
    <w:rsid w:val="00AF02D0"/>
    <w:rsid w:val="00AF0334"/>
    <w:rsid w:val="00AF08C1"/>
    <w:rsid w:val="00AF1C99"/>
    <w:rsid w:val="00AF2929"/>
    <w:rsid w:val="00AF491B"/>
    <w:rsid w:val="00AF6994"/>
    <w:rsid w:val="00AF798A"/>
    <w:rsid w:val="00B006BD"/>
    <w:rsid w:val="00B00892"/>
    <w:rsid w:val="00B05858"/>
    <w:rsid w:val="00B05EC0"/>
    <w:rsid w:val="00B062D0"/>
    <w:rsid w:val="00B06C64"/>
    <w:rsid w:val="00B0730A"/>
    <w:rsid w:val="00B13BB2"/>
    <w:rsid w:val="00B14AE6"/>
    <w:rsid w:val="00B150EA"/>
    <w:rsid w:val="00B15466"/>
    <w:rsid w:val="00B155EF"/>
    <w:rsid w:val="00B215C8"/>
    <w:rsid w:val="00B2162A"/>
    <w:rsid w:val="00B21646"/>
    <w:rsid w:val="00B22D17"/>
    <w:rsid w:val="00B23DA5"/>
    <w:rsid w:val="00B24E1B"/>
    <w:rsid w:val="00B25B3D"/>
    <w:rsid w:val="00B264DB"/>
    <w:rsid w:val="00B26512"/>
    <w:rsid w:val="00B27D2F"/>
    <w:rsid w:val="00B310F0"/>
    <w:rsid w:val="00B317FD"/>
    <w:rsid w:val="00B32390"/>
    <w:rsid w:val="00B32A74"/>
    <w:rsid w:val="00B36348"/>
    <w:rsid w:val="00B36FE2"/>
    <w:rsid w:val="00B416B3"/>
    <w:rsid w:val="00B450AE"/>
    <w:rsid w:val="00B45A94"/>
    <w:rsid w:val="00B469CB"/>
    <w:rsid w:val="00B46C61"/>
    <w:rsid w:val="00B50CCF"/>
    <w:rsid w:val="00B5291E"/>
    <w:rsid w:val="00B52AAA"/>
    <w:rsid w:val="00B550A2"/>
    <w:rsid w:val="00B55167"/>
    <w:rsid w:val="00B556C6"/>
    <w:rsid w:val="00B559D2"/>
    <w:rsid w:val="00B566ED"/>
    <w:rsid w:val="00B56BBA"/>
    <w:rsid w:val="00B61D41"/>
    <w:rsid w:val="00B636D8"/>
    <w:rsid w:val="00B64938"/>
    <w:rsid w:val="00B65CD1"/>
    <w:rsid w:val="00B67C07"/>
    <w:rsid w:val="00B746EF"/>
    <w:rsid w:val="00B74D55"/>
    <w:rsid w:val="00B7689C"/>
    <w:rsid w:val="00B774C4"/>
    <w:rsid w:val="00B77C51"/>
    <w:rsid w:val="00B77E35"/>
    <w:rsid w:val="00B80962"/>
    <w:rsid w:val="00B81370"/>
    <w:rsid w:val="00B82A4A"/>
    <w:rsid w:val="00B855F3"/>
    <w:rsid w:val="00B878EE"/>
    <w:rsid w:val="00B9021D"/>
    <w:rsid w:val="00B91038"/>
    <w:rsid w:val="00B910A3"/>
    <w:rsid w:val="00B92C06"/>
    <w:rsid w:val="00B93224"/>
    <w:rsid w:val="00B940A9"/>
    <w:rsid w:val="00BA1ECB"/>
    <w:rsid w:val="00BA3386"/>
    <w:rsid w:val="00BA42ED"/>
    <w:rsid w:val="00BA4F5F"/>
    <w:rsid w:val="00BA5232"/>
    <w:rsid w:val="00BB00F2"/>
    <w:rsid w:val="00BB0449"/>
    <w:rsid w:val="00BB1136"/>
    <w:rsid w:val="00BB148E"/>
    <w:rsid w:val="00BB160B"/>
    <w:rsid w:val="00BB2DA0"/>
    <w:rsid w:val="00BB38CD"/>
    <w:rsid w:val="00BB43AA"/>
    <w:rsid w:val="00BB5621"/>
    <w:rsid w:val="00BB5D81"/>
    <w:rsid w:val="00BB61D7"/>
    <w:rsid w:val="00BB7156"/>
    <w:rsid w:val="00BB75CD"/>
    <w:rsid w:val="00BC0403"/>
    <w:rsid w:val="00BC0ECB"/>
    <w:rsid w:val="00BC0FAD"/>
    <w:rsid w:val="00BC2B1D"/>
    <w:rsid w:val="00BC3C3F"/>
    <w:rsid w:val="00BC4DA0"/>
    <w:rsid w:val="00BC553F"/>
    <w:rsid w:val="00BC724F"/>
    <w:rsid w:val="00BD1015"/>
    <w:rsid w:val="00BD1AF3"/>
    <w:rsid w:val="00BD1D8E"/>
    <w:rsid w:val="00BD2C14"/>
    <w:rsid w:val="00BD5211"/>
    <w:rsid w:val="00BE136F"/>
    <w:rsid w:val="00BE4C5D"/>
    <w:rsid w:val="00BE53BD"/>
    <w:rsid w:val="00BE5E5C"/>
    <w:rsid w:val="00BF02EA"/>
    <w:rsid w:val="00BF09B8"/>
    <w:rsid w:val="00BF122A"/>
    <w:rsid w:val="00BF15DE"/>
    <w:rsid w:val="00BF19D2"/>
    <w:rsid w:val="00BF27E4"/>
    <w:rsid w:val="00BF2A52"/>
    <w:rsid w:val="00BF30A5"/>
    <w:rsid w:val="00BF317C"/>
    <w:rsid w:val="00BF3F8C"/>
    <w:rsid w:val="00BF402E"/>
    <w:rsid w:val="00BF510D"/>
    <w:rsid w:val="00BF6121"/>
    <w:rsid w:val="00BF61A8"/>
    <w:rsid w:val="00BF7D16"/>
    <w:rsid w:val="00C00A1B"/>
    <w:rsid w:val="00C00CC6"/>
    <w:rsid w:val="00C02D24"/>
    <w:rsid w:val="00C03337"/>
    <w:rsid w:val="00C04916"/>
    <w:rsid w:val="00C0507C"/>
    <w:rsid w:val="00C05546"/>
    <w:rsid w:val="00C05766"/>
    <w:rsid w:val="00C05ED4"/>
    <w:rsid w:val="00C067A6"/>
    <w:rsid w:val="00C115C7"/>
    <w:rsid w:val="00C1166E"/>
    <w:rsid w:val="00C1205B"/>
    <w:rsid w:val="00C12ED6"/>
    <w:rsid w:val="00C13355"/>
    <w:rsid w:val="00C13539"/>
    <w:rsid w:val="00C15ACF"/>
    <w:rsid w:val="00C22C88"/>
    <w:rsid w:val="00C2352C"/>
    <w:rsid w:val="00C23B10"/>
    <w:rsid w:val="00C23DBA"/>
    <w:rsid w:val="00C23FC3"/>
    <w:rsid w:val="00C24F7C"/>
    <w:rsid w:val="00C26A62"/>
    <w:rsid w:val="00C27A7E"/>
    <w:rsid w:val="00C30C77"/>
    <w:rsid w:val="00C30F0C"/>
    <w:rsid w:val="00C33502"/>
    <w:rsid w:val="00C33AD4"/>
    <w:rsid w:val="00C33B2B"/>
    <w:rsid w:val="00C37186"/>
    <w:rsid w:val="00C37604"/>
    <w:rsid w:val="00C37D8A"/>
    <w:rsid w:val="00C41AC9"/>
    <w:rsid w:val="00C428CC"/>
    <w:rsid w:val="00C43B90"/>
    <w:rsid w:val="00C44D3E"/>
    <w:rsid w:val="00C4542B"/>
    <w:rsid w:val="00C45EBA"/>
    <w:rsid w:val="00C46CD9"/>
    <w:rsid w:val="00C46E74"/>
    <w:rsid w:val="00C471E5"/>
    <w:rsid w:val="00C5300A"/>
    <w:rsid w:val="00C534AE"/>
    <w:rsid w:val="00C53AA3"/>
    <w:rsid w:val="00C54F80"/>
    <w:rsid w:val="00C54FED"/>
    <w:rsid w:val="00C55B37"/>
    <w:rsid w:val="00C55CD9"/>
    <w:rsid w:val="00C61684"/>
    <w:rsid w:val="00C6195C"/>
    <w:rsid w:val="00C62057"/>
    <w:rsid w:val="00C62EDF"/>
    <w:rsid w:val="00C644DC"/>
    <w:rsid w:val="00C64EE4"/>
    <w:rsid w:val="00C65C73"/>
    <w:rsid w:val="00C65CCB"/>
    <w:rsid w:val="00C6614D"/>
    <w:rsid w:val="00C662EF"/>
    <w:rsid w:val="00C70E69"/>
    <w:rsid w:val="00C71D15"/>
    <w:rsid w:val="00C71E48"/>
    <w:rsid w:val="00C720DD"/>
    <w:rsid w:val="00C724BC"/>
    <w:rsid w:val="00C72D91"/>
    <w:rsid w:val="00C735CE"/>
    <w:rsid w:val="00C753AB"/>
    <w:rsid w:val="00C75596"/>
    <w:rsid w:val="00C772E8"/>
    <w:rsid w:val="00C8097B"/>
    <w:rsid w:val="00C80DCC"/>
    <w:rsid w:val="00C81901"/>
    <w:rsid w:val="00C838F2"/>
    <w:rsid w:val="00C84200"/>
    <w:rsid w:val="00C84681"/>
    <w:rsid w:val="00C85862"/>
    <w:rsid w:val="00C93093"/>
    <w:rsid w:val="00C93CB6"/>
    <w:rsid w:val="00C96C14"/>
    <w:rsid w:val="00C96FBB"/>
    <w:rsid w:val="00CA0B5B"/>
    <w:rsid w:val="00CA116F"/>
    <w:rsid w:val="00CA2430"/>
    <w:rsid w:val="00CA24F2"/>
    <w:rsid w:val="00CA4108"/>
    <w:rsid w:val="00CA4195"/>
    <w:rsid w:val="00CA44D7"/>
    <w:rsid w:val="00CA455C"/>
    <w:rsid w:val="00CA63E5"/>
    <w:rsid w:val="00CA7BE3"/>
    <w:rsid w:val="00CA7E17"/>
    <w:rsid w:val="00CB0DB8"/>
    <w:rsid w:val="00CB4AEF"/>
    <w:rsid w:val="00CB4DF2"/>
    <w:rsid w:val="00CB564D"/>
    <w:rsid w:val="00CB777F"/>
    <w:rsid w:val="00CC0C43"/>
    <w:rsid w:val="00CC0D18"/>
    <w:rsid w:val="00CC264B"/>
    <w:rsid w:val="00CC2D2E"/>
    <w:rsid w:val="00CC4B7A"/>
    <w:rsid w:val="00CC503D"/>
    <w:rsid w:val="00CC63BE"/>
    <w:rsid w:val="00CD1959"/>
    <w:rsid w:val="00CD36AA"/>
    <w:rsid w:val="00CD3EDC"/>
    <w:rsid w:val="00CD462B"/>
    <w:rsid w:val="00CD4F15"/>
    <w:rsid w:val="00CD56A1"/>
    <w:rsid w:val="00CD5D28"/>
    <w:rsid w:val="00CD5F9D"/>
    <w:rsid w:val="00CD602A"/>
    <w:rsid w:val="00CD6823"/>
    <w:rsid w:val="00CD7882"/>
    <w:rsid w:val="00CE36B3"/>
    <w:rsid w:val="00CE3C8A"/>
    <w:rsid w:val="00CE6613"/>
    <w:rsid w:val="00CE72B6"/>
    <w:rsid w:val="00CE7652"/>
    <w:rsid w:val="00CF00AB"/>
    <w:rsid w:val="00CF0376"/>
    <w:rsid w:val="00CF3B18"/>
    <w:rsid w:val="00CF3F56"/>
    <w:rsid w:val="00CF56D8"/>
    <w:rsid w:val="00CF7F22"/>
    <w:rsid w:val="00D00EDF"/>
    <w:rsid w:val="00D02355"/>
    <w:rsid w:val="00D03284"/>
    <w:rsid w:val="00D0328B"/>
    <w:rsid w:val="00D05B66"/>
    <w:rsid w:val="00D1016D"/>
    <w:rsid w:val="00D10976"/>
    <w:rsid w:val="00D1220C"/>
    <w:rsid w:val="00D12CB9"/>
    <w:rsid w:val="00D1341C"/>
    <w:rsid w:val="00D139C1"/>
    <w:rsid w:val="00D144B3"/>
    <w:rsid w:val="00D14974"/>
    <w:rsid w:val="00D14C34"/>
    <w:rsid w:val="00D17481"/>
    <w:rsid w:val="00D17A48"/>
    <w:rsid w:val="00D22E08"/>
    <w:rsid w:val="00D22E7C"/>
    <w:rsid w:val="00D23919"/>
    <w:rsid w:val="00D24881"/>
    <w:rsid w:val="00D25292"/>
    <w:rsid w:val="00D26C74"/>
    <w:rsid w:val="00D26E8B"/>
    <w:rsid w:val="00D26F11"/>
    <w:rsid w:val="00D27412"/>
    <w:rsid w:val="00D2783A"/>
    <w:rsid w:val="00D308E1"/>
    <w:rsid w:val="00D31584"/>
    <w:rsid w:val="00D32EE6"/>
    <w:rsid w:val="00D3327C"/>
    <w:rsid w:val="00D34748"/>
    <w:rsid w:val="00D347D4"/>
    <w:rsid w:val="00D34D3A"/>
    <w:rsid w:val="00D35A85"/>
    <w:rsid w:val="00D36CA6"/>
    <w:rsid w:val="00D3723D"/>
    <w:rsid w:val="00D37389"/>
    <w:rsid w:val="00D40075"/>
    <w:rsid w:val="00D424EE"/>
    <w:rsid w:val="00D46180"/>
    <w:rsid w:val="00D51145"/>
    <w:rsid w:val="00D53E9B"/>
    <w:rsid w:val="00D53FB3"/>
    <w:rsid w:val="00D53FFB"/>
    <w:rsid w:val="00D54E1A"/>
    <w:rsid w:val="00D557DE"/>
    <w:rsid w:val="00D563E4"/>
    <w:rsid w:val="00D56F63"/>
    <w:rsid w:val="00D57A9A"/>
    <w:rsid w:val="00D57F89"/>
    <w:rsid w:val="00D62A0D"/>
    <w:rsid w:val="00D63DC8"/>
    <w:rsid w:val="00D64464"/>
    <w:rsid w:val="00D651E8"/>
    <w:rsid w:val="00D65D40"/>
    <w:rsid w:val="00D67178"/>
    <w:rsid w:val="00D67B9C"/>
    <w:rsid w:val="00D67D82"/>
    <w:rsid w:val="00D71867"/>
    <w:rsid w:val="00D7383C"/>
    <w:rsid w:val="00D74F6C"/>
    <w:rsid w:val="00D81422"/>
    <w:rsid w:val="00D8196D"/>
    <w:rsid w:val="00D83D2A"/>
    <w:rsid w:val="00D84207"/>
    <w:rsid w:val="00D9099A"/>
    <w:rsid w:val="00D91DF6"/>
    <w:rsid w:val="00D93182"/>
    <w:rsid w:val="00D9334F"/>
    <w:rsid w:val="00D943C0"/>
    <w:rsid w:val="00D9461B"/>
    <w:rsid w:val="00D947E4"/>
    <w:rsid w:val="00D95C6D"/>
    <w:rsid w:val="00D95E3C"/>
    <w:rsid w:val="00D97FD6"/>
    <w:rsid w:val="00DA105E"/>
    <w:rsid w:val="00DA21BD"/>
    <w:rsid w:val="00DA2791"/>
    <w:rsid w:val="00DA29DB"/>
    <w:rsid w:val="00DA2A78"/>
    <w:rsid w:val="00DA2C13"/>
    <w:rsid w:val="00DA3C5F"/>
    <w:rsid w:val="00DA446F"/>
    <w:rsid w:val="00DA5F65"/>
    <w:rsid w:val="00DA67F9"/>
    <w:rsid w:val="00DA766F"/>
    <w:rsid w:val="00DB05AE"/>
    <w:rsid w:val="00DB1796"/>
    <w:rsid w:val="00DB1ED0"/>
    <w:rsid w:val="00DB40F6"/>
    <w:rsid w:val="00DB4974"/>
    <w:rsid w:val="00DB4E4A"/>
    <w:rsid w:val="00DB54A4"/>
    <w:rsid w:val="00DB5AF9"/>
    <w:rsid w:val="00DB600A"/>
    <w:rsid w:val="00DB78C6"/>
    <w:rsid w:val="00DC3562"/>
    <w:rsid w:val="00DC490D"/>
    <w:rsid w:val="00DC52C1"/>
    <w:rsid w:val="00DC7C50"/>
    <w:rsid w:val="00DD122C"/>
    <w:rsid w:val="00DD1441"/>
    <w:rsid w:val="00DD1F72"/>
    <w:rsid w:val="00DD2453"/>
    <w:rsid w:val="00DD27E7"/>
    <w:rsid w:val="00DD2D06"/>
    <w:rsid w:val="00DD4130"/>
    <w:rsid w:val="00DD47E3"/>
    <w:rsid w:val="00DD5A0C"/>
    <w:rsid w:val="00DD63BE"/>
    <w:rsid w:val="00DD6736"/>
    <w:rsid w:val="00DD71B7"/>
    <w:rsid w:val="00DE062A"/>
    <w:rsid w:val="00DE09C6"/>
    <w:rsid w:val="00DE0D6C"/>
    <w:rsid w:val="00DE0E0D"/>
    <w:rsid w:val="00DE2753"/>
    <w:rsid w:val="00DE2808"/>
    <w:rsid w:val="00DE3FC3"/>
    <w:rsid w:val="00DE429D"/>
    <w:rsid w:val="00DE49BC"/>
    <w:rsid w:val="00DE5975"/>
    <w:rsid w:val="00DE5E8E"/>
    <w:rsid w:val="00DE6025"/>
    <w:rsid w:val="00DE7782"/>
    <w:rsid w:val="00DF3DB4"/>
    <w:rsid w:val="00DF42A1"/>
    <w:rsid w:val="00E0309A"/>
    <w:rsid w:val="00E033D8"/>
    <w:rsid w:val="00E03D9E"/>
    <w:rsid w:val="00E05C85"/>
    <w:rsid w:val="00E10A37"/>
    <w:rsid w:val="00E10AFD"/>
    <w:rsid w:val="00E116E2"/>
    <w:rsid w:val="00E118DC"/>
    <w:rsid w:val="00E1221D"/>
    <w:rsid w:val="00E1256B"/>
    <w:rsid w:val="00E157CD"/>
    <w:rsid w:val="00E17A53"/>
    <w:rsid w:val="00E20413"/>
    <w:rsid w:val="00E21DA4"/>
    <w:rsid w:val="00E24464"/>
    <w:rsid w:val="00E27076"/>
    <w:rsid w:val="00E30135"/>
    <w:rsid w:val="00E3031C"/>
    <w:rsid w:val="00E319F8"/>
    <w:rsid w:val="00E3206D"/>
    <w:rsid w:val="00E3336C"/>
    <w:rsid w:val="00E3466B"/>
    <w:rsid w:val="00E35FFC"/>
    <w:rsid w:val="00E3602B"/>
    <w:rsid w:val="00E40AF7"/>
    <w:rsid w:val="00E41CA9"/>
    <w:rsid w:val="00E43D87"/>
    <w:rsid w:val="00E44314"/>
    <w:rsid w:val="00E448B8"/>
    <w:rsid w:val="00E472B8"/>
    <w:rsid w:val="00E506E9"/>
    <w:rsid w:val="00E516CA"/>
    <w:rsid w:val="00E52FAF"/>
    <w:rsid w:val="00E53555"/>
    <w:rsid w:val="00E5374A"/>
    <w:rsid w:val="00E54FF9"/>
    <w:rsid w:val="00E55028"/>
    <w:rsid w:val="00E55537"/>
    <w:rsid w:val="00E5580C"/>
    <w:rsid w:val="00E56ACE"/>
    <w:rsid w:val="00E57589"/>
    <w:rsid w:val="00E576CA"/>
    <w:rsid w:val="00E5793A"/>
    <w:rsid w:val="00E6049E"/>
    <w:rsid w:val="00E60D8B"/>
    <w:rsid w:val="00E61470"/>
    <w:rsid w:val="00E62A2D"/>
    <w:rsid w:val="00E62CCA"/>
    <w:rsid w:val="00E652B5"/>
    <w:rsid w:val="00E6590B"/>
    <w:rsid w:val="00E65ED5"/>
    <w:rsid w:val="00E66087"/>
    <w:rsid w:val="00E70EBE"/>
    <w:rsid w:val="00E71D35"/>
    <w:rsid w:val="00E747CF"/>
    <w:rsid w:val="00E761B0"/>
    <w:rsid w:val="00E777C3"/>
    <w:rsid w:val="00E80BCD"/>
    <w:rsid w:val="00E825F5"/>
    <w:rsid w:val="00E85D4B"/>
    <w:rsid w:val="00E87C28"/>
    <w:rsid w:val="00E87C2B"/>
    <w:rsid w:val="00E90355"/>
    <w:rsid w:val="00E9230D"/>
    <w:rsid w:val="00E925C4"/>
    <w:rsid w:val="00E92877"/>
    <w:rsid w:val="00E92A3B"/>
    <w:rsid w:val="00E92CD5"/>
    <w:rsid w:val="00E934B4"/>
    <w:rsid w:val="00E936EC"/>
    <w:rsid w:val="00E94920"/>
    <w:rsid w:val="00E94C5A"/>
    <w:rsid w:val="00E96759"/>
    <w:rsid w:val="00E96BE2"/>
    <w:rsid w:val="00EA3DA6"/>
    <w:rsid w:val="00EA72DD"/>
    <w:rsid w:val="00EA7555"/>
    <w:rsid w:val="00EA7601"/>
    <w:rsid w:val="00EA7F74"/>
    <w:rsid w:val="00EB0981"/>
    <w:rsid w:val="00EB2D0E"/>
    <w:rsid w:val="00EB31F3"/>
    <w:rsid w:val="00EB4A3A"/>
    <w:rsid w:val="00EB51BB"/>
    <w:rsid w:val="00EB5AFA"/>
    <w:rsid w:val="00EB5D6F"/>
    <w:rsid w:val="00EB678B"/>
    <w:rsid w:val="00EB7729"/>
    <w:rsid w:val="00EC1BF8"/>
    <w:rsid w:val="00EC2423"/>
    <w:rsid w:val="00EC2EF9"/>
    <w:rsid w:val="00EC36BE"/>
    <w:rsid w:val="00EC405E"/>
    <w:rsid w:val="00EC4833"/>
    <w:rsid w:val="00EC4DD6"/>
    <w:rsid w:val="00EC67C5"/>
    <w:rsid w:val="00EC6A4E"/>
    <w:rsid w:val="00EC6B62"/>
    <w:rsid w:val="00ED50A2"/>
    <w:rsid w:val="00ED55A9"/>
    <w:rsid w:val="00ED7C08"/>
    <w:rsid w:val="00EE2116"/>
    <w:rsid w:val="00EE3320"/>
    <w:rsid w:val="00EE43CC"/>
    <w:rsid w:val="00EE4971"/>
    <w:rsid w:val="00EE70D3"/>
    <w:rsid w:val="00EE742A"/>
    <w:rsid w:val="00EF1153"/>
    <w:rsid w:val="00EF20AA"/>
    <w:rsid w:val="00EF334F"/>
    <w:rsid w:val="00EF3A11"/>
    <w:rsid w:val="00EF6D0C"/>
    <w:rsid w:val="00EF7E60"/>
    <w:rsid w:val="00F00424"/>
    <w:rsid w:val="00F00F0C"/>
    <w:rsid w:val="00F01220"/>
    <w:rsid w:val="00F017E2"/>
    <w:rsid w:val="00F01F4B"/>
    <w:rsid w:val="00F05AEC"/>
    <w:rsid w:val="00F06190"/>
    <w:rsid w:val="00F07865"/>
    <w:rsid w:val="00F115EF"/>
    <w:rsid w:val="00F11F45"/>
    <w:rsid w:val="00F14702"/>
    <w:rsid w:val="00F151A9"/>
    <w:rsid w:val="00F215FC"/>
    <w:rsid w:val="00F226FC"/>
    <w:rsid w:val="00F236BC"/>
    <w:rsid w:val="00F242E9"/>
    <w:rsid w:val="00F24494"/>
    <w:rsid w:val="00F24CBA"/>
    <w:rsid w:val="00F26007"/>
    <w:rsid w:val="00F265D8"/>
    <w:rsid w:val="00F27A2B"/>
    <w:rsid w:val="00F27D77"/>
    <w:rsid w:val="00F3016D"/>
    <w:rsid w:val="00F32672"/>
    <w:rsid w:val="00F3547F"/>
    <w:rsid w:val="00F359C3"/>
    <w:rsid w:val="00F35AC3"/>
    <w:rsid w:val="00F3645B"/>
    <w:rsid w:val="00F37273"/>
    <w:rsid w:val="00F37CAD"/>
    <w:rsid w:val="00F40238"/>
    <w:rsid w:val="00F4041A"/>
    <w:rsid w:val="00F41A04"/>
    <w:rsid w:val="00F42C54"/>
    <w:rsid w:val="00F44063"/>
    <w:rsid w:val="00F468D0"/>
    <w:rsid w:val="00F476D1"/>
    <w:rsid w:val="00F47762"/>
    <w:rsid w:val="00F512F0"/>
    <w:rsid w:val="00F513BF"/>
    <w:rsid w:val="00F537FB"/>
    <w:rsid w:val="00F55E06"/>
    <w:rsid w:val="00F56D9D"/>
    <w:rsid w:val="00F5776C"/>
    <w:rsid w:val="00F60256"/>
    <w:rsid w:val="00F62F17"/>
    <w:rsid w:val="00F62F8F"/>
    <w:rsid w:val="00F64005"/>
    <w:rsid w:val="00F656AF"/>
    <w:rsid w:val="00F658C9"/>
    <w:rsid w:val="00F66241"/>
    <w:rsid w:val="00F662EB"/>
    <w:rsid w:val="00F66AFA"/>
    <w:rsid w:val="00F67080"/>
    <w:rsid w:val="00F6757A"/>
    <w:rsid w:val="00F70CB5"/>
    <w:rsid w:val="00F73077"/>
    <w:rsid w:val="00F73DC0"/>
    <w:rsid w:val="00F7420C"/>
    <w:rsid w:val="00F7480C"/>
    <w:rsid w:val="00F7496A"/>
    <w:rsid w:val="00F76164"/>
    <w:rsid w:val="00F7686B"/>
    <w:rsid w:val="00F80504"/>
    <w:rsid w:val="00F81D65"/>
    <w:rsid w:val="00F82672"/>
    <w:rsid w:val="00F829B6"/>
    <w:rsid w:val="00F83B1F"/>
    <w:rsid w:val="00F8417E"/>
    <w:rsid w:val="00F85392"/>
    <w:rsid w:val="00F85E55"/>
    <w:rsid w:val="00F8694E"/>
    <w:rsid w:val="00F8743F"/>
    <w:rsid w:val="00F90ABA"/>
    <w:rsid w:val="00F910C4"/>
    <w:rsid w:val="00F95EF4"/>
    <w:rsid w:val="00F978CF"/>
    <w:rsid w:val="00FA1255"/>
    <w:rsid w:val="00FA1E31"/>
    <w:rsid w:val="00FA3534"/>
    <w:rsid w:val="00FA39B6"/>
    <w:rsid w:val="00FA6577"/>
    <w:rsid w:val="00FB0F51"/>
    <w:rsid w:val="00FB0F63"/>
    <w:rsid w:val="00FB1C33"/>
    <w:rsid w:val="00FB239F"/>
    <w:rsid w:val="00FB27D5"/>
    <w:rsid w:val="00FB3B5D"/>
    <w:rsid w:val="00FB42F3"/>
    <w:rsid w:val="00FB7EB6"/>
    <w:rsid w:val="00FC44A7"/>
    <w:rsid w:val="00FC4A57"/>
    <w:rsid w:val="00FC4BE2"/>
    <w:rsid w:val="00FC7F13"/>
    <w:rsid w:val="00FD13DC"/>
    <w:rsid w:val="00FD1D75"/>
    <w:rsid w:val="00FD4739"/>
    <w:rsid w:val="00FD4FC7"/>
    <w:rsid w:val="00FD518C"/>
    <w:rsid w:val="00FD6B57"/>
    <w:rsid w:val="00FD6EF7"/>
    <w:rsid w:val="00FD7BA7"/>
    <w:rsid w:val="00FE2C29"/>
    <w:rsid w:val="00FE2CBB"/>
    <w:rsid w:val="00FE3C9B"/>
    <w:rsid w:val="00FE50E5"/>
    <w:rsid w:val="00FE6084"/>
    <w:rsid w:val="00FE62A6"/>
    <w:rsid w:val="00FE7A89"/>
    <w:rsid w:val="00FF1174"/>
    <w:rsid w:val="00FF43BD"/>
    <w:rsid w:val="00FF5B6E"/>
    <w:rsid w:val="00FF619B"/>
    <w:rsid w:val="00FF6469"/>
    <w:rsid w:val="00FF7B5F"/>
    <w:rsid w:val="0929ACF8"/>
    <w:rsid w:val="0E95B767"/>
    <w:rsid w:val="36146F2E"/>
    <w:rsid w:val="50A8F554"/>
    <w:rsid w:val="5176F217"/>
    <w:rsid w:val="5A28B0E3"/>
    <w:rsid w:val="5E2D509D"/>
    <w:rsid w:val="6CA74647"/>
    <w:rsid w:val="759736C3"/>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8691CB"/>
  <w15:docId w15:val="{48B2E56C-2F0F-4823-A777-469D8DC430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02C4A"/>
    <w:pPr>
      <w:suppressAutoHyphens/>
      <w:spacing w:after="0" w:line="240" w:lineRule="auto"/>
      <w:jc w:val="both"/>
    </w:pPr>
    <w:rPr>
      <w:rFonts w:ascii="Times New Roman" w:eastAsia="Calibri" w:hAnsi="Times New Roman" w:cs="Times New Roman"/>
      <w:sz w:val="24"/>
      <w:szCs w:val="24"/>
      <w:lang w:eastAsia="ar-SA"/>
    </w:rPr>
  </w:style>
  <w:style w:type="paragraph" w:styleId="Heading1">
    <w:name w:val="heading 1"/>
    <w:aliases w:val="H1,First subtitle,Section Heading,heading1,Antraste 1,h1,Section Heading Char,heading1 Char,Antraste 1 Char,h1 Char,Virsraksts 1,Virsraksts _ 1 līmenis _ sab"/>
    <w:basedOn w:val="Normal"/>
    <w:next w:val="Heading2"/>
    <w:link w:val="Heading1Char"/>
    <w:qFormat/>
    <w:rsid w:val="00802C4A"/>
    <w:pPr>
      <w:keepNext/>
      <w:numPr>
        <w:numId w:val="2"/>
      </w:numPr>
      <w:tabs>
        <w:tab w:val="num" w:pos="432"/>
      </w:tabs>
      <w:ind w:left="432"/>
      <w:jc w:val="center"/>
      <w:outlineLvl w:val="0"/>
    </w:pPr>
    <w:rPr>
      <w:rFonts w:ascii="Times New Roman Bold" w:eastAsia="Times New Roman" w:hAnsi="Times New Roman Bold" w:cs="Times New Roman Bold"/>
      <w:caps/>
      <w:sz w:val="28"/>
      <w:szCs w:val="20"/>
    </w:rPr>
  </w:style>
  <w:style w:type="paragraph" w:styleId="Heading2">
    <w:name w:val="heading 2"/>
    <w:aliases w:val="Second subtitle,Char"/>
    <w:basedOn w:val="Normal"/>
    <w:next w:val="Normal"/>
    <w:link w:val="Heading2Char"/>
    <w:uiPriority w:val="99"/>
    <w:unhideWhenUsed/>
    <w:qFormat/>
    <w:rsid w:val="00802C4A"/>
    <w:pPr>
      <w:keepNext/>
      <w:numPr>
        <w:ilvl w:val="1"/>
        <w:numId w:val="2"/>
      </w:numPr>
      <w:tabs>
        <w:tab w:val="left" w:pos="284"/>
        <w:tab w:val="num" w:pos="576"/>
      </w:tabs>
      <w:spacing w:after="100"/>
      <w:ind w:left="576"/>
      <w:outlineLvl w:val="1"/>
    </w:pPr>
    <w:rPr>
      <w:rFonts w:ascii="Times New Roman Bold" w:eastAsia="Times New Roman" w:hAnsi="Times New Roman Bold" w:cs="Times New Roman Bold"/>
      <w:sz w:val="22"/>
      <w:szCs w:val="20"/>
    </w:rPr>
  </w:style>
  <w:style w:type="paragraph" w:styleId="Heading3">
    <w:name w:val="heading 3"/>
    <w:basedOn w:val="Normal"/>
    <w:next w:val="Normal"/>
    <w:link w:val="Heading3Char"/>
    <w:uiPriority w:val="9"/>
    <w:unhideWhenUsed/>
    <w:qFormat/>
    <w:rsid w:val="00802C4A"/>
    <w:pPr>
      <w:keepNext/>
      <w:numPr>
        <w:ilvl w:val="2"/>
        <w:numId w:val="2"/>
      </w:numPr>
      <w:tabs>
        <w:tab w:val="num" w:pos="680"/>
      </w:tabs>
      <w:ind w:left="851" w:hanging="851"/>
      <w:jc w:val="center"/>
      <w:outlineLvl w:val="2"/>
    </w:pPr>
    <w:rPr>
      <w:rFonts w:eastAsia="Times New Roman"/>
      <w:b/>
      <w:sz w:val="32"/>
    </w:rPr>
  </w:style>
  <w:style w:type="paragraph" w:styleId="Heading4">
    <w:name w:val="heading 4"/>
    <w:basedOn w:val="Normal"/>
    <w:next w:val="Normal"/>
    <w:link w:val="Heading4Char"/>
    <w:uiPriority w:val="9"/>
    <w:unhideWhenUsed/>
    <w:qFormat/>
    <w:rsid w:val="00802C4A"/>
    <w:pPr>
      <w:keepNext/>
      <w:numPr>
        <w:ilvl w:val="3"/>
        <w:numId w:val="2"/>
      </w:numPr>
      <w:tabs>
        <w:tab w:val="num" w:pos="864"/>
      </w:tabs>
      <w:spacing w:before="240" w:after="60"/>
      <w:ind w:left="864"/>
      <w:jc w:val="left"/>
      <w:outlineLvl w:val="3"/>
    </w:pPr>
    <w:rPr>
      <w:rFonts w:eastAsia="Times New Roman"/>
      <w:b/>
      <w:bCs/>
      <w:sz w:val="28"/>
      <w:szCs w:val="28"/>
    </w:rPr>
  </w:style>
  <w:style w:type="paragraph" w:styleId="Heading5">
    <w:name w:val="heading 5"/>
    <w:basedOn w:val="Normal"/>
    <w:next w:val="Normal"/>
    <w:link w:val="Heading5Char"/>
    <w:unhideWhenUsed/>
    <w:qFormat/>
    <w:rsid w:val="00802C4A"/>
    <w:pPr>
      <w:keepNext/>
      <w:numPr>
        <w:ilvl w:val="4"/>
        <w:numId w:val="2"/>
      </w:numPr>
      <w:tabs>
        <w:tab w:val="num" w:pos="1008"/>
      </w:tabs>
      <w:ind w:left="1008"/>
      <w:outlineLvl w:val="4"/>
    </w:pPr>
    <w:rPr>
      <w:rFonts w:eastAsia="Times New Roman"/>
      <w:b/>
      <w:bCs/>
    </w:rPr>
  </w:style>
  <w:style w:type="paragraph" w:styleId="Heading6">
    <w:name w:val="heading 6"/>
    <w:basedOn w:val="Normal"/>
    <w:next w:val="Normal"/>
    <w:link w:val="Heading6Char"/>
    <w:uiPriority w:val="9"/>
    <w:unhideWhenUsed/>
    <w:qFormat/>
    <w:rsid w:val="00802C4A"/>
    <w:pPr>
      <w:keepNext/>
      <w:numPr>
        <w:ilvl w:val="5"/>
        <w:numId w:val="2"/>
      </w:numPr>
      <w:tabs>
        <w:tab w:val="num" w:pos="1152"/>
      </w:tabs>
      <w:ind w:left="1152"/>
      <w:outlineLvl w:val="5"/>
    </w:pPr>
    <w:rPr>
      <w:rFonts w:eastAsia="Times New Roman"/>
      <w:b/>
      <w:bCs/>
      <w:sz w:val="28"/>
    </w:rPr>
  </w:style>
  <w:style w:type="paragraph" w:styleId="Heading7">
    <w:name w:val="heading 7"/>
    <w:basedOn w:val="Normal"/>
    <w:next w:val="Normal"/>
    <w:link w:val="Heading7Char"/>
    <w:uiPriority w:val="9"/>
    <w:unhideWhenUsed/>
    <w:qFormat/>
    <w:rsid w:val="00802C4A"/>
    <w:pPr>
      <w:numPr>
        <w:ilvl w:val="6"/>
        <w:numId w:val="2"/>
      </w:numPr>
      <w:tabs>
        <w:tab w:val="num" w:pos="1296"/>
      </w:tabs>
      <w:spacing w:before="240" w:after="60"/>
      <w:ind w:left="1296"/>
      <w:outlineLvl w:val="6"/>
    </w:pPr>
    <w:rPr>
      <w:rFonts w:eastAsia="Times New Roman"/>
    </w:rPr>
  </w:style>
  <w:style w:type="paragraph" w:styleId="Heading8">
    <w:name w:val="heading 8"/>
    <w:basedOn w:val="Normal"/>
    <w:next w:val="Normal"/>
    <w:link w:val="Heading8Char"/>
    <w:uiPriority w:val="9"/>
    <w:unhideWhenUsed/>
    <w:qFormat/>
    <w:rsid w:val="00802C4A"/>
    <w:pPr>
      <w:numPr>
        <w:ilvl w:val="7"/>
        <w:numId w:val="2"/>
      </w:numPr>
      <w:tabs>
        <w:tab w:val="num" w:pos="1440"/>
      </w:tabs>
      <w:spacing w:before="240" w:after="60"/>
      <w:ind w:left="1440"/>
      <w:outlineLvl w:val="7"/>
    </w:pPr>
    <w:rPr>
      <w:rFonts w:eastAsia="Times New Roman"/>
      <w:i/>
      <w:iCs/>
    </w:rPr>
  </w:style>
  <w:style w:type="paragraph" w:styleId="Heading9">
    <w:name w:val="heading 9"/>
    <w:basedOn w:val="Normal"/>
    <w:next w:val="Normal"/>
    <w:link w:val="Heading9Char"/>
    <w:uiPriority w:val="9"/>
    <w:unhideWhenUsed/>
    <w:qFormat/>
    <w:rsid w:val="00802C4A"/>
    <w:pPr>
      <w:numPr>
        <w:ilvl w:val="8"/>
        <w:numId w:val="2"/>
      </w:numPr>
      <w:tabs>
        <w:tab w:val="num" w:pos="1584"/>
      </w:tabs>
      <w:spacing w:before="240" w:after="60"/>
      <w:ind w:left="1584"/>
      <w:outlineLvl w:val="8"/>
    </w:pPr>
    <w:rPr>
      <w:rFonts w:eastAsia="Times New Roman"/>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aliases w:val="Second subtitle Char,Char Char"/>
    <w:basedOn w:val="DefaultParagraphFont"/>
    <w:link w:val="Heading2"/>
    <w:uiPriority w:val="99"/>
    <w:rsid w:val="00802C4A"/>
    <w:rPr>
      <w:rFonts w:ascii="Times New Roman Bold" w:eastAsia="Times New Roman" w:hAnsi="Times New Roman Bold" w:cs="Times New Roman Bold"/>
      <w:szCs w:val="20"/>
      <w:lang w:val="en-GB" w:eastAsia="ar-SA"/>
    </w:rPr>
  </w:style>
  <w:style w:type="character" w:customStyle="1" w:styleId="Heading1Char">
    <w:name w:val="Heading 1 Char"/>
    <w:aliases w:val="H1 Char,First subtitle Char,Section Heading Char1,heading1 Char1,Antraste 1 Char1,h1 Char1,Section Heading Char Char,heading1 Char Char,Antraste 1 Char Char,h1 Char Char,Virsraksts 1 Char,Virsraksts _ 1 līmenis _ sab Char"/>
    <w:basedOn w:val="DefaultParagraphFont"/>
    <w:link w:val="Heading1"/>
    <w:rsid w:val="00802C4A"/>
    <w:rPr>
      <w:rFonts w:ascii="Times New Roman Bold" w:eastAsia="Times New Roman" w:hAnsi="Times New Roman Bold" w:cs="Times New Roman Bold"/>
      <w:caps/>
      <w:sz w:val="28"/>
      <w:szCs w:val="20"/>
      <w:lang w:val="en-GB" w:eastAsia="ar-SA"/>
    </w:rPr>
  </w:style>
  <w:style w:type="character" w:customStyle="1" w:styleId="Heading3Char">
    <w:name w:val="Heading 3 Char"/>
    <w:basedOn w:val="DefaultParagraphFont"/>
    <w:link w:val="Heading3"/>
    <w:uiPriority w:val="9"/>
    <w:rsid w:val="00802C4A"/>
    <w:rPr>
      <w:rFonts w:ascii="Times New Roman" w:eastAsia="Times New Roman" w:hAnsi="Times New Roman" w:cs="Times New Roman"/>
      <w:b/>
      <w:sz w:val="32"/>
      <w:szCs w:val="24"/>
      <w:lang w:val="en-GB" w:eastAsia="ar-SA"/>
    </w:rPr>
  </w:style>
  <w:style w:type="character" w:customStyle="1" w:styleId="Heading4Char">
    <w:name w:val="Heading 4 Char"/>
    <w:basedOn w:val="DefaultParagraphFont"/>
    <w:link w:val="Heading4"/>
    <w:uiPriority w:val="9"/>
    <w:rsid w:val="00802C4A"/>
    <w:rPr>
      <w:rFonts w:ascii="Times New Roman" w:eastAsia="Times New Roman" w:hAnsi="Times New Roman" w:cs="Times New Roman"/>
      <w:b/>
      <w:bCs/>
      <w:sz w:val="28"/>
      <w:szCs w:val="28"/>
      <w:lang w:val="en-GB" w:eastAsia="ar-SA"/>
    </w:rPr>
  </w:style>
  <w:style w:type="character" w:customStyle="1" w:styleId="Heading5Char">
    <w:name w:val="Heading 5 Char"/>
    <w:basedOn w:val="DefaultParagraphFont"/>
    <w:link w:val="Heading5"/>
    <w:rsid w:val="00802C4A"/>
    <w:rPr>
      <w:rFonts w:ascii="Times New Roman" w:eastAsia="Times New Roman" w:hAnsi="Times New Roman" w:cs="Times New Roman"/>
      <w:b/>
      <w:bCs/>
      <w:sz w:val="24"/>
      <w:szCs w:val="24"/>
      <w:lang w:val="en-GB" w:eastAsia="ar-SA"/>
    </w:rPr>
  </w:style>
  <w:style w:type="character" w:customStyle="1" w:styleId="Heading6Char">
    <w:name w:val="Heading 6 Char"/>
    <w:basedOn w:val="DefaultParagraphFont"/>
    <w:link w:val="Heading6"/>
    <w:uiPriority w:val="9"/>
    <w:rsid w:val="00802C4A"/>
    <w:rPr>
      <w:rFonts w:ascii="Times New Roman" w:eastAsia="Times New Roman" w:hAnsi="Times New Roman" w:cs="Times New Roman"/>
      <w:b/>
      <w:bCs/>
      <w:sz w:val="28"/>
      <w:szCs w:val="24"/>
      <w:lang w:val="en-GB" w:eastAsia="ar-SA"/>
    </w:rPr>
  </w:style>
  <w:style w:type="character" w:customStyle="1" w:styleId="Heading7Char">
    <w:name w:val="Heading 7 Char"/>
    <w:basedOn w:val="DefaultParagraphFont"/>
    <w:link w:val="Heading7"/>
    <w:uiPriority w:val="9"/>
    <w:rsid w:val="00802C4A"/>
    <w:rPr>
      <w:rFonts w:ascii="Times New Roman" w:eastAsia="Times New Roman" w:hAnsi="Times New Roman" w:cs="Times New Roman"/>
      <w:sz w:val="24"/>
      <w:szCs w:val="24"/>
      <w:lang w:val="en-GB" w:eastAsia="ar-SA"/>
    </w:rPr>
  </w:style>
  <w:style w:type="character" w:customStyle="1" w:styleId="Heading8Char">
    <w:name w:val="Heading 8 Char"/>
    <w:basedOn w:val="DefaultParagraphFont"/>
    <w:link w:val="Heading8"/>
    <w:uiPriority w:val="9"/>
    <w:rsid w:val="00802C4A"/>
    <w:rPr>
      <w:rFonts w:ascii="Times New Roman" w:eastAsia="Times New Roman" w:hAnsi="Times New Roman" w:cs="Times New Roman"/>
      <w:i/>
      <w:iCs/>
      <w:sz w:val="24"/>
      <w:szCs w:val="24"/>
      <w:lang w:val="en-GB" w:eastAsia="ar-SA"/>
    </w:rPr>
  </w:style>
  <w:style w:type="character" w:customStyle="1" w:styleId="Heading9Char">
    <w:name w:val="Heading 9 Char"/>
    <w:basedOn w:val="DefaultParagraphFont"/>
    <w:link w:val="Heading9"/>
    <w:uiPriority w:val="9"/>
    <w:rsid w:val="00802C4A"/>
    <w:rPr>
      <w:rFonts w:ascii="Times New Roman" w:eastAsia="Times New Roman" w:hAnsi="Times New Roman" w:cs="Times New Roman"/>
      <w:lang w:val="en-GB" w:eastAsia="ar-SA"/>
    </w:rPr>
  </w:style>
  <w:style w:type="character" w:styleId="Hyperlink">
    <w:name w:val="Hyperlink"/>
    <w:uiPriority w:val="99"/>
    <w:unhideWhenUsed/>
    <w:rsid w:val="00802C4A"/>
    <w:rPr>
      <w:color w:val="0000FF"/>
      <w:u w:val="single"/>
    </w:rPr>
  </w:style>
  <w:style w:type="character" w:customStyle="1" w:styleId="Heading1Char1">
    <w:name w:val="Heading 1 Char1"/>
    <w:aliases w:val="H1 Char1,First subtitle Char1"/>
    <w:basedOn w:val="DefaultParagraphFont"/>
    <w:rsid w:val="00802C4A"/>
    <w:rPr>
      <w:rFonts w:asciiTheme="majorHAnsi" w:eastAsiaTheme="majorEastAsia" w:hAnsiTheme="majorHAnsi" w:cstheme="majorBidi" w:hint="default"/>
      <w:b/>
      <w:bCs/>
      <w:color w:val="365F91" w:themeColor="accent1" w:themeShade="BF"/>
      <w:sz w:val="28"/>
      <w:szCs w:val="28"/>
      <w:lang w:eastAsia="ar-SA"/>
    </w:rPr>
  </w:style>
  <w:style w:type="paragraph" w:styleId="FootnoteText">
    <w:name w:val="footnote text"/>
    <w:aliases w:val="Footnote,Fußnote,Fußnote Char Char,Fußnote Char Char Char Char Char Char,Fußnote Char,Footnote Text Char1,Footnote Text Char Char,Footnote Text Char1 Char Char,Footnote Text Char Char Char Char,Footnote Text Char1 Char Char1 Char Char,f"/>
    <w:basedOn w:val="Normal"/>
    <w:link w:val="FootnoteTextChar"/>
    <w:uiPriority w:val="99"/>
    <w:unhideWhenUsed/>
    <w:rsid w:val="00802C4A"/>
    <w:rPr>
      <w:sz w:val="20"/>
      <w:szCs w:val="20"/>
    </w:rPr>
  </w:style>
  <w:style w:type="character" w:customStyle="1" w:styleId="FootnoteTextChar">
    <w:name w:val="Footnote Text Char"/>
    <w:aliases w:val="Footnote Char,Fußnote Char1,Fußnote Char Char Char,Fußnote Char Char Char Char Char Char Char,Fußnote Char Char1,Footnote Text Char1 Char,Footnote Text Char Char Char,Footnote Text Char1 Char Char Char,f Char"/>
    <w:basedOn w:val="DefaultParagraphFont"/>
    <w:link w:val="FootnoteText"/>
    <w:uiPriority w:val="99"/>
    <w:rsid w:val="00802C4A"/>
    <w:rPr>
      <w:rFonts w:ascii="Times New Roman" w:eastAsia="Calibri" w:hAnsi="Times New Roman" w:cs="Times New Roman"/>
      <w:sz w:val="20"/>
      <w:szCs w:val="20"/>
      <w:lang w:eastAsia="ar-SA"/>
    </w:rPr>
  </w:style>
  <w:style w:type="character" w:customStyle="1" w:styleId="CommentTextChar">
    <w:name w:val="Comment Text Char"/>
    <w:basedOn w:val="DefaultParagraphFont"/>
    <w:link w:val="CommentText"/>
    <w:uiPriority w:val="99"/>
    <w:rsid w:val="00802C4A"/>
    <w:rPr>
      <w:rFonts w:ascii="Calibri" w:eastAsia="Times New Roman" w:hAnsi="Calibri" w:cs="Times New Roman"/>
      <w:sz w:val="20"/>
      <w:szCs w:val="20"/>
      <w:lang w:eastAsia="lv-LV"/>
    </w:rPr>
  </w:style>
  <w:style w:type="paragraph" w:styleId="CommentText">
    <w:name w:val="annotation text"/>
    <w:basedOn w:val="Normal"/>
    <w:link w:val="CommentTextChar"/>
    <w:uiPriority w:val="99"/>
    <w:unhideWhenUsed/>
    <w:rsid w:val="00802C4A"/>
    <w:pPr>
      <w:suppressAutoHyphens w:val="0"/>
      <w:spacing w:after="200"/>
      <w:jc w:val="left"/>
    </w:pPr>
    <w:rPr>
      <w:rFonts w:ascii="Calibri" w:eastAsia="Times New Roman" w:hAnsi="Calibri"/>
      <w:sz w:val="20"/>
      <w:szCs w:val="20"/>
      <w:lang w:eastAsia="lv-LV"/>
    </w:rPr>
  </w:style>
  <w:style w:type="character" w:customStyle="1" w:styleId="HeaderChar">
    <w:name w:val="Header Char"/>
    <w:basedOn w:val="DefaultParagraphFont"/>
    <w:link w:val="Header"/>
    <w:uiPriority w:val="99"/>
    <w:rsid w:val="00802C4A"/>
    <w:rPr>
      <w:rFonts w:ascii="Times New Roman" w:eastAsia="Calibri" w:hAnsi="Times New Roman" w:cs="Times New Roman"/>
      <w:sz w:val="24"/>
      <w:szCs w:val="24"/>
      <w:lang w:val="en-GB" w:eastAsia="ar-SA"/>
    </w:rPr>
  </w:style>
  <w:style w:type="paragraph" w:styleId="Header">
    <w:name w:val="header"/>
    <w:basedOn w:val="Normal"/>
    <w:link w:val="HeaderChar"/>
    <w:uiPriority w:val="99"/>
    <w:unhideWhenUsed/>
    <w:rsid w:val="00802C4A"/>
    <w:pPr>
      <w:tabs>
        <w:tab w:val="center" w:pos="4153"/>
        <w:tab w:val="right" w:pos="8306"/>
      </w:tabs>
    </w:pPr>
  </w:style>
  <w:style w:type="character" w:customStyle="1" w:styleId="FooterChar">
    <w:name w:val="Footer Char"/>
    <w:basedOn w:val="DefaultParagraphFont"/>
    <w:link w:val="Footer"/>
    <w:uiPriority w:val="99"/>
    <w:rsid w:val="00802C4A"/>
    <w:rPr>
      <w:rFonts w:ascii="Calibri" w:eastAsia="Times New Roman" w:hAnsi="Calibri" w:cs="Times New Roman"/>
      <w:lang w:eastAsia="lv-LV"/>
    </w:rPr>
  </w:style>
  <w:style w:type="paragraph" w:styleId="Footer">
    <w:name w:val="footer"/>
    <w:basedOn w:val="Normal"/>
    <w:link w:val="FooterChar"/>
    <w:uiPriority w:val="99"/>
    <w:unhideWhenUsed/>
    <w:rsid w:val="00802C4A"/>
    <w:pPr>
      <w:tabs>
        <w:tab w:val="center" w:pos="4153"/>
        <w:tab w:val="right" w:pos="8306"/>
      </w:tabs>
      <w:suppressAutoHyphens w:val="0"/>
      <w:jc w:val="left"/>
    </w:pPr>
    <w:rPr>
      <w:rFonts w:ascii="Calibri" w:eastAsia="Times New Roman" w:hAnsi="Calibri"/>
      <w:sz w:val="22"/>
      <w:szCs w:val="22"/>
      <w:lang w:eastAsia="lv-LV"/>
    </w:rPr>
  </w:style>
  <w:style w:type="character" w:customStyle="1" w:styleId="BodyTextChar">
    <w:name w:val="Body Text Char"/>
    <w:basedOn w:val="DefaultParagraphFont"/>
    <w:link w:val="BodyText"/>
    <w:rsid w:val="00802C4A"/>
    <w:rPr>
      <w:rFonts w:ascii="Arial Narrow" w:eastAsia="Times New Roman" w:hAnsi="Arial Narrow" w:cs="Times New Roman"/>
      <w:b/>
      <w:bCs/>
      <w:sz w:val="24"/>
      <w:szCs w:val="24"/>
    </w:rPr>
  </w:style>
  <w:style w:type="paragraph" w:styleId="BodyText">
    <w:name w:val="Body Text"/>
    <w:basedOn w:val="Normal"/>
    <w:link w:val="BodyTextChar"/>
    <w:unhideWhenUsed/>
    <w:rsid w:val="00802C4A"/>
    <w:pPr>
      <w:suppressAutoHyphens w:val="0"/>
    </w:pPr>
    <w:rPr>
      <w:rFonts w:ascii="Arial Narrow" w:eastAsia="Times New Roman" w:hAnsi="Arial Narrow"/>
      <w:b/>
      <w:bCs/>
      <w:lang w:eastAsia="en-US"/>
    </w:rPr>
  </w:style>
  <w:style w:type="character" w:customStyle="1" w:styleId="BodyTextIndentChar">
    <w:name w:val="Body Text Indent Char"/>
    <w:basedOn w:val="DefaultParagraphFont"/>
    <w:link w:val="BodyTextIndent"/>
    <w:uiPriority w:val="99"/>
    <w:semiHidden/>
    <w:rsid w:val="00802C4A"/>
    <w:rPr>
      <w:rFonts w:ascii="Times New Roman" w:eastAsia="Times New Roman" w:hAnsi="Times New Roman" w:cs="Times New Roman"/>
      <w:sz w:val="24"/>
      <w:szCs w:val="24"/>
      <w:lang w:val="en-GB" w:eastAsia="x-none"/>
    </w:rPr>
  </w:style>
  <w:style w:type="paragraph" w:styleId="BodyTextIndent">
    <w:name w:val="Body Text Indent"/>
    <w:basedOn w:val="Normal"/>
    <w:link w:val="BodyTextIndentChar"/>
    <w:uiPriority w:val="99"/>
    <w:semiHidden/>
    <w:unhideWhenUsed/>
    <w:rsid w:val="00802C4A"/>
    <w:pPr>
      <w:suppressAutoHyphens w:val="0"/>
      <w:spacing w:after="120"/>
      <w:ind w:left="283"/>
      <w:jc w:val="left"/>
    </w:pPr>
    <w:rPr>
      <w:rFonts w:eastAsia="Times New Roman"/>
      <w:lang w:eastAsia="x-none"/>
    </w:rPr>
  </w:style>
  <w:style w:type="character" w:customStyle="1" w:styleId="BodyText3Char">
    <w:name w:val="Body Text 3 Char"/>
    <w:basedOn w:val="DefaultParagraphFont"/>
    <w:link w:val="BodyText3"/>
    <w:semiHidden/>
    <w:rsid w:val="00802C4A"/>
    <w:rPr>
      <w:rFonts w:ascii="Calibri" w:eastAsia="ヒラギノ角ゴ Pro W3" w:hAnsi="Calibri" w:cs="Times New Roman"/>
      <w:color w:val="000000"/>
      <w:sz w:val="18"/>
      <w:szCs w:val="18"/>
    </w:rPr>
  </w:style>
  <w:style w:type="paragraph" w:styleId="BodyText3">
    <w:name w:val="Body Text 3"/>
    <w:basedOn w:val="Normal"/>
    <w:link w:val="BodyText3Char"/>
    <w:autoRedefine/>
    <w:semiHidden/>
    <w:unhideWhenUsed/>
    <w:rsid w:val="00802C4A"/>
    <w:pPr>
      <w:suppressAutoHyphens w:val="0"/>
      <w:spacing w:after="120"/>
      <w:ind w:left="851" w:hanging="851"/>
    </w:pPr>
    <w:rPr>
      <w:rFonts w:ascii="Calibri" w:eastAsia="ヒラギノ角ゴ Pro W3" w:hAnsi="Calibri"/>
      <w:color w:val="000000"/>
      <w:sz w:val="18"/>
      <w:szCs w:val="18"/>
      <w:lang w:eastAsia="en-US"/>
    </w:rPr>
  </w:style>
  <w:style w:type="character" w:customStyle="1" w:styleId="CommentSubjectChar">
    <w:name w:val="Comment Subject Char"/>
    <w:basedOn w:val="CommentTextChar"/>
    <w:link w:val="CommentSubject"/>
    <w:uiPriority w:val="99"/>
    <w:semiHidden/>
    <w:rsid w:val="00802C4A"/>
    <w:rPr>
      <w:rFonts w:ascii="Calibri" w:eastAsia="Times New Roman" w:hAnsi="Calibri" w:cs="Times New Roman"/>
      <w:b/>
      <w:bCs/>
      <w:sz w:val="20"/>
      <w:szCs w:val="20"/>
      <w:lang w:eastAsia="lv-LV"/>
    </w:rPr>
  </w:style>
  <w:style w:type="paragraph" w:styleId="CommentSubject">
    <w:name w:val="annotation subject"/>
    <w:basedOn w:val="CommentText"/>
    <w:next w:val="CommentText"/>
    <w:link w:val="CommentSubjectChar"/>
    <w:uiPriority w:val="99"/>
    <w:semiHidden/>
    <w:unhideWhenUsed/>
    <w:rsid w:val="00802C4A"/>
    <w:rPr>
      <w:b/>
      <w:bCs/>
    </w:rPr>
  </w:style>
  <w:style w:type="character" w:customStyle="1" w:styleId="BalloonTextChar">
    <w:name w:val="Balloon Text Char"/>
    <w:basedOn w:val="DefaultParagraphFont"/>
    <w:link w:val="BalloonText"/>
    <w:uiPriority w:val="99"/>
    <w:semiHidden/>
    <w:rsid w:val="00802C4A"/>
    <w:rPr>
      <w:rFonts w:ascii="Tahoma" w:eastAsia="Calibri" w:hAnsi="Tahoma" w:cs="Tahoma"/>
      <w:sz w:val="16"/>
      <w:szCs w:val="16"/>
      <w:lang w:eastAsia="ar-SA"/>
    </w:rPr>
  </w:style>
  <w:style w:type="paragraph" w:styleId="BalloonText">
    <w:name w:val="Balloon Text"/>
    <w:basedOn w:val="Normal"/>
    <w:link w:val="BalloonTextChar"/>
    <w:uiPriority w:val="99"/>
    <w:semiHidden/>
    <w:unhideWhenUsed/>
    <w:rsid w:val="00802C4A"/>
    <w:rPr>
      <w:rFonts w:ascii="Tahoma" w:hAnsi="Tahoma" w:cs="Tahoma"/>
      <w:sz w:val="16"/>
      <w:szCs w:val="16"/>
    </w:rPr>
  </w:style>
  <w:style w:type="character" w:customStyle="1" w:styleId="ListParagraphChar">
    <w:name w:val="List Paragraph Char"/>
    <w:aliases w:val="Strip Char,H&amp;P List Paragraph Char,2 Char,Syle 1 Char,Colorful List - Accent 12 Char,Normal bullet 2 Char,Bullet list Char"/>
    <w:link w:val="ListParagraph"/>
    <w:uiPriority w:val="99"/>
    <w:qFormat/>
    <w:locked/>
    <w:rsid w:val="00F73DC0"/>
    <w:rPr>
      <w:rFonts w:ascii="Times New Roman" w:hAnsi="Times New Roman" w:cs="Times New Roman"/>
      <w:sz w:val="24"/>
      <w:szCs w:val="24"/>
      <w:lang w:eastAsia="ar-SA"/>
    </w:rPr>
  </w:style>
  <w:style w:type="paragraph" w:styleId="ListParagraph">
    <w:name w:val="List Paragraph"/>
    <w:aliases w:val="Strip,H&amp;P List Paragraph,2,Syle 1,Colorful List - Accent 12,Normal bullet 2,Bullet list"/>
    <w:basedOn w:val="Normal"/>
    <w:link w:val="ListParagraphChar"/>
    <w:uiPriority w:val="34"/>
    <w:qFormat/>
    <w:rsid w:val="00F73DC0"/>
    <w:pPr>
      <w:suppressAutoHyphens w:val="0"/>
      <w:spacing w:before="60" w:after="60"/>
    </w:pPr>
    <w:rPr>
      <w:rFonts w:eastAsiaTheme="minorHAnsi"/>
    </w:rPr>
  </w:style>
  <w:style w:type="character" w:customStyle="1" w:styleId="ApakpunktsChar">
    <w:name w:val="Apakšpunkts Char"/>
    <w:link w:val="Apakpunkts"/>
    <w:locked/>
    <w:rsid w:val="00802C4A"/>
    <w:rPr>
      <w:rFonts w:ascii="Arial" w:eastAsia="Times New Roman" w:hAnsi="Arial" w:cs="Arial"/>
      <w:b/>
      <w:szCs w:val="24"/>
    </w:rPr>
  </w:style>
  <w:style w:type="paragraph" w:customStyle="1" w:styleId="Apakpunkts">
    <w:name w:val="Apakšpunkts"/>
    <w:basedOn w:val="Normal"/>
    <w:link w:val="ApakpunktsChar"/>
    <w:rsid w:val="00802C4A"/>
    <w:pPr>
      <w:tabs>
        <w:tab w:val="num" w:pos="851"/>
      </w:tabs>
      <w:suppressAutoHyphens w:val="0"/>
      <w:ind w:left="851" w:hanging="851"/>
      <w:jc w:val="left"/>
    </w:pPr>
    <w:rPr>
      <w:rFonts w:ascii="Arial" w:eastAsia="Times New Roman" w:hAnsi="Arial" w:cs="Arial"/>
      <w:b/>
      <w:sz w:val="22"/>
      <w:lang w:eastAsia="en-US"/>
    </w:rPr>
  </w:style>
  <w:style w:type="paragraph" w:customStyle="1" w:styleId="Punkts">
    <w:name w:val="Punkts"/>
    <w:basedOn w:val="Normal"/>
    <w:next w:val="Apakpunkts"/>
    <w:rsid w:val="00802C4A"/>
    <w:pPr>
      <w:numPr>
        <w:ilvl w:val="1"/>
        <w:numId w:val="3"/>
      </w:numPr>
      <w:suppressAutoHyphens w:val="0"/>
      <w:jc w:val="left"/>
    </w:pPr>
    <w:rPr>
      <w:rFonts w:ascii="Arial" w:eastAsia="Times New Roman" w:hAnsi="Arial"/>
      <w:b/>
      <w:sz w:val="20"/>
      <w:lang w:eastAsia="lv-LV"/>
    </w:rPr>
  </w:style>
  <w:style w:type="paragraph" w:customStyle="1" w:styleId="Rindkopa">
    <w:name w:val="Rindkopa"/>
    <w:basedOn w:val="Normal"/>
    <w:next w:val="Punkts"/>
    <w:rsid w:val="00802C4A"/>
    <w:pPr>
      <w:suppressAutoHyphens w:val="0"/>
      <w:ind w:left="851"/>
    </w:pPr>
    <w:rPr>
      <w:rFonts w:ascii="Arial" w:eastAsia="Times New Roman" w:hAnsi="Arial"/>
      <w:sz w:val="20"/>
      <w:lang w:eastAsia="lv-LV"/>
    </w:rPr>
  </w:style>
  <w:style w:type="paragraph" w:customStyle="1" w:styleId="Paragrfs">
    <w:name w:val="Paragrāfs"/>
    <w:basedOn w:val="Normal"/>
    <w:next w:val="Rindkopa"/>
    <w:rsid w:val="00802C4A"/>
    <w:pPr>
      <w:numPr>
        <w:ilvl w:val="2"/>
        <w:numId w:val="3"/>
      </w:numPr>
      <w:suppressAutoHyphens w:val="0"/>
    </w:pPr>
    <w:rPr>
      <w:rFonts w:ascii="Arial" w:eastAsia="Times New Roman" w:hAnsi="Arial"/>
      <w:sz w:val="20"/>
      <w:lang w:eastAsia="lv-LV"/>
    </w:rPr>
  </w:style>
  <w:style w:type="paragraph" w:customStyle="1" w:styleId="Style2">
    <w:name w:val="Style2"/>
    <w:basedOn w:val="Normal"/>
    <w:uiPriority w:val="99"/>
    <w:rsid w:val="00802C4A"/>
    <w:pPr>
      <w:widowControl w:val="0"/>
      <w:suppressAutoHyphens w:val="0"/>
      <w:autoSpaceDE w:val="0"/>
      <w:autoSpaceDN w:val="0"/>
      <w:adjustRightInd w:val="0"/>
      <w:spacing w:line="276" w:lineRule="exact"/>
      <w:ind w:hanging="557"/>
    </w:pPr>
    <w:rPr>
      <w:rFonts w:eastAsia="Times New Roman"/>
      <w:lang w:eastAsia="lv-LV"/>
    </w:rPr>
  </w:style>
  <w:style w:type="paragraph" w:customStyle="1" w:styleId="Atsauce">
    <w:name w:val="Atsauce"/>
    <w:basedOn w:val="FootnoteText"/>
    <w:rsid w:val="00802C4A"/>
    <w:pPr>
      <w:suppressAutoHyphens w:val="0"/>
      <w:jc w:val="left"/>
    </w:pPr>
    <w:rPr>
      <w:rFonts w:ascii="Arial" w:eastAsia="Times New Roman" w:hAnsi="Arial" w:cs="Arial"/>
      <w:sz w:val="16"/>
      <w:szCs w:val="16"/>
      <w:lang w:eastAsia="en-US"/>
    </w:rPr>
  </w:style>
  <w:style w:type="paragraph" w:customStyle="1" w:styleId="Default">
    <w:name w:val="Default"/>
    <w:rsid w:val="00802C4A"/>
    <w:pPr>
      <w:widowControl w:val="0"/>
      <w:autoSpaceDE w:val="0"/>
      <w:autoSpaceDN w:val="0"/>
      <w:adjustRightInd w:val="0"/>
      <w:spacing w:after="0" w:line="240" w:lineRule="auto"/>
    </w:pPr>
    <w:rPr>
      <w:rFonts w:ascii="KCMBJD+TimesNewRoman" w:eastAsia="Times New Roman" w:hAnsi="KCMBJD+TimesNewRoman" w:cs="KCMBJD+TimesNewRoman"/>
      <w:color w:val="000000"/>
      <w:sz w:val="24"/>
      <w:szCs w:val="24"/>
      <w:lang w:eastAsia="lv-LV"/>
    </w:rPr>
  </w:style>
  <w:style w:type="paragraph" w:customStyle="1" w:styleId="CM1">
    <w:name w:val="CM1"/>
    <w:basedOn w:val="Default"/>
    <w:next w:val="Default"/>
    <w:rsid w:val="00802C4A"/>
    <w:pPr>
      <w:spacing w:line="276" w:lineRule="atLeast"/>
    </w:pPr>
    <w:rPr>
      <w:rFonts w:cs="Times New Roman"/>
      <w:color w:val="auto"/>
    </w:rPr>
  </w:style>
  <w:style w:type="paragraph" w:customStyle="1" w:styleId="CM143">
    <w:name w:val="CM143"/>
    <w:basedOn w:val="Default"/>
    <w:next w:val="Default"/>
    <w:rsid w:val="00802C4A"/>
    <w:rPr>
      <w:rFonts w:cs="Times New Roman"/>
      <w:color w:val="auto"/>
    </w:rPr>
  </w:style>
  <w:style w:type="paragraph" w:customStyle="1" w:styleId="CM144">
    <w:name w:val="CM144"/>
    <w:basedOn w:val="Default"/>
    <w:next w:val="Default"/>
    <w:rsid w:val="00802C4A"/>
    <w:rPr>
      <w:rFonts w:cs="Times New Roman"/>
      <w:color w:val="auto"/>
    </w:rPr>
  </w:style>
  <w:style w:type="paragraph" w:customStyle="1" w:styleId="CM145">
    <w:name w:val="CM145"/>
    <w:basedOn w:val="Default"/>
    <w:next w:val="Default"/>
    <w:rsid w:val="00802C4A"/>
    <w:rPr>
      <w:rFonts w:cs="Times New Roman"/>
      <w:color w:val="auto"/>
    </w:rPr>
  </w:style>
  <w:style w:type="paragraph" w:customStyle="1" w:styleId="CM2">
    <w:name w:val="CM2"/>
    <w:basedOn w:val="Default"/>
    <w:next w:val="Default"/>
    <w:rsid w:val="00802C4A"/>
    <w:pPr>
      <w:spacing w:line="328" w:lineRule="atLeast"/>
    </w:pPr>
    <w:rPr>
      <w:rFonts w:cs="Times New Roman"/>
      <w:color w:val="auto"/>
    </w:rPr>
  </w:style>
  <w:style w:type="paragraph" w:customStyle="1" w:styleId="CM147">
    <w:name w:val="CM147"/>
    <w:basedOn w:val="Default"/>
    <w:next w:val="Default"/>
    <w:rsid w:val="00802C4A"/>
    <w:rPr>
      <w:rFonts w:cs="Times New Roman"/>
      <w:color w:val="auto"/>
    </w:rPr>
  </w:style>
  <w:style w:type="paragraph" w:customStyle="1" w:styleId="CM3">
    <w:name w:val="CM3"/>
    <w:basedOn w:val="Default"/>
    <w:next w:val="Default"/>
    <w:rsid w:val="00802C4A"/>
    <w:pPr>
      <w:spacing w:line="273" w:lineRule="atLeast"/>
    </w:pPr>
    <w:rPr>
      <w:rFonts w:cs="Times New Roman"/>
      <w:color w:val="auto"/>
    </w:rPr>
  </w:style>
  <w:style w:type="paragraph" w:customStyle="1" w:styleId="CM4">
    <w:name w:val="CM4"/>
    <w:basedOn w:val="Default"/>
    <w:next w:val="Default"/>
    <w:rsid w:val="00802C4A"/>
    <w:pPr>
      <w:spacing w:line="278" w:lineRule="atLeast"/>
    </w:pPr>
    <w:rPr>
      <w:rFonts w:cs="Times New Roman"/>
      <w:color w:val="auto"/>
    </w:rPr>
  </w:style>
  <w:style w:type="paragraph" w:customStyle="1" w:styleId="CM5">
    <w:name w:val="CM5"/>
    <w:basedOn w:val="Default"/>
    <w:next w:val="Default"/>
    <w:rsid w:val="00802C4A"/>
    <w:pPr>
      <w:spacing w:line="276" w:lineRule="atLeast"/>
    </w:pPr>
    <w:rPr>
      <w:rFonts w:cs="Times New Roman"/>
      <w:color w:val="auto"/>
    </w:rPr>
  </w:style>
  <w:style w:type="paragraph" w:customStyle="1" w:styleId="CM6">
    <w:name w:val="CM6"/>
    <w:basedOn w:val="Default"/>
    <w:next w:val="Default"/>
    <w:rsid w:val="00802C4A"/>
    <w:pPr>
      <w:spacing w:line="278" w:lineRule="atLeast"/>
    </w:pPr>
    <w:rPr>
      <w:rFonts w:cs="Times New Roman"/>
      <w:color w:val="auto"/>
    </w:rPr>
  </w:style>
  <w:style w:type="paragraph" w:customStyle="1" w:styleId="CM7">
    <w:name w:val="CM7"/>
    <w:basedOn w:val="Default"/>
    <w:next w:val="Default"/>
    <w:rsid w:val="00802C4A"/>
    <w:pPr>
      <w:spacing w:line="276" w:lineRule="atLeast"/>
    </w:pPr>
    <w:rPr>
      <w:rFonts w:cs="Times New Roman"/>
      <w:color w:val="auto"/>
    </w:rPr>
  </w:style>
  <w:style w:type="paragraph" w:customStyle="1" w:styleId="CM200">
    <w:name w:val="CM200"/>
    <w:basedOn w:val="Default"/>
    <w:next w:val="Default"/>
    <w:rsid w:val="00802C4A"/>
    <w:rPr>
      <w:rFonts w:cs="Times New Roman"/>
      <w:color w:val="auto"/>
    </w:rPr>
  </w:style>
  <w:style w:type="paragraph" w:customStyle="1" w:styleId="CM8">
    <w:name w:val="CM8"/>
    <w:basedOn w:val="Default"/>
    <w:next w:val="Default"/>
    <w:rsid w:val="00802C4A"/>
    <w:pPr>
      <w:spacing w:line="276" w:lineRule="atLeast"/>
    </w:pPr>
    <w:rPr>
      <w:rFonts w:cs="Times New Roman"/>
      <w:color w:val="auto"/>
    </w:rPr>
  </w:style>
  <w:style w:type="paragraph" w:customStyle="1" w:styleId="CM9">
    <w:name w:val="CM9"/>
    <w:basedOn w:val="Default"/>
    <w:next w:val="Default"/>
    <w:rsid w:val="00802C4A"/>
    <w:rPr>
      <w:rFonts w:cs="Times New Roman"/>
      <w:color w:val="auto"/>
    </w:rPr>
  </w:style>
  <w:style w:type="paragraph" w:customStyle="1" w:styleId="CM10">
    <w:name w:val="CM10"/>
    <w:basedOn w:val="Default"/>
    <w:next w:val="Default"/>
    <w:rsid w:val="00802C4A"/>
    <w:pPr>
      <w:spacing w:line="276" w:lineRule="atLeast"/>
    </w:pPr>
    <w:rPr>
      <w:rFonts w:cs="Times New Roman"/>
      <w:color w:val="auto"/>
    </w:rPr>
  </w:style>
  <w:style w:type="paragraph" w:customStyle="1" w:styleId="CM150">
    <w:name w:val="CM150"/>
    <w:basedOn w:val="Default"/>
    <w:next w:val="Default"/>
    <w:rsid w:val="00802C4A"/>
    <w:rPr>
      <w:rFonts w:cs="Times New Roman"/>
      <w:color w:val="auto"/>
    </w:rPr>
  </w:style>
  <w:style w:type="paragraph" w:customStyle="1" w:styleId="CM148">
    <w:name w:val="CM148"/>
    <w:basedOn w:val="Default"/>
    <w:next w:val="Default"/>
    <w:rsid w:val="00802C4A"/>
    <w:rPr>
      <w:rFonts w:cs="Times New Roman"/>
      <w:color w:val="auto"/>
    </w:rPr>
  </w:style>
  <w:style w:type="paragraph" w:customStyle="1" w:styleId="CM12">
    <w:name w:val="CM12"/>
    <w:basedOn w:val="Default"/>
    <w:next w:val="Default"/>
    <w:rsid w:val="00802C4A"/>
    <w:pPr>
      <w:spacing w:line="278" w:lineRule="atLeast"/>
    </w:pPr>
    <w:rPr>
      <w:rFonts w:cs="Times New Roman"/>
      <w:color w:val="auto"/>
    </w:rPr>
  </w:style>
  <w:style w:type="paragraph" w:customStyle="1" w:styleId="CM13">
    <w:name w:val="CM13"/>
    <w:basedOn w:val="Default"/>
    <w:next w:val="Default"/>
    <w:rsid w:val="00802C4A"/>
    <w:rPr>
      <w:rFonts w:cs="Times New Roman"/>
      <w:color w:val="auto"/>
    </w:rPr>
  </w:style>
  <w:style w:type="paragraph" w:customStyle="1" w:styleId="CM14">
    <w:name w:val="CM14"/>
    <w:basedOn w:val="Default"/>
    <w:next w:val="Default"/>
    <w:rsid w:val="00802C4A"/>
    <w:pPr>
      <w:spacing w:line="276" w:lineRule="atLeast"/>
    </w:pPr>
    <w:rPr>
      <w:rFonts w:cs="Times New Roman"/>
      <w:color w:val="auto"/>
    </w:rPr>
  </w:style>
  <w:style w:type="paragraph" w:customStyle="1" w:styleId="CM15">
    <w:name w:val="CM15"/>
    <w:basedOn w:val="Default"/>
    <w:next w:val="Default"/>
    <w:rsid w:val="00802C4A"/>
    <w:pPr>
      <w:spacing w:line="276" w:lineRule="atLeast"/>
    </w:pPr>
    <w:rPr>
      <w:rFonts w:cs="Times New Roman"/>
      <w:color w:val="auto"/>
    </w:rPr>
  </w:style>
  <w:style w:type="paragraph" w:customStyle="1" w:styleId="CM16">
    <w:name w:val="CM16"/>
    <w:basedOn w:val="Default"/>
    <w:next w:val="Default"/>
    <w:rsid w:val="00802C4A"/>
    <w:pPr>
      <w:spacing w:line="276" w:lineRule="atLeast"/>
    </w:pPr>
    <w:rPr>
      <w:rFonts w:cs="Times New Roman"/>
      <w:color w:val="auto"/>
    </w:rPr>
  </w:style>
  <w:style w:type="paragraph" w:customStyle="1" w:styleId="CM17">
    <w:name w:val="CM17"/>
    <w:basedOn w:val="Default"/>
    <w:next w:val="Default"/>
    <w:rsid w:val="00802C4A"/>
    <w:pPr>
      <w:spacing w:line="271" w:lineRule="atLeast"/>
    </w:pPr>
    <w:rPr>
      <w:rFonts w:cs="Times New Roman"/>
      <w:color w:val="auto"/>
    </w:rPr>
  </w:style>
  <w:style w:type="paragraph" w:customStyle="1" w:styleId="CM18">
    <w:name w:val="CM18"/>
    <w:basedOn w:val="Default"/>
    <w:next w:val="Default"/>
    <w:rsid w:val="00802C4A"/>
    <w:pPr>
      <w:spacing w:line="276" w:lineRule="atLeast"/>
    </w:pPr>
    <w:rPr>
      <w:rFonts w:cs="Times New Roman"/>
      <w:color w:val="auto"/>
    </w:rPr>
  </w:style>
  <w:style w:type="paragraph" w:customStyle="1" w:styleId="CM152">
    <w:name w:val="CM152"/>
    <w:basedOn w:val="Default"/>
    <w:next w:val="Default"/>
    <w:rsid w:val="00802C4A"/>
    <w:rPr>
      <w:rFonts w:cs="Times New Roman"/>
      <w:color w:val="auto"/>
    </w:rPr>
  </w:style>
  <w:style w:type="paragraph" w:customStyle="1" w:styleId="CM153">
    <w:name w:val="CM153"/>
    <w:basedOn w:val="Default"/>
    <w:next w:val="Default"/>
    <w:rsid w:val="00802C4A"/>
    <w:rPr>
      <w:rFonts w:cs="Times New Roman"/>
      <w:color w:val="auto"/>
    </w:rPr>
  </w:style>
  <w:style w:type="paragraph" w:customStyle="1" w:styleId="CM19">
    <w:name w:val="CM19"/>
    <w:basedOn w:val="Default"/>
    <w:next w:val="Default"/>
    <w:rsid w:val="00802C4A"/>
    <w:pPr>
      <w:spacing w:line="276" w:lineRule="atLeast"/>
    </w:pPr>
    <w:rPr>
      <w:rFonts w:cs="Times New Roman"/>
      <w:color w:val="auto"/>
    </w:rPr>
  </w:style>
  <w:style w:type="paragraph" w:customStyle="1" w:styleId="CM20">
    <w:name w:val="CM20"/>
    <w:basedOn w:val="Default"/>
    <w:next w:val="Default"/>
    <w:rsid w:val="00802C4A"/>
    <w:pPr>
      <w:spacing w:line="276" w:lineRule="atLeast"/>
    </w:pPr>
    <w:rPr>
      <w:rFonts w:cs="Times New Roman"/>
      <w:color w:val="auto"/>
    </w:rPr>
  </w:style>
  <w:style w:type="paragraph" w:customStyle="1" w:styleId="CM149">
    <w:name w:val="CM149"/>
    <w:basedOn w:val="Default"/>
    <w:next w:val="Default"/>
    <w:rsid w:val="00802C4A"/>
    <w:rPr>
      <w:rFonts w:cs="Times New Roman"/>
      <w:color w:val="auto"/>
    </w:rPr>
  </w:style>
  <w:style w:type="paragraph" w:customStyle="1" w:styleId="CM154">
    <w:name w:val="CM154"/>
    <w:basedOn w:val="Default"/>
    <w:next w:val="Default"/>
    <w:rsid w:val="00802C4A"/>
    <w:rPr>
      <w:rFonts w:cs="Times New Roman"/>
      <w:color w:val="auto"/>
    </w:rPr>
  </w:style>
  <w:style w:type="paragraph" w:customStyle="1" w:styleId="CM155">
    <w:name w:val="CM155"/>
    <w:basedOn w:val="Default"/>
    <w:next w:val="Default"/>
    <w:rsid w:val="00802C4A"/>
    <w:rPr>
      <w:rFonts w:cs="Times New Roman"/>
      <w:color w:val="auto"/>
    </w:rPr>
  </w:style>
  <w:style w:type="paragraph" w:customStyle="1" w:styleId="CM23">
    <w:name w:val="CM23"/>
    <w:basedOn w:val="Default"/>
    <w:next w:val="Default"/>
    <w:rsid w:val="00802C4A"/>
    <w:pPr>
      <w:spacing w:line="276" w:lineRule="atLeast"/>
    </w:pPr>
    <w:rPr>
      <w:rFonts w:cs="Times New Roman"/>
      <w:color w:val="auto"/>
    </w:rPr>
  </w:style>
  <w:style w:type="paragraph" w:customStyle="1" w:styleId="CM24">
    <w:name w:val="CM24"/>
    <w:basedOn w:val="Default"/>
    <w:next w:val="Default"/>
    <w:rsid w:val="00802C4A"/>
    <w:rPr>
      <w:rFonts w:cs="Times New Roman"/>
      <w:color w:val="auto"/>
    </w:rPr>
  </w:style>
  <w:style w:type="paragraph" w:customStyle="1" w:styleId="CM25">
    <w:name w:val="CM25"/>
    <w:basedOn w:val="Default"/>
    <w:next w:val="Default"/>
    <w:rsid w:val="00802C4A"/>
    <w:pPr>
      <w:spacing w:line="276" w:lineRule="atLeast"/>
    </w:pPr>
    <w:rPr>
      <w:rFonts w:cs="Times New Roman"/>
      <w:color w:val="auto"/>
    </w:rPr>
  </w:style>
  <w:style w:type="paragraph" w:customStyle="1" w:styleId="CM26">
    <w:name w:val="CM26"/>
    <w:basedOn w:val="Default"/>
    <w:next w:val="Default"/>
    <w:rsid w:val="00802C4A"/>
    <w:pPr>
      <w:spacing w:line="276" w:lineRule="atLeast"/>
    </w:pPr>
    <w:rPr>
      <w:rFonts w:cs="Times New Roman"/>
      <w:color w:val="auto"/>
    </w:rPr>
  </w:style>
  <w:style w:type="paragraph" w:customStyle="1" w:styleId="CM156">
    <w:name w:val="CM156"/>
    <w:basedOn w:val="Default"/>
    <w:next w:val="Default"/>
    <w:rsid w:val="00802C4A"/>
    <w:rPr>
      <w:rFonts w:cs="Times New Roman"/>
      <w:color w:val="auto"/>
    </w:rPr>
  </w:style>
  <w:style w:type="paragraph" w:customStyle="1" w:styleId="CM27">
    <w:name w:val="CM27"/>
    <w:basedOn w:val="Default"/>
    <w:next w:val="Default"/>
    <w:rsid w:val="00802C4A"/>
    <w:rPr>
      <w:rFonts w:cs="Times New Roman"/>
      <w:color w:val="auto"/>
    </w:rPr>
  </w:style>
  <w:style w:type="paragraph" w:customStyle="1" w:styleId="CM21">
    <w:name w:val="CM21"/>
    <w:basedOn w:val="Default"/>
    <w:next w:val="Default"/>
    <w:rsid w:val="00802C4A"/>
    <w:pPr>
      <w:spacing w:line="273" w:lineRule="atLeast"/>
    </w:pPr>
    <w:rPr>
      <w:rFonts w:cs="Times New Roman"/>
      <w:color w:val="auto"/>
    </w:rPr>
  </w:style>
  <w:style w:type="paragraph" w:customStyle="1" w:styleId="CM29">
    <w:name w:val="CM29"/>
    <w:basedOn w:val="Default"/>
    <w:next w:val="Default"/>
    <w:rsid w:val="00802C4A"/>
    <w:pPr>
      <w:spacing w:line="276" w:lineRule="atLeast"/>
    </w:pPr>
    <w:rPr>
      <w:rFonts w:cs="Times New Roman"/>
      <w:color w:val="auto"/>
    </w:rPr>
  </w:style>
  <w:style w:type="paragraph" w:customStyle="1" w:styleId="CM30">
    <w:name w:val="CM30"/>
    <w:basedOn w:val="Default"/>
    <w:next w:val="Default"/>
    <w:rsid w:val="00802C4A"/>
    <w:pPr>
      <w:spacing w:line="276" w:lineRule="atLeast"/>
    </w:pPr>
    <w:rPr>
      <w:rFonts w:cs="Times New Roman"/>
      <w:color w:val="auto"/>
    </w:rPr>
  </w:style>
  <w:style w:type="paragraph" w:customStyle="1" w:styleId="CM157">
    <w:name w:val="CM157"/>
    <w:basedOn w:val="Default"/>
    <w:next w:val="Default"/>
    <w:rsid w:val="00802C4A"/>
    <w:rPr>
      <w:rFonts w:cs="Times New Roman"/>
      <w:color w:val="auto"/>
    </w:rPr>
  </w:style>
  <w:style w:type="paragraph" w:customStyle="1" w:styleId="CM31">
    <w:name w:val="CM31"/>
    <w:basedOn w:val="Default"/>
    <w:next w:val="Default"/>
    <w:rsid w:val="00802C4A"/>
    <w:pPr>
      <w:spacing w:line="300" w:lineRule="atLeast"/>
    </w:pPr>
    <w:rPr>
      <w:rFonts w:cs="Times New Roman"/>
      <w:color w:val="auto"/>
    </w:rPr>
  </w:style>
  <w:style w:type="paragraph" w:customStyle="1" w:styleId="CM32">
    <w:name w:val="CM32"/>
    <w:basedOn w:val="Default"/>
    <w:next w:val="Default"/>
    <w:rsid w:val="00802C4A"/>
    <w:pPr>
      <w:spacing w:line="276" w:lineRule="atLeast"/>
    </w:pPr>
    <w:rPr>
      <w:rFonts w:cs="Times New Roman"/>
      <w:color w:val="auto"/>
    </w:rPr>
  </w:style>
  <w:style w:type="paragraph" w:customStyle="1" w:styleId="CM158">
    <w:name w:val="CM158"/>
    <w:basedOn w:val="Default"/>
    <w:next w:val="Default"/>
    <w:rsid w:val="00802C4A"/>
    <w:rPr>
      <w:rFonts w:cs="Times New Roman"/>
      <w:color w:val="auto"/>
    </w:rPr>
  </w:style>
  <w:style w:type="paragraph" w:customStyle="1" w:styleId="CM33">
    <w:name w:val="CM33"/>
    <w:basedOn w:val="Default"/>
    <w:next w:val="Default"/>
    <w:rsid w:val="00802C4A"/>
    <w:pPr>
      <w:spacing w:line="300" w:lineRule="atLeast"/>
    </w:pPr>
    <w:rPr>
      <w:rFonts w:cs="Times New Roman"/>
      <w:color w:val="auto"/>
    </w:rPr>
  </w:style>
  <w:style w:type="paragraph" w:customStyle="1" w:styleId="CM34">
    <w:name w:val="CM34"/>
    <w:basedOn w:val="Default"/>
    <w:next w:val="Default"/>
    <w:rsid w:val="00802C4A"/>
    <w:pPr>
      <w:spacing w:line="276" w:lineRule="atLeast"/>
    </w:pPr>
    <w:rPr>
      <w:rFonts w:cs="Times New Roman"/>
      <w:color w:val="auto"/>
    </w:rPr>
  </w:style>
  <w:style w:type="paragraph" w:customStyle="1" w:styleId="CM35">
    <w:name w:val="CM35"/>
    <w:basedOn w:val="Default"/>
    <w:next w:val="Default"/>
    <w:rsid w:val="00802C4A"/>
    <w:pPr>
      <w:spacing w:line="303" w:lineRule="atLeast"/>
    </w:pPr>
    <w:rPr>
      <w:rFonts w:cs="Times New Roman"/>
      <w:color w:val="auto"/>
    </w:rPr>
  </w:style>
  <w:style w:type="paragraph" w:customStyle="1" w:styleId="CM36">
    <w:name w:val="CM36"/>
    <w:basedOn w:val="Default"/>
    <w:next w:val="Default"/>
    <w:rsid w:val="00802C4A"/>
    <w:rPr>
      <w:rFonts w:cs="Times New Roman"/>
      <w:color w:val="auto"/>
    </w:rPr>
  </w:style>
  <w:style w:type="paragraph" w:customStyle="1" w:styleId="CM38">
    <w:name w:val="CM38"/>
    <w:basedOn w:val="Default"/>
    <w:next w:val="Default"/>
    <w:rsid w:val="00802C4A"/>
    <w:rPr>
      <w:rFonts w:cs="Times New Roman"/>
      <w:color w:val="auto"/>
    </w:rPr>
  </w:style>
  <w:style w:type="paragraph" w:customStyle="1" w:styleId="CM39">
    <w:name w:val="CM39"/>
    <w:basedOn w:val="Default"/>
    <w:next w:val="Default"/>
    <w:rsid w:val="00802C4A"/>
    <w:pPr>
      <w:spacing w:line="276" w:lineRule="atLeast"/>
    </w:pPr>
    <w:rPr>
      <w:rFonts w:cs="Times New Roman"/>
      <w:color w:val="auto"/>
    </w:rPr>
  </w:style>
  <w:style w:type="paragraph" w:customStyle="1" w:styleId="CM146">
    <w:name w:val="CM146"/>
    <w:basedOn w:val="Default"/>
    <w:next w:val="Default"/>
    <w:rsid w:val="00802C4A"/>
    <w:rPr>
      <w:rFonts w:cs="Times New Roman"/>
      <w:color w:val="auto"/>
    </w:rPr>
  </w:style>
  <w:style w:type="paragraph" w:customStyle="1" w:styleId="CM40">
    <w:name w:val="CM40"/>
    <w:basedOn w:val="Default"/>
    <w:next w:val="Default"/>
    <w:rsid w:val="00802C4A"/>
    <w:rPr>
      <w:rFonts w:cs="Times New Roman"/>
      <w:color w:val="auto"/>
    </w:rPr>
  </w:style>
  <w:style w:type="paragraph" w:customStyle="1" w:styleId="CM159">
    <w:name w:val="CM159"/>
    <w:basedOn w:val="Default"/>
    <w:next w:val="Default"/>
    <w:rsid w:val="00802C4A"/>
    <w:rPr>
      <w:rFonts w:cs="Times New Roman"/>
      <w:color w:val="auto"/>
    </w:rPr>
  </w:style>
  <w:style w:type="paragraph" w:customStyle="1" w:styleId="CM42">
    <w:name w:val="CM42"/>
    <w:basedOn w:val="Default"/>
    <w:next w:val="Default"/>
    <w:rsid w:val="00802C4A"/>
    <w:pPr>
      <w:spacing w:line="300" w:lineRule="atLeast"/>
    </w:pPr>
    <w:rPr>
      <w:rFonts w:cs="Times New Roman"/>
      <w:color w:val="auto"/>
    </w:rPr>
  </w:style>
  <w:style w:type="paragraph" w:customStyle="1" w:styleId="CM160">
    <w:name w:val="CM160"/>
    <w:basedOn w:val="Default"/>
    <w:next w:val="Default"/>
    <w:rsid w:val="00802C4A"/>
    <w:rPr>
      <w:rFonts w:cs="Times New Roman"/>
      <w:color w:val="auto"/>
    </w:rPr>
  </w:style>
  <w:style w:type="paragraph" w:customStyle="1" w:styleId="CM161">
    <w:name w:val="CM161"/>
    <w:basedOn w:val="Default"/>
    <w:next w:val="Default"/>
    <w:rsid w:val="00802C4A"/>
    <w:rPr>
      <w:rFonts w:cs="Times New Roman"/>
      <w:color w:val="auto"/>
    </w:rPr>
  </w:style>
  <w:style w:type="paragraph" w:customStyle="1" w:styleId="CM162">
    <w:name w:val="CM162"/>
    <w:basedOn w:val="Default"/>
    <w:next w:val="Default"/>
    <w:rsid w:val="00802C4A"/>
    <w:rPr>
      <w:rFonts w:cs="Times New Roman"/>
      <w:color w:val="auto"/>
    </w:rPr>
  </w:style>
  <w:style w:type="paragraph" w:customStyle="1" w:styleId="CM44">
    <w:name w:val="CM44"/>
    <w:basedOn w:val="Default"/>
    <w:next w:val="Default"/>
    <w:rsid w:val="00802C4A"/>
    <w:pPr>
      <w:spacing w:line="298" w:lineRule="atLeast"/>
    </w:pPr>
    <w:rPr>
      <w:rFonts w:cs="Times New Roman"/>
      <w:color w:val="auto"/>
    </w:rPr>
  </w:style>
  <w:style w:type="paragraph" w:customStyle="1" w:styleId="CM45">
    <w:name w:val="CM45"/>
    <w:basedOn w:val="Default"/>
    <w:next w:val="Default"/>
    <w:rsid w:val="00802C4A"/>
    <w:pPr>
      <w:spacing w:line="276" w:lineRule="atLeast"/>
    </w:pPr>
    <w:rPr>
      <w:rFonts w:cs="Times New Roman"/>
      <w:color w:val="auto"/>
    </w:rPr>
  </w:style>
  <w:style w:type="paragraph" w:customStyle="1" w:styleId="CM163">
    <w:name w:val="CM163"/>
    <w:basedOn w:val="Default"/>
    <w:next w:val="Default"/>
    <w:rsid w:val="00802C4A"/>
    <w:rPr>
      <w:rFonts w:cs="Times New Roman"/>
      <w:color w:val="auto"/>
    </w:rPr>
  </w:style>
  <w:style w:type="paragraph" w:customStyle="1" w:styleId="CM164">
    <w:name w:val="CM164"/>
    <w:basedOn w:val="Default"/>
    <w:next w:val="Default"/>
    <w:rsid w:val="00802C4A"/>
    <w:rPr>
      <w:rFonts w:cs="Times New Roman"/>
      <w:color w:val="auto"/>
    </w:rPr>
  </w:style>
  <w:style w:type="paragraph" w:customStyle="1" w:styleId="CM47">
    <w:name w:val="CM47"/>
    <w:basedOn w:val="Default"/>
    <w:next w:val="Default"/>
    <w:rsid w:val="00802C4A"/>
    <w:pPr>
      <w:spacing w:line="276" w:lineRule="atLeast"/>
    </w:pPr>
    <w:rPr>
      <w:rFonts w:cs="Times New Roman"/>
      <w:color w:val="auto"/>
    </w:rPr>
  </w:style>
  <w:style w:type="paragraph" w:customStyle="1" w:styleId="CM48">
    <w:name w:val="CM48"/>
    <w:basedOn w:val="Default"/>
    <w:next w:val="Default"/>
    <w:rsid w:val="00802C4A"/>
    <w:pPr>
      <w:spacing w:line="276" w:lineRule="atLeast"/>
    </w:pPr>
    <w:rPr>
      <w:rFonts w:cs="Times New Roman"/>
      <w:color w:val="auto"/>
    </w:rPr>
  </w:style>
  <w:style w:type="paragraph" w:customStyle="1" w:styleId="CM49">
    <w:name w:val="CM49"/>
    <w:basedOn w:val="Default"/>
    <w:next w:val="Default"/>
    <w:rsid w:val="00802C4A"/>
    <w:pPr>
      <w:spacing w:line="276" w:lineRule="atLeast"/>
    </w:pPr>
    <w:rPr>
      <w:rFonts w:cs="Times New Roman"/>
      <w:color w:val="auto"/>
    </w:rPr>
  </w:style>
  <w:style w:type="paragraph" w:customStyle="1" w:styleId="CM151">
    <w:name w:val="CM151"/>
    <w:basedOn w:val="Default"/>
    <w:next w:val="Default"/>
    <w:rsid w:val="00802C4A"/>
    <w:rPr>
      <w:rFonts w:cs="Times New Roman"/>
      <w:color w:val="auto"/>
    </w:rPr>
  </w:style>
  <w:style w:type="paragraph" w:customStyle="1" w:styleId="CM50">
    <w:name w:val="CM50"/>
    <w:basedOn w:val="Default"/>
    <w:next w:val="Default"/>
    <w:rsid w:val="00802C4A"/>
    <w:pPr>
      <w:spacing w:line="331" w:lineRule="atLeast"/>
    </w:pPr>
    <w:rPr>
      <w:rFonts w:cs="Times New Roman"/>
      <w:color w:val="auto"/>
    </w:rPr>
  </w:style>
  <w:style w:type="paragraph" w:customStyle="1" w:styleId="CM165">
    <w:name w:val="CM165"/>
    <w:basedOn w:val="Default"/>
    <w:next w:val="Default"/>
    <w:rsid w:val="00802C4A"/>
    <w:rPr>
      <w:rFonts w:cs="Times New Roman"/>
      <w:color w:val="auto"/>
    </w:rPr>
  </w:style>
  <w:style w:type="paragraph" w:customStyle="1" w:styleId="CM52">
    <w:name w:val="CM52"/>
    <w:basedOn w:val="Default"/>
    <w:next w:val="Default"/>
    <w:rsid w:val="00802C4A"/>
    <w:pPr>
      <w:spacing w:line="276" w:lineRule="atLeast"/>
    </w:pPr>
    <w:rPr>
      <w:rFonts w:cs="Times New Roman"/>
      <w:color w:val="auto"/>
    </w:rPr>
  </w:style>
  <w:style w:type="paragraph" w:customStyle="1" w:styleId="CM53">
    <w:name w:val="CM53"/>
    <w:basedOn w:val="Default"/>
    <w:next w:val="Default"/>
    <w:rsid w:val="00802C4A"/>
    <w:pPr>
      <w:spacing w:line="276" w:lineRule="atLeast"/>
    </w:pPr>
    <w:rPr>
      <w:rFonts w:cs="Times New Roman"/>
      <w:color w:val="auto"/>
    </w:rPr>
  </w:style>
  <w:style w:type="paragraph" w:customStyle="1" w:styleId="CM54">
    <w:name w:val="CM54"/>
    <w:basedOn w:val="Default"/>
    <w:next w:val="Default"/>
    <w:rsid w:val="00802C4A"/>
    <w:pPr>
      <w:spacing w:line="331" w:lineRule="atLeast"/>
    </w:pPr>
    <w:rPr>
      <w:rFonts w:cs="Times New Roman"/>
      <w:color w:val="auto"/>
    </w:rPr>
  </w:style>
  <w:style w:type="paragraph" w:customStyle="1" w:styleId="CM166">
    <w:name w:val="CM166"/>
    <w:basedOn w:val="Default"/>
    <w:next w:val="Default"/>
    <w:rsid w:val="00802C4A"/>
    <w:rPr>
      <w:rFonts w:cs="Times New Roman"/>
      <w:color w:val="auto"/>
    </w:rPr>
  </w:style>
  <w:style w:type="paragraph" w:customStyle="1" w:styleId="CM56">
    <w:name w:val="CM56"/>
    <w:basedOn w:val="Default"/>
    <w:next w:val="Default"/>
    <w:rsid w:val="00802C4A"/>
    <w:pPr>
      <w:spacing w:line="276" w:lineRule="atLeast"/>
    </w:pPr>
    <w:rPr>
      <w:rFonts w:cs="Times New Roman"/>
      <w:color w:val="auto"/>
    </w:rPr>
  </w:style>
  <w:style w:type="paragraph" w:customStyle="1" w:styleId="CM57">
    <w:name w:val="CM57"/>
    <w:basedOn w:val="Default"/>
    <w:next w:val="Default"/>
    <w:rsid w:val="00802C4A"/>
    <w:pPr>
      <w:spacing w:line="276" w:lineRule="atLeast"/>
    </w:pPr>
    <w:rPr>
      <w:rFonts w:cs="Times New Roman"/>
      <w:color w:val="auto"/>
    </w:rPr>
  </w:style>
  <w:style w:type="paragraph" w:customStyle="1" w:styleId="CM169">
    <w:name w:val="CM169"/>
    <w:basedOn w:val="Default"/>
    <w:next w:val="Default"/>
    <w:rsid w:val="00802C4A"/>
    <w:rPr>
      <w:rFonts w:cs="Times New Roman"/>
      <w:color w:val="auto"/>
    </w:rPr>
  </w:style>
  <w:style w:type="paragraph" w:customStyle="1" w:styleId="CM58">
    <w:name w:val="CM58"/>
    <w:basedOn w:val="Default"/>
    <w:next w:val="Default"/>
    <w:rsid w:val="00802C4A"/>
    <w:pPr>
      <w:spacing w:line="208" w:lineRule="atLeast"/>
    </w:pPr>
    <w:rPr>
      <w:rFonts w:cs="Times New Roman"/>
      <w:color w:val="auto"/>
    </w:rPr>
  </w:style>
  <w:style w:type="paragraph" w:customStyle="1" w:styleId="CM170">
    <w:name w:val="CM170"/>
    <w:basedOn w:val="Default"/>
    <w:next w:val="Default"/>
    <w:rsid w:val="00802C4A"/>
    <w:rPr>
      <w:rFonts w:cs="Times New Roman"/>
      <w:color w:val="auto"/>
    </w:rPr>
  </w:style>
  <w:style w:type="paragraph" w:customStyle="1" w:styleId="CM171">
    <w:name w:val="CM171"/>
    <w:basedOn w:val="Default"/>
    <w:next w:val="Default"/>
    <w:rsid w:val="00802C4A"/>
    <w:rPr>
      <w:rFonts w:cs="Times New Roman"/>
      <w:color w:val="auto"/>
    </w:rPr>
  </w:style>
  <w:style w:type="paragraph" w:customStyle="1" w:styleId="CM59">
    <w:name w:val="CM59"/>
    <w:basedOn w:val="Default"/>
    <w:next w:val="Default"/>
    <w:rsid w:val="00802C4A"/>
    <w:pPr>
      <w:spacing w:line="276" w:lineRule="atLeast"/>
    </w:pPr>
    <w:rPr>
      <w:rFonts w:cs="Times New Roman"/>
      <w:color w:val="auto"/>
    </w:rPr>
  </w:style>
  <w:style w:type="paragraph" w:customStyle="1" w:styleId="CM60">
    <w:name w:val="CM60"/>
    <w:basedOn w:val="Default"/>
    <w:next w:val="Default"/>
    <w:rsid w:val="00802C4A"/>
    <w:pPr>
      <w:spacing w:line="300" w:lineRule="atLeast"/>
    </w:pPr>
    <w:rPr>
      <w:rFonts w:cs="Times New Roman"/>
      <w:color w:val="auto"/>
    </w:rPr>
  </w:style>
  <w:style w:type="paragraph" w:customStyle="1" w:styleId="CM62">
    <w:name w:val="CM62"/>
    <w:basedOn w:val="Default"/>
    <w:next w:val="Default"/>
    <w:rsid w:val="00802C4A"/>
    <w:rPr>
      <w:rFonts w:cs="Times New Roman"/>
      <w:color w:val="auto"/>
    </w:rPr>
  </w:style>
  <w:style w:type="paragraph" w:customStyle="1" w:styleId="CM64">
    <w:name w:val="CM64"/>
    <w:basedOn w:val="Default"/>
    <w:next w:val="Default"/>
    <w:rsid w:val="00802C4A"/>
    <w:pPr>
      <w:spacing w:line="276" w:lineRule="atLeast"/>
    </w:pPr>
    <w:rPr>
      <w:rFonts w:cs="Times New Roman"/>
      <w:color w:val="auto"/>
    </w:rPr>
  </w:style>
  <w:style w:type="paragraph" w:customStyle="1" w:styleId="CM66">
    <w:name w:val="CM66"/>
    <w:basedOn w:val="Default"/>
    <w:next w:val="Default"/>
    <w:rsid w:val="00802C4A"/>
    <w:pPr>
      <w:spacing w:line="273" w:lineRule="atLeast"/>
    </w:pPr>
    <w:rPr>
      <w:rFonts w:cs="Times New Roman"/>
      <w:color w:val="auto"/>
    </w:rPr>
  </w:style>
  <w:style w:type="paragraph" w:customStyle="1" w:styleId="CM67">
    <w:name w:val="CM67"/>
    <w:basedOn w:val="Default"/>
    <w:next w:val="Default"/>
    <w:rsid w:val="00802C4A"/>
    <w:pPr>
      <w:spacing w:line="306" w:lineRule="atLeast"/>
    </w:pPr>
    <w:rPr>
      <w:rFonts w:cs="Times New Roman"/>
      <w:color w:val="auto"/>
    </w:rPr>
  </w:style>
  <w:style w:type="paragraph" w:customStyle="1" w:styleId="CM68">
    <w:name w:val="CM68"/>
    <w:basedOn w:val="Default"/>
    <w:next w:val="Default"/>
    <w:rsid w:val="00802C4A"/>
    <w:pPr>
      <w:spacing w:line="276" w:lineRule="atLeast"/>
    </w:pPr>
    <w:rPr>
      <w:rFonts w:cs="Times New Roman"/>
      <w:color w:val="auto"/>
    </w:rPr>
  </w:style>
  <w:style w:type="paragraph" w:customStyle="1" w:styleId="CM69">
    <w:name w:val="CM69"/>
    <w:basedOn w:val="Default"/>
    <w:next w:val="Default"/>
    <w:rsid w:val="00802C4A"/>
    <w:pPr>
      <w:spacing w:line="300" w:lineRule="atLeast"/>
    </w:pPr>
    <w:rPr>
      <w:rFonts w:cs="Times New Roman"/>
      <w:color w:val="auto"/>
    </w:rPr>
  </w:style>
  <w:style w:type="paragraph" w:customStyle="1" w:styleId="CM70">
    <w:name w:val="CM70"/>
    <w:basedOn w:val="Default"/>
    <w:next w:val="Default"/>
    <w:rsid w:val="00802C4A"/>
    <w:pPr>
      <w:spacing w:line="300" w:lineRule="atLeast"/>
    </w:pPr>
    <w:rPr>
      <w:rFonts w:cs="Times New Roman"/>
      <w:color w:val="auto"/>
    </w:rPr>
  </w:style>
  <w:style w:type="paragraph" w:customStyle="1" w:styleId="CM72">
    <w:name w:val="CM72"/>
    <w:basedOn w:val="Default"/>
    <w:next w:val="Default"/>
    <w:rsid w:val="00802C4A"/>
    <w:pPr>
      <w:spacing w:line="276" w:lineRule="atLeast"/>
    </w:pPr>
    <w:rPr>
      <w:rFonts w:cs="Times New Roman"/>
      <w:color w:val="auto"/>
    </w:rPr>
  </w:style>
  <w:style w:type="paragraph" w:customStyle="1" w:styleId="CM73">
    <w:name w:val="CM73"/>
    <w:basedOn w:val="Default"/>
    <w:next w:val="Default"/>
    <w:rsid w:val="00802C4A"/>
    <w:pPr>
      <w:spacing w:line="276" w:lineRule="atLeast"/>
    </w:pPr>
    <w:rPr>
      <w:rFonts w:cs="Times New Roman"/>
      <w:color w:val="auto"/>
    </w:rPr>
  </w:style>
  <w:style w:type="paragraph" w:customStyle="1" w:styleId="CM75">
    <w:name w:val="CM75"/>
    <w:basedOn w:val="Default"/>
    <w:next w:val="Default"/>
    <w:rsid w:val="00802C4A"/>
    <w:pPr>
      <w:spacing w:line="276" w:lineRule="atLeast"/>
    </w:pPr>
    <w:rPr>
      <w:rFonts w:cs="Times New Roman"/>
      <w:color w:val="auto"/>
    </w:rPr>
  </w:style>
  <w:style w:type="paragraph" w:customStyle="1" w:styleId="CM76">
    <w:name w:val="CM76"/>
    <w:basedOn w:val="Default"/>
    <w:next w:val="Default"/>
    <w:rsid w:val="00802C4A"/>
    <w:pPr>
      <w:spacing w:line="276" w:lineRule="atLeast"/>
    </w:pPr>
    <w:rPr>
      <w:rFonts w:cs="Times New Roman"/>
      <w:color w:val="auto"/>
    </w:rPr>
  </w:style>
  <w:style w:type="paragraph" w:customStyle="1" w:styleId="CM77">
    <w:name w:val="CM77"/>
    <w:basedOn w:val="Default"/>
    <w:next w:val="Default"/>
    <w:rsid w:val="00802C4A"/>
    <w:pPr>
      <w:spacing w:line="276" w:lineRule="atLeast"/>
    </w:pPr>
    <w:rPr>
      <w:rFonts w:cs="Times New Roman"/>
      <w:color w:val="auto"/>
    </w:rPr>
  </w:style>
  <w:style w:type="paragraph" w:customStyle="1" w:styleId="CM79">
    <w:name w:val="CM79"/>
    <w:basedOn w:val="Default"/>
    <w:next w:val="Default"/>
    <w:rsid w:val="00802C4A"/>
    <w:pPr>
      <w:spacing w:line="276" w:lineRule="atLeast"/>
    </w:pPr>
    <w:rPr>
      <w:rFonts w:cs="Times New Roman"/>
      <w:color w:val="auto"/>
    </w:rPr>
  </w:style>
  <w:style w:type="paragraph" w:customStyle="1" w:styleId="CM80">
    <w:name w:val="CM80"/>
    <w:basedOn w:val="Default"/>
    <w:next w:val="Default"/>
    <w:rsid w:val="00802C4A"/>
    <w:pPr>
      <w:spacing w:line="276" w:lineRule="atLeast"/>
    </w:pPr>
    <w:rPr>
      <w:rFonts w:cs="Times New Roman"/>
      <w:color w:val="auto"/>
    </w:rPr>
  </w:style>
  <w:style w:type="paragraph" w:customStyle="1" w:styleId="CM81">
    <w:name w:val="CM81"/>
    <w:basedOn w:val="Default"/>
    <w:next w:val="Default"/>
    <w:rsid w:val="00802C4A"/>
    <w:pPr>
      <w:spacing w:line="271" w:lineRule="atLeast"/>
    </w:pPr>
    <w:rPr>
      <w:rFonts w:cs="Times New Roman"/>
      <w:color w:val="auto"/>
    </w:rPr>
  </w:style>
  <w:style w:type="paragraph" w:customStyle="1" w:styleId="CM82">
    <w:name w:val="CM82"/>
    <w:basedOn w:val="Default"/>
    <w:next w:val="Default"/>
    <w:rsid w:val="00802C4A"/>
    <w:pPr>
      <w:spacing w:line="276" w:lineRule="atLeast"/>
    </w:pPr>
    <w:rPr>
      <w:rFonts w:cs="Times New Roman"/>
      <w:color w:val="auto"/>
    </w:rPr>
  </w:style>
  <w:style w:type="paragraph" w:customStyle="1" w:styleId="CM83">
    <w:name w:val="CM83"/>
    <w:basedOn w:val="Default"/>
    <w:next w:val="Default"/>
    <w:rsid w:val="00802C4A"/>
    <w:rPr>
      <w:rFonts w:cs="Times New Roman"/>
      <w:color w:val="auto"/>
    </w:rPr>
  </w:style>
  <w:style w:type="paragraph" w:customStyle="1" w:styleId="CM184">
    <w:name w:val="CM184"/>
    <w:basedOn w:val="Default"/>
    <w:next w:val="Default"/>
    <w:rsid w:val="00802C4A"/>
    <w:rPr>
      <w:rFonts w:cs="Times New Roman"/>
      <w:color w:val="auto"/>
    </w:rPr>
  </w:style>
  <w:style w:type="paragraph" w:customStyle="1" w:styleId="CM84">
    <w:name w:val="CM84"/>
    <w:basedOn w:val="Default"/>
    <w:next w:val="Default"/>
    <w:rsid w:val="00802C4A"/>
    <w:rPr>
      <w:rFonts w:cs="Times New Roman"/>
      <w:color w:val="auto"/>
    </w:rPr>
  </w:style>
  <w:style w:type="paragraph" w:customStyle="1" w:styleId="CM85">
    <w:name w:val="CM85"/>
    <w:basedOn w:val="Default"/>
    <w:next w:val="Default"/>
    <w:rsid w:val="00802C4A"/>
    <w:rPr>
      <w:rFonts w:cs="Times New Roman"/>
      <w:color w:val="auto"/>
    </w:rPr>
  </w:style>
  <w:style w:type="paragraph" w:customStyle="1" w:styleId="CM88">
    <w:name w:val="CM88"/>
    <w:basedOn w:val="Default"/>
    <w:next w:val="Default"/>
    <w:rsid w:val="00802C4A"/>
    <w:pPr>
      <w:spacing w:line="273" w:lineRule="atLeast"/>
    </w:pPr>
    <w:rPr>
      <w:rFonts w:cs="Times New Roman"/>
      <w:color w:val="auto"/>
    </w:rPr>
  </w:style>
  <w:style w:type="paragraph" w:customStyle="1" w:styleId="CM89">
    <w:name w:val="CM89"/>
    <w:basedOn w:val="Default"/>
    <w:next w:val="Default"/>
    <w:rsid w:val="00802C4A"/>
    <w:rPr>
      <w:rFonts w:cs="Times New Roman"/>
      <w:color w:val="auto"/>
    </w:rPr>
  </w:style>
  <w:style w:type="paragraph" w:customStyle="1" w:styleId="CM90">
    <w:name w:val="CM90"/>
    <w:basedOn w:val="Default"/>
    <w:next w:val="Default"/>
    <w:rsid w:val="00802C4A"/>
    <w:pPr>
      <w:spacing w:line="298" w:lineRule="atLeast"/>
    </w:pPr>
    <w:rPr>
      <w:rFonts w:cs="Times New Roman"/>
      <w:color w:val="auto"/>
    </w:rPr>
  </w:style>
  <w:style w:type="paragraph" w:customStyle="1" w:styleId="CM74">
    <w:name w:val="CM74"/>
    <w:basedOn w:val="Default"/>
    <w:next w:val="Default"/>
    <w:rsid w:val="00802C4A"/>
    <w:pPr>
      <w:spacing w:line="298" w:lineRule="atLeast"/>
    </w:pPr>
    <w:rPr>
      <w:rFonts w:cs="Times New Roman"/>
      <w:color w:val="auto"/>
    </w:rPr>
  </w:style>
  <w:style w:type="paragraph" w:customStyle="1" w:styleId="CM91">
    <w:name w:val="CM91"/>
    <w:basedOn w:val="Default"/>
    <w:next w:val="Default"/>
    <w:rsid w:val="00802C4A"/>
    <w:pPr>
      <w:spacing w:line="276" w:lineRule="atLeast"/>
    </w:pPr>
    <w:rPr>
      <w:rFonts w:cs="Times New Roman"/>
      <w:color w:val="auto"/>
    </w:rPr>
  </w:style>
  <w:style w:type="paragraph" w:customStyle="1" w:styleId="CM95">
    <w:name w:val="CM95"/>
    <w:basedOn w:val="Default"/>
    <w:next w:val="Default"/>
    <w:rsid w:val="00802C4A"/>
    <w:rPr>
      <w:rFonts w:cs="Times New Roman"/>
      <w:color w:val="auto"/>
    </w:rPr>
  </w:style>
  <w:style w:type="paragraph" w:customStyle="1" w:styleId="CM96">
    <w:name w:val="CM96"/>
    <w:basedOn w:val="Default"/>
    <w:next w:val="Default"/>
    <w:rsid w:val="00802C4A"/>
    <w:pPr>
      <w:spacing w:line="311" w:lineRule="atLeast"/>
    </w:pPr>
    <w:rPr>
      <w:rFonts w:cs="Times New Roman"/>
      <w:color w:val="auto"/>
    </w:rPr>
  </w:style>
  <w:style w:type="paragraph" w:customStyle="1" w:styleId="CM97">
    <w:name w:val="CM97"/>
    <w:basedOn w:val="Default"/>
    <w:next w:val="Default"/>
    <w:rsid w:val="00802C4A"/>
    <w:pPr>
      <w:spacing w:line="276" w:lineRule="atLeast"/>
    </w:pPr>
    <w:rPr>
      <w:rFonts w:cs="Times New Roman"/>
      <w:color w:val="auto"/>
    </w:rPr>
  </w:style>
  <w:style w:type="paragraph" w:customStyle="1" w:styleId="CM98">
    <w:name w:val="CM98"/>
    <w:basedOn w:val="Default"/>
    <w:next w:val="Default"/>
    <w:rsid w:val="00802C4A"/>
    <w:pPr>
      <w:spacing w:line="276" w:lineRule="atLeast"/>
    </w:pPr>
    <w:rPr>
      <w:rFonts w:cs="Times New Roman"/>
      <w:color w:val="auto"/>
    </w:rPr>
  </w:style>
  <w:style w:type="paragraph" w:customStyle="1" w:styleId="CM99">
    <w:name w:val="CM99"/>
    <w:basedOn w:val="Default"/>
    <w:next w:val="Default"/>
    <w:rsid w:val="00802C4A"/>
    <w:pPr>
      <w:spacing w:line="311" w:lineRule="atLeast"/>
    </w:pPr>
    <w:rPr>
      <w:rFonts w:cs="Times New Roman"/>
      <w:color w:val="auto"/>
    </w:rPr>
  </w:style>
  <w:style w:type="paragraph" w:customStyle="1" w:styleId="CM102">
    <w:name w:val="CM102"/>
    <w:basedOn w:val="Default"/>
    <w:next w:val="Default"/>
    <w:rsid w:val="00802C4A"/>
    <w:pPr>
      <w:spacing w:line="276" w:lineRule="atLeast"/>
    </w:pPr>
    <w:rPr>
      <w:rFonts w:cs="Times New Roman"/>
      <w:color w:val="auto"/>
    </w:rPr>
  </w:style>
  <w:style w:type="paragraph" w:customStyle="1" w:styleId="CM104">
    <w:name w:val="CM104"/>
    <w:basedOn w:val="Default"/>
    <w:next w:val="Default"/>
    <w:rsid w:val="00802C4A"/>
    <w:pPr>
      <w:spacing w:line="276" w:lineRule="atLeast"/>
    </w:pPr>
    <w:rPr>
      <w:rFonts w:cs="Times New Roman"/>
      <w:color w:val="auto"/>
    </w:rPr>
  </w:style>
  <w:style w:type="paragraph" w:customStyle="1" w:styleId="CM107">
    <w:name w:val="CM107"/>
    <w:basedOn w:val="Default"/>
    <w:next w:val="Default"/>
    <w:rsid w:val="00802C4A"/>
    <w:rPr>
      <w:rFonts w:cs="Times New Roman"/>
      <w:color w:val="auto"/>
    </w:rPr>
  </w:style>
  <w:style w:type="paragraph" w:customStyle="1" w:styleId="CM110">
    <w:name w:val="CM110"/>
    <w:basedOn w:val="Default"/>
    <w:next w:val="Default"/>
    <w:rsid w:val="00802C4A"/>
    <w:pPr>
      <w:spacing w:line="273" w:lineRule="atLeast"/>
    </w:pPr>
    <w:rPr>
      <w:rFonts w:cs="Times New Roman"/>
      <w:color w:val="auto"/>
    </w:rPr>
  </w:style>
  <w:style w:type="paragraph" w:customStyle="1" w:styleId="CM111">
    <w:name w:val="CM111"/>
    <w:basedOn w:val="Default"/>
    <w:next w:val="Default"/>
    <w:rsid w:val="00802C4A"/>
    <w:pPr>
      <w:spacing w:line="311" w:lineRule="atLeast"/>
    </w:pPr>
    <w:rPr>
      <w:rFonts w:cs="Times New Roman"/>
      <w:color w:val="auto"/>
    </w:rPr>
  </w:style>
  <w:style w:type="paragraph" w:customStyle="1" w:styleId="CM112">
    <w:name w:val="CM112"/>
    <w:basedOn w:val="Default"/>
    <w:next w:val="Default"/>
    <w:rsid w:val="00802C4A"/>
    <w:pPr>
      <w:spacing w:line="276" w:lineRule="atLeast"/>
    </w:pPr>
    <w:rPr>
      <w:rFonts w:cs="Times New Roman"/>
      <w:color w:val="auto"/>
    </w:rPr>
  </w:style>
  <w:style w:type="paragraph" w:customStyle="1" w:styleId="CM117">
    <w:name w:val="CM117"/>
    <w:basedOn w:val="Default"/>
    <w:next w:val="Default"/>
    <w:rsid w:val="00802C4A"/>
    <w:pPr>
      <w:spacing w:line="300" w:lineRule="atLeast"/>
    </w:pPr>
    <w:rPr>
      <w:rFonts w:cs="Times New Roman"/>
      <w:color w:val="auto"/>
    </w:rPr>
  </w:style>
  <w:style w:type="paragraph" w:customStyle="1" w:styleId="CM119">
    <w:name w:val="CM119"/>
    <w:basedOn w:val="Default"/>
    <w:next w:val="Default"/>
    <w:rsid w:val="00802C4A"/>
    <w:rPr>
      <w:rFonts w:cs="Times New Roman"/>
      <w:color w:val="auto"/>
    </w:rPr>
  </w:style>
  <w:style w:type="paragraph" w:customStyle="1" w:styleId="CM120">
    <w:name w:val="CM120"/>
    <w:basedOn w:val="Default"/>
    <w:next w:val="Default"/>
    <w:rsid w:val="00802C4A"/>
    <w:pPr>
      <w:spacing w:line="276" w:lineRule="atLeast"/>
    </w:pPr>
    <w:rPr>
      <w:rFonts w:cs="Times New Roman"/>
      <w:color w:val="auto"/>
    </w:rPr>
  </w:style>
  <w:style w:type="paragraph" w:customStyle="1" w:styleId="CM121">
    <w:name w:val="CM121"/>
    <w:basedOn w:val="Default"/>
    <w:next w:val="Default"/>
    <w:rsid w:val="00802C4A"/>
    <w:rPr>
      <w:rFonts w:cs="Times New Roman"/>
      <w:color w:val="auto"/>
    </w:rPr>
  </w:style>
  <w:style w:type="paragraph" w:customStyle="1" w:styleId="CM122">
    <w:name w:val="CM122"/>
    <w:basedOn w:val="Default"/>
    <w:next w:val="Default"/>
    <w:rsid w:val="00802C4A"/>
    <w:rPr>
      <w:rFonts w:cs="Times New Roman"/>
      <w:color w:val="auto"/>
    </w:rPr>
  </w:style>
  <w:style w:type="paragraph" w:customStyle="1" w:styleId="CM123">
    <w:name w:val="CM123"/>
    <w:basedOn w:val="Default"/>
    <w:next w:val="Default"/>
    <w:rsid w:val="00802C4A"/>
    <w:rPr>
      <w:rFonts w:cs="Times New Roman"/>
      <w:color w:val="auto"/>
    </w:rPr>
  </w:style>
  <w:style w:type="paragraph" w:customStyle="1" w:styleId="CM135">
    <w:name w:val="CM135"/>
    <w:basedOn w:val="Default"/>
    <w:next w:val="Default"/>
    <w:rsid w:val="00802C4A"/>
    <w:pPr>
      <w:spacing w:line="276" w:lineRule="atLeast"/>
    </w:pPr>
    <w:rPr>
      <w:rFonts w:cs="Times New Roman"/>
      <w:color w:val="auto"/>
    </w:rPr>
  </w:style>
  <w:style w:type="paragraph" w:customStyle="1" w:styleId="CM139">
    <w:name w:val="CM139"/>
    <w:basedOn w:val="Default"/>
    <w:next w:val="Default"/>
    <w:rsid w:val="00802C4A"/>
    <w:pPr>
      <w:spacing w:line="276" w:lineRule="atLeast"/>
    </w:pPr>
    <w:rPr>
      <w:rFonts w:cs="Times New Roman"/>
      <w:color w:val="auto"/>
    </w:rPr>
  </w:style>
  <w:style w:type="paragraph" w:customStyle="1" w:styleId="CM140">
    <w:name w:val="CM140"/>
    <w:basedOn w:val="Default"/>
    <w:next w:val="Default"/>
    <w:rsid w:val="00802C4A"/>
    <w:pPr>
      <w:spacing w:line="276" w:lineRule="atLeast"/>
    </w:pPr>
    <w:rPr>
      <w:rFonts w:cs="Times New Roman"/>
      <w:color w:val="auto"/>
    </w:rPr>
  </w:style>
  <w:style w:type="paragraph" w:customStyle="1" w:styleId="CM141">
    <w:name w:val="CM141"/>
    <w:basedOn w:val="Default"/>
    <w:next w:val="Default"/>
    <w:rsid w:val="00802C4A"/>
    <w:rPr>
      <w:rFonts w:cs="Times New Roman"/>
      <w:color w:val="auto"/>
    </w:rPr>
  </w:style>
  <w:style w:type="paragraph" w:customStyle="1" w:styleId="BodyText1">
    <w:name w:val="Body Text1"/>
    <w:aliases w:val="Pamatteksts Rakstz.1 Rakstz.,Pamatteksts Rakstz. Rakstz. Rakstz.,Pamatteksts Rakstz.1 Rakstz. Rakstz. Rakstz.,Pamatteksts Rakstz. Rakstz. Rakstz. Rakstz. Rakstz."/>
    <w:rsid w:val="00802C4A"/>
    <w:pPr>
      <w:spacing w:after="0" w:line="240" w:lineRule="auto"/>
      <w:ind w:firstLine="709"/>
      <w:jc w:val="both"/>
    </w:pPr>
    <w:rPr>
      <w:rFonts w:ascii="Times New Roman" w:eastAsia="ヒラギノ角ゴ Pro W3" w:hAnsi="Times New Roman" w:cs="Times New Roman"/>
      <w:color w:val="000000"/>
      <w:sz w:val="24"/>
      <w:szCs w:val="20"/>
      <w:lang w:eastAsia="lv-LV"/>
    </w:rPr>
  </w:style>
  <w:style w:type="paragraph" w:customStyle="1" w:styleId="Tabletext">
    <w:name w:val="Table text"/>
    <w:autoRedefine/>
    <w:rsid w:val="00802C4A"/>
    <w:pPr>
      <w:numPr>
        <w:numId w:val="4"/>
      </w:numPr>
      <w:spacing w:after="60" w:line="240" w:lineRule="auto"/>
      <w:ind w:left="567" w:right="57" w:hanging="567"/>
    </w:pPr>
    <w:rPr>
      <w:rFonts w:ascii="Times New Roman" w:eastAsia="ヒラギノ角ゴ Pro W3" w:hAnsi="Times New Roman" w:cs="Times New Roman"/>
      <w:color w:val="000000"/>
      <w:sz w:val="24"/>
      <w:szCs w:val="24"/>
      <w:lang w:eastAsia="lv-LV"/>
    </w:rPr>
  </w:style>
  <w:style w:type="paragraph" w:customStyle="1" w:styleId="Tablehead">
    <w:name w:val="Table head"/>
    <w:autoRedefine/>
    <w:rsid w:val="00802C4A"/>
    <w:pPr>
      <w:keepNext/>
      <w:keepLines/>
      <w:tabs>
        <w:tab w:val="left" w:pos="1560"/>
      </w:tabs>
      <w:spacing w:after="0" w:line="240" w:lineRule="auto"/>
      <w:ind w:left="57" w:right="57"/>
      <w:jc w:val="center"/>
    </w:pPr>
    <w:rPr>
      <w:rFonts w:ascii="Calibri" w:eastAsia="ヒラギノ角ゴ Pro W3" w:hAnsi="Calibri" w:cs="Times New Roman"/>
      <w:b/>
      <w:color w:val="000000"/>
      <w:sz w:val="20"/>
      <w:szCs w:val="20"/>
      <w:lang w:eastAsia="lv-LV"/>
    </w:rPr>
  </w:style>
  <w:style w:type="paragraph" w:customStyle="1" w:styleId="FreeForm">
    <w:name w:val="Free Form"/>
    <w:rsid w:val="00802C4A"/>
    <w:pPr>
      <w:spacing w:after="0" w:line="240" w:lineRule="auto"/>
    </w:pPr>
    <w:rPr>
      <w:rFonts w:ascii="Times New Roman" w:eastAsia="ヒラギノ角ゴ Pro W3" w:hAnsi="Times New Roman" w:cs="Times New Roman"/>
      <w:color w:val="000000"/>
      <w:sz w:val="20"/>
      <w:szCs w:val="20"/>
      <w:lang w:eastAsia="lv-LV"/>
    </w:rPr>
  </w:style>
  <w:style w:type="paragraph" w:customStyle="1" w:styleId="Heading2A">
    <w:name w:val="Heading 2 A"/>
    <w:next w:val="Normal"/>
    <w:rsid w:val="00802C4A"/>
    <w:pPr>
      <w:keepNext/>
      <w:tabs>
        <w:tab w:val="left" w:pos="862"/>
      </w:tabs>
      <w:spacing w:before="240" w:after="60" w:line="240" w:lineRule="auto"/>
      <w:outlineLvl w:val="1"/>
    </w:pPr>
    <w:rPr>
      <w:rFonts w:ascii="Arial Bold" w:eastAsia="ヒラギノ角ゴ Pro W3" w:hAnsi="Arial Bold" w:cs="Times New Roman"/>
      <w:color w:val="000000"/>
      <w:sz w:val="32"/>
      <w:szCs w:val="20"/>
      <w:lang w:eastAsia="lv-LV"/>
    </w:rPr>
  </w:style>
  <w:style w:type="paragraph" w:customStyle="1" w:styleId="TableGrid1">
    <w:name w:val="Table Grid1"/>
    <w:rsid w:val="00802C4A"/>
    <w:pPr>
      <w:spacing w:after="0" w:line="240" w:lineRule="auto"/>
      <w:ind w:firstLine="709"/>
      <w:jc w:val="both"/>
    </w:pPr>
    <w:rPr>
      <w:rFonts w:ascii="Times New Roman" w:eastAsia="ヒラギノ角ゴ Pro W3" w:hAnsi="Times New Roman" w:cs="Times New Roman"/>
      <w:color w:val="000000"/>
      <w:sz w:val="20"/>
      <w:szCs w:val="20"/>
      <w:lang w:eastAsia="lv-LV"/>
    </w:rPr>
  </w:style>
  <w:style w:type="paragraph" w:customStyle="1" w:styleId="Tabletext2">
    <w:name w:val="Table text 2"/>
    <w:basedOn w:val="Tabletext"/>
    <w:autoRedefine/>
    <w:rsid w:val="00802C4A"/>
    <w:pPr>
      <w:jc w:val="center"/>
    </w:pPr>
  </w:style>
  <w:style w:type="paragraph" w:customStyle="1" w:styleId="StyleHeading1">
    <w:name w:val="Style Heading 1"/>
    <w:aliases w:val="H1 + Times New Roman 12 pt Left"/>
    <w:basedOn w:val="Heading1"/>
    <w:rsid w:val="00802C4A"/>
    <w:pPr>
      <w:numPr>
        <w:numId w:val="0"/>
      </w:numPr>
      <w:tabs>
        <w:tab w:val="num" w:pos="432"/>
      </w:tabs>
      <w:suppressAutoHyphens w:val="0"/>
      <w:ind w:left="432" w:hanging="432"/>
      <w:jc w:val="left"/>
    </w:pPr>
    <w:rPr>
      <w:rFonts w:ascii="Times New Roman" w:hAnsi="Times New Roman" w:cs="Times New Roman"/>
      <w:b/>
      <w:bCs/>
      <w:sz w:val="24"/>
      <w:lang w:eastAsia="en-US"/>
    </w:rPr>
  </w:style>
  <w:style w:type="character" w:styleId="FootnoteReference">
    <w:name w:val="footnote reference"/>
    <w:aliases w:val="Footnote symbol,Footnote Reference Number,Footnote Refernece,Footnote Reference Superscript,ftref,Odwołanie przypisu,BVI fnr,Footnotes refss,SUPERS,Ref,de nota al pie,-E Fußnotenzeichen,Footnote reference number,Times 10 Point,E,E FNZ"/>
    <w:unhideWhenUsed/>
    <w:rsid w:val="00802C4A"/>
    <w:rPr>
      <w:vertAlign w:val="superscript"/>
    </w:rPr>
  </w:style>
  <w:style w:type="character" w:customStyle="1" w:styleId="FontStyle11">
    <w:name w:val="Font Style11"/>
    <w:uiPriority w:val="99"/>
    <w:rsid w:val="00802C4A"/>
    <w:rPr>
      <w:rFonts w:ascii="Times New Roman" w:hAnsi="Times New Roman" w:cs="Times New Roman" w:hint="default"/>
      <w:sz w:val="22"/>
      <w:szCs w:val="22"/>
    </w:rPr>
  </w:style>
  <w:style w:type="paragraph" w:styleId="Subtitle">
    <w:name w:val="Subtitle"/>
    <w:basedOn w:val="Normal"/>
    <w:next w:val="Normal"/>
    <w:link w:val="SubtitleChar"/>
    <w:uiPriority w:val="11"/>
    <w:qFormat/>
    <w:rsid w:val="00CB4DF2"/>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SubtitleChar">
    <w:name w:val="Subtitle Char"/>
    <w:basedOn w:val="DefaultParagraphFont"/>
    <w:link w:val="Subtitle"/>
    <w:uiPriority w:val="11"/>
    <w:rsid w:val="00CB4DF2"/>
    <w:rPr>
      <w:rFonts w:eastAsiaTheme="minorEastAsia"/>
      <w:color w:val="5A5A5A" w:themeColor="text1" w:themeTint="A5"/>
      <w:spacing w:val="15"/>
      <w:lang w:eastAsia="ar-SA"/>
    </w:rPr>
  </w:style>
  <w:style w:type="character" w:styleId="Strong">
    <w:name w:val="Strong"/>
    <w:uiPriority w:val="22"/>
    <w:qFormat/>
    <w:rsid w:val="000A6194"/>
    <w:rPr>
      <w:b/>
      <w:bCs/>
    </w:rPr>
  </w:style>
  <w:style w:type="paragraph" w:customStyle="1" w:styleId="h3body1">
    <w:name w:val="h3_body_1"/>
    <w:autoRedefine/>
    <w:uiPriority w:val="99"/>
    <w:qFormat/>
    <w:rsid w:val="00061D2C"/>
    <w:pPr>
      <w:spacing w:before="120" w:after="120" w:line="240" w:lineRule="auto"/>
      <w:jc w:val="both"/>
    </w:pPr>
    <w:rPr>
      <w:rFonts w:ascii="Times New Roman" w:eastAsia="Times New Roman" w:hAnsi="Times New Roman" w:cs="Times New Roman"/>
      <w:bCs/>
      <w:sz w:val="24"/>
      <w:szCs w:val="24"/>
    </w:rPr>
  </w:style>
  <w:style w:type="numbering" w:customStyle="1" w:styleId="1111112312">
    <w:name w:val="1 / 1.1 / 1.1.12312"/>
    <w:rsid w:val="00C471E5"/>
    <w:pPr>
      <w:numPr>
        <w:numId w:val="5"/>
      </w:numPr>
    </w:pPr>
  </w:style>
  <w:style w:type="character" w:customStyle="1" w:styleId="UnresolvedMention1">
    <w:name w:val="Unresolved Mention1"/>
    <w:basedOn w:val="DefaultParagraphFont"/>
    <w:uiPriority w:val="99"/>
    <w:semiHidden/>
    <w:unhideWhenUsed/>
    <w:rsid w:val="007122E7"/>
    <w:rPr>
      <w:color w:val="808080"/>
      <w:shd w:val="clear" w:color="auto" w:fill="E6E6E6"/>
    </w:rPr>
  </w:style>
  <w:style w:type="paragraph" w:customStyle="1" w:styleId="txt1">
    <w:name w:val="txt1"/>
    <w:rsid w:val="00A9518D"/>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jc w:val="both"/>
    </w:pPr>
    <w:rPr>
      <w:rFonts w:ascii="!Neo'w Arial" w:eastAsia="Times New Roman" w:hAnsi="!Neo'w Arial" w:cs="Times New Roman"/>
      <w:color w:val="000000"/>
      <w:sz w:val="20"/>
      <w:szCs w:val="20"/>
    </w:rPr>
  </w:style>
  <w:style w:type="character" w:styleId="Emphasis">
    <w:name w:val="Emphasis"/>
    <w:qFormat/>
    <w:rsid w:val="006F762A"/>
    <w:rPr>
      <w:i/>
      <w:iCs/>
    </w:rPr>
  </w:style>
  <w:style w:type="paragraph" w:customStyle="1" w:styleId="TimesnewRoman">
    <w:name w:val="Times new Roman"/>
    <w:basedOn w:val="Normal"/>
    <w:uiPriority w:val="99"/>
    <w:rsid w:val="006F762A"/>
    <w:pPr>
      <w:suppressAutoHyphens w:val="0"/>
      <w:jc w:val="left"/>
    </w:pPr>
    <w:rPr>
      <w:rFonts w:ascii="Arial" w:eastAsia="Times New Roman" w:hAnsi="Arial"/>
      <w:lang w:eastAsia="lv-LV"/>
    </w:rPr>
  </w:style>
  <w:style w:type="paragraph" w:customStyle="1" w:styleId="BodyText21">
    <w:name w:val="Body Text 21"/>
    <w:basedOn w:val="Normal"/>
    <w:uiPriority w:val="99"/>
    <w:rsid w:val="00B746EF"/>
    <w:pPr>
      <w:suppressAutoHyphens w:val="0"/>
      <w:overflowPunct w:val="0"/>
      <w:autoSpaceDE w:val="0"/>
      <w:autoSpaceDN w:val="0"/>
      <w:adjustRightInd w:val="0"/>
      <w:textAlignment w:val="baseline"/>
    </w:pPr>
    <w:rPr>
      <w:rFonts w:ascii="RimTimes" w:eastAsia="Times New Roman" w:hAnsi="RimTimes"/>
      <w:szCs w:val="20"/>
      <w:lang w:eastAsia="lv-LV"/>
    </w:rPr>
  </w:style>
  <w:style w:type="paragraph" w:customStyle="1" w:styleId="v1">
    <w:name w:val="v1"/>
    <w:basedOn w:val="Normal"/>
    <w:link w:val="v1Char"/>
    <w:qFormat/>
    <w:rsid w:val="00B746EF"/>
    <w:pPr>
      <w:tabs>
        <w:tab w:val="left" w:pos="0"/>
        <w:tab w:val="left" w:pos="3600"/>
      </w:tabs>
      <w:suppressAutoHyphens w:val="0"/>
      <w:overflowPunct w:val="0"/>
      <w:autoSpaceDE w:val="0"/>
      <w:autoSpaceDN w:val="0"/>
      <w:adjustRightInd w:val="0"/>
      <w:ind w:left="284" w:right="-6" w:hanging="284"/>
      <w:jc w:val="center"/>
      <w:textAlignment w:val="baseline"/>
    </w:pPr>
    <w:rPr>
      <w:rFonts w:eastAsia="Times New Roman"/>
      <w:b/>
      <w:noProof/>
      <w:sz w:val="22"/>
      <w:szCs w:val="22"/>
      <w:lang w:eastAsia="en-US"/>
    </w:rPr>
  </w:style>
  <w:style w:type="character" w:customStyle="1" w:styleId="v1Char">
    <w:name w:val="v1 Char"/>
    <w:link w:val="v1"/>
    <w:rsid w:val="00B746EF"/>
    <w:rPr>
      <w:rFonts w:ascii="Times New Roman" w:eastAsia="Times New Roman" w:hAnsi="Times New Roman" w:cs="Times New Roman"/>
      <w:b/>
      <w:noProof/>
    </w:rPr>
  </w:style>
  <w:style w:type="paragraph" w:customStyle="1" w:styleId="RixL3">
    <w:name w:val="Rix_L3"/>
    <w:basedOn w:val="ListParagraph"/>
    <w:link w:val="RixL3Char"/>
    <w:autoRedefine/>
    <w:qFormat/>
    <w:rsid w:val="00B746EF"/>
    <w:pPr>
      <w:numPr>
        <w:ilvl w:val="3"/>
        <w:numId w:val="6"/>
      </w:numPr>
      <w:spacing w:before="120" w:after="120"/>
    </w:pPr>
    <w:rPr>
      <w:rFonts w:eastAsia="Calibri"/>
      <w:sz w:val="22"/>
      <w:szCs w:val="22"/>
      <w:lang w:eastAsia="lv-LV"/>
    </w:rPr>
  </w:style>
  <w:style w:type="character" w:customStyle="1" w:styleId="RixL3Char">
    <w:name w:val="Rix_L3 Char"/>
    <w:link w:val="RixL3"/>
    <w:rsid w:val="00B746EF"/>
    <w:rPr>
      <w:rFonts w:ascii="Times New Roman" w:eastAsia="Calibri" w:hAnsi="Times New Roman" w:cs="Times New Roman"/>
      <w:lang w:eastAsia="lv-LV"/>
    </w:rPr>
  </w:style>
  <w:style w:type="paragraph" w:styleId="BodyTextIndent3">
    <w:name w:val="Body Text Indent 3"/>
    <w:basedOn w:val="Normal"/>
    <w:link w:val="BodyTextIndent3Char"/>
    <w:uiPriority w:val="99"/>
    <w:semiHidden/>
    <w:unhideWhenUsed/>
    <w:rsid w:val="00281445"/>
    <w:pPr>
      <w:spacing w:after="120"/>
      <w:ind w:left="283"/>
    </w:pPr>
    <w:rPr>
      <w:sz w:val="16"/>
      <w:szCs w:val="16"/>
    </w:rPr>
  </w:style>
  <w:style w:type="character" w:customStyle="1" w:styleId="BodyTextIndent3Char">
    <w:name w:val="Body Text Indent 3 Char"/>
    <w:basedOn w:val="DefaultParagraphFont"/>
    <w:link w:val="BodyTextIndent3"/>
    <w:uiPriority w:val="99"/>
    <w:semiHidden/>
    <w:rsid w:val="00281445"/>
    <w:rPr>
      <w:rFonts w:ascii="Times New Roman" w:eastAsia="Calibri" w:hAnsi="Times New Roman" w:cs="Times New Roman"/>
      <w:sz w:val="16"/>
      <w:szCs w:val="16"/>
      <w:lang w:eastAsia="ar-SA"/>
    </w:rPr>
  </w:style>
  <w:style w:type="character" w:styleId="CommentReference">
    <w:name w:val="annotation reference"/>
    <w:basedOn w:val="DefaultParagraphFont"/>
    <w:uiPriority w:val="99"/>
    <w:semiHidden/>
    <w:unhideWhenUsed/>
    <w:rsid w:val="00664761"/>
    <w:rPr>
      <w:sz w:val="16"/>
      <w:szCs w:val="16"/>
    </w:rPr>
  </w:style>
  <w:style w:type="numbering" w:customStyle="1" w:styleId="WWOutlineListStyle5111">
    <w:name w:val="WW_OutlineListStyle_5111"/>
    <w:rsid w:val="003C2D4A"/>
    <w:pPr>
      <w:numPr>
        <w:numId w:val="7"/>
      </w:numPr>
    </w:pPr>
  </w:style>
  <w:style w:type="paragraph" w:styleId="NoSpacing">
    <w:name w:val="No Spacing"/>
    <w:uiPriority w:val="1"/>
    <w:qFormat/>
    <w:rsid w:val="001A1BFA"/>
    <w:pPr>
      <w:spacing w:after="0" w:line="240" w:lineRule="auto"/>
    </w:pPr>
    <w:rPr>
      <w:rFonts w:ascii="Calibri" w:eastAsia="Calibri" w:hAnsi="Calibri" w:cs="Times New Roman"/>
    </w:rPr>
  </w:style>
  <w:style w:type="paragraph" w:customStyle="1" w:styleId="western">
    <w:name w:val="western"/>
    <w:basedOn w:val="Normal"/>
    <w:rsid w:val="00685128"/>
    <w:pPr>
      <w:spacing w:before="280"/>
      <w:jc w:val="left"/>
    </w:pPr>
    <w:rPr>
      <w:rFonts w:ascii="Futura Md TL" w:eastAsia="Times New Roman" w:hAnsi="Futura Md TL" w:cs="Futura Md TL"/>
      <w:color w:val="000000"/>
      <w:kern w:val="2"/>
      <w:sz w:val="22"/>
      <w:szCs w:val="22"/>
      <w:lang w:eastAsia="zh-CN"/>
    </w:rPr>
  </w:style>
  <w:style w:type="paragraph" w:customStyle="1" w:styleId="Style4">
    <w:name w:val="Style4"/>
    <w:basedOn w:val="Normal"/>
    <w:uiPriority w:val="99"/>
    <w:rsid w:val="008E7534"/>
    <w:pPr>
      <w:widowControl w:val="0"/>
      <w:suppressAutoHyphens w:val="0"/>
      <w:autoSpaceDE w:val="0"/>
      <w:autoSpaceDN w:val="0"/>
      <w:adjustRightInd w:val="0"/>
      <w:spacing w:line="283" w:lineRule="exact"/>
      <w:ind w:firstLine="720"/>
    </w:pPr>
    <w:rPr>
      <w:rFonts w:ascii="Arial Unicode MS" w:eastAsia="Arial Unicode MS" w:hAnsiTheme="minorHAnsi" w:cs="Arial Unicode MS"/>
      <w:lang w:eastAsia="lv-LV"/>
    </w:rPr>
  </w:style>
  <w:style w:type="character" w:customStyle="1" w:styleId="FontStyle14">
    <w:name w:val="Font Style14"/>
    <w:basedOn w:val="DefaultParagraphFont"/>
    <w:uiPriority w:val="99"/>
    <w:rsid w:val="008E7534"/>
    <w:rPr>
      <w:rFonts w:ascii="Times New Roman" w:hAnsi="Times New Roman" w:cs="Times New Roman"/>
      <w:sz w:val="22"/>
      <w:szCs w:val="22"/>
    </w:rPr>
  </w:style>
  <w:style w:type="character" w:customStyle="1" w:styleId="FontStyle15">
    <w:name w:val="Font Style15"/>
    <w:basedOn w:val="DefaultParagraphFont"/>
    <w:uiPriority w:val="99"/>
    <w:rsid w:val="003D3E8E"/>
    <w:rPr>
      <w:rFonts w:ascii="Times New Roman" w:hAnsi="Times New Roman" w:cs="Times New Roman"/>
      <w:i/>
      <w:iCs/>
      <w:sz w:val="22"/>
      <w:szCs w:val="22"/>
    </w:rPr>
  </w:style>
  <w:style w:type="paragraph" w:customStyle="1" w:styleId="Style8">
    <w:name w:val="Style8"/>
    <w:basedOn w:val="Normal"/>
    <w:uiPriority w:val="99"/>
    <w:rsid w:val="00AD00F8"/>
    <w:pPr>
      <w:widowControl w:val="0"/>
      <w:suppressAutoHyphens w:val="0"/>
      <w:autoSpaceDE w:val="0"/>
      <w:autoSpaceDN w:val="0"/>
      <w:adjustRightInd w:val="0"/>
      <w:spacing w:line="285" w:lineRule="exact"/>
      <w:ind w:firstLine="720"/>
      <w:jc w:val="left"/>
    </w:pPr>
    <w:rPr>
      <w:rFonts w:ascii="Arial Unicode MS" w:eastAsia="Arial Unicode MS" w:hAnsiTheme="minorHAnsi" w:cs="Arial Unicode MS"/>
      <w:lang w:eastAsia="lv-LV"/>
    </w:rPr>
  </w:style>
  <w:style w:type="paragraph" w:customStyle="1" w:styleId="xmsonormal">
    <w:name w:val="x_msonormal"/>
    <w:basedOn w:val="Normal"/>
    <w:uiPriority w:val="99"/>
    <w:rsid w:val="00F37273"/>
    <w:pPr>
      <w:suppressAutoHyphens w:val="0"/>
      <w:jc w:val="left"/>
    </w:pPr>
    <w:rPr>
      <w:rFonts w:eastAsiaTheme="minorHAnsi"/>
      <w:lang w:eastAsia="lv-LV"/>
    </w:rPr>
  </w:style>
  <w:style w:type="character" w:customStyle="1" w:styleId="None">
    <w:name w:val="None"/>
    <w:rsid w:val="00694897"/>
  </w:style>
  <w:style w:type="paragraph" w:customStyle="1" w:styleId="tabulai">
    <w:name w:val="tabulai"/>
    <w:link w:val="tabulaiChar"/>
    <w:qFormat/>
    <w:rsid w:val="00FE50E5"/>
    <w:pPr>
      <w:pBdr>
        <w:top w:val="nil"/>
        <w:left w:val="nil"/>
        <w:bottom w:val="nil"/>
        <w:right w:val="nil"/>
        <w:between w:val="nil"/>
        <w:bar w:val="nil"/>
      </w:pBdr>
      <w:suppressAutoHyphens/>
      <w:spacing w:after="0" w:line="240" w:lineRule="auto"/>
      <w:jc w:val="both"/>
    </w:pPr>
    <w:rPr>
      <w:rFonts w:ascii="Times New Roman" w:eastAsia="Arial Unicode MS" w:hAnsi="Times New Roman" w:cs="Times New Roman"/>
      <w:color w:val="000000"/>
      <w:sz w:val="23"/>
      <w:szCs w:val="23"/>
      <w:u w:color="000000"/>
      <w:lang w:eastAsia="lv-LV"/>
    </w:rPr>
  </w:style>
  <w:style w:type="character" w:customStyle="1" w:styleId="tabulaiChar">
    <w:name w:val="tabulai Char"/>
    <w:link w:val="tabulai"/>
    <w:rsid w:val="00FE50E5"/>
    <w:rPr>
      <w:rFonts w:ascii="Times New Roman" w:eastAsia="Arial Unicode MS" w:hAnsi="Times New Roman" w:cs="Times New Roman"/>
      <w:color w:val="000000"/>
      <w:sz w:val="23"/>
      <w:szCs w:val="23"/>
      <w:u w:color="000000"/>
      <w:lang w:val="en-GB" w:eastAsia="lv-LV"/>
    </w:rPr>
  </w:style>
  <w:style w:type="character" w:styleId="FollowedHyperlink">
    <w:name w:val="FollowedHyperlink"/>
    <w:basedOn w:val="DefaultParagraphFont"/>
    <w:uiPriority w:val="99"/>
    <w:semiHidden/>
    <w:unhideWhenUsed/>
    <w:rsid w:val="007E0A68"/>
    <w:rPr>
      <w:color w:val="800080" w:themeColor="followedHyperlink"/>
      <w:u w:val="single"/>
    </w:rPr>
  </w:style>
  <w:style w:type="numbering" w:customStyle="1" w:styleId="WWOutlineListStyle511">
    <w:name w:val="WW_OutlineListStyle_511"/>
    <w:rsid w:val="00C30F0C"/>
    <w:pPr>
      <w:numPr>
        <w:numId w:val="8"/>
      </w:numPr>
    </w:pPr>
  </w:style>
  <w:style w:type="paragraph" w:customStyle="1" w:styleId="111Tabulaiiiiii">
    <w:name w:val="1.1.1. Tabulaiiiiii"/>
    <w:basedOn w:val="Normal"/>
    <w:link w:val="111TabulaiiiiiiChar"/>
    <w:qFormat/>
    <w:rsid w:val="00335EDF"/>
    <w:pPr>
      <w:numPr>
        <w:ilvl w:val="2"/>
        <w:numId w:val="11"/>
      </w:numPr>
      <w:suppressAutoHyphens w:val="0"/>
      <w:ind w:left="626"/>
    </w:pPr>
    <w:rPr>
      <w:rFonts w:eastAsia="Times New Roman"/>
      <w:color w:val="000000"/>
      <w:sz w:val="22"/>
      <w:szCs w:val="22"/>
      <w:lang w:eastAsia="x-none"/>
    </w:rPr>
  </w:style>
  <w:style w:type="character" w:customStyle="1" w:styleId="111TabulaiiiiiiChar">
    <w:name w:val="1.1.1. Tabulaiiiiii Char"/>
    <w:link w:val="111Tabulaiiiiii"/>
    <w:rsid w:val="00335EDF"/>
    <w:rPr>
      <w:rFonts w:ascii="Times New Roman" w:eastAsia="Times New Roman" w:hAnsi="Times New Roman" w:cs="Times New Roman"/>
      <w:color w:val="000000"/>
      <w:lang w:val="en-GB" w:eastAsia="x-none"/>
    </w:rPr>
  </w:style>
  <w:style w:type="paragraph" w:customStyle="1" w:styleId="1111Tabulaiiiii">
    <w:name w:val="1.1.1.1.Tabulaiiiii"/>
    <w:basedOn w:val="111Tabulaiiiiii"/>
    <w:link w:val="1111TabulaiiiiiChar"/>
    <w:qFormat/>
    <w:rsid w:val="00335EDF"/>
    <w:pPr>
      <w:numPr>
        <w:ilvl w:val="3"/>
      </w:numPr>
      <w:ind w:left="745"/>
    </w:pPr>
    <w:rPr>
      <w:sz w:val="24"/>
    </w:rPr>
  </w:style>
  <w:style w:type="character" w:customStyle="1" w:styleId="1111TabulaiiiiiChar">
    <w:name w:val="1.1.1.1.Tabulaiiiii Char"/>
    <w:link w:val="1111Tabulaiiiii"/>
    <w:rsid w:val="00335EDF"/>
    <w:rPr>
      <w:rFonts w:ascii="Times New Roman" w:eastAsia="Times New Roman" w:hAnsi="Times New Roman" w:cs="Times New Roman"/>
      <w:color w:val="000000"/>
      <w:sz w:val="24"/>
      <w:lang w:val="en-GB" w:eastAsia="x-none"/>
    </w:rPr>
  </w:style>
  <w:style w:type="character" w:customStyle="1" w:styleId="tabulia1Char">
    <w:name w:val="tabuliņa 1 Char"/>
    <w:link w:val="tabulia1"/>
    <w:rsid w:val="00191C7F"/>
    <w:rPr>
      <w:rFonts w:ascii="Times New Roman" w:eastAsia="Times New Roman" w:hAnsi="Times New Roman"/>
      <w:sz w:val="24"/>
      <w:szCs w:val="24"/>
    </w:rPr>
  </w:style>
  <w:style w:type="paragraph" w:customStyle="1" w:styleId="tabulia1">
    <w:name w:val="tabuliņa 1"/>
    <w:basedOn w:val="Normal"/>
    <w:link w:val="tabulia1Char"/>
    <w:qFormat/>
    <w:rsid w:val="00191C7F"/>
    <w:pPr>
      <w:numPr>
        <w:ilvl w:val="2"/>
        <w:numId w:val="9"/>
      </w:numPr>
      <w:suppressAutoHyphens w:val="0"/>
    </w:pPr>
    <w:rPr>
      <w:rFonts w:eastAsia="Times New Roman" w:cstheme="minorBidi"/>
      <w:lang w:eastAsia="en-US"/>
    </w:rPr>
  </w:style>
  <w:style w:type="paragraph" w:customStyle="1" w:styleId="tabulia2">
    <w:name w:val="tabuliņa 2"/>
    <w:basedOn w:val="tabulia1"/>
    <w:qFormat/>
    <w:rsid w:val="00191C7F"/>
    <w:pPr>
      <w:numPr>
        <w:ilvl w:val="3"/>
      </w:numPr>
      <w:ind w:left="863" w:hanging="863"/>
    </w:pPr>
  </w:style>
  <w:style w:type="paragraph" w:customStyle="1" w:styleId="Sanita1111">
    <w:name w:val="Sanita 1.1.1.1"/>
    <w:basedOn w:val="Normal"/>
    <w:qFormat/>
    <w:rsid w:val="00191C7F"/>
    <w:pPr>
      <w:suppressAutoHyphens w:val="0"/>
      <w:spacing w:before="60"/>
      <w:ind w:left="1560" w:hanging="851"/>
      <w:contextualSpacing/>
    </w:pPr>
    <w:rPr>
      <w:lang w:eastAsia="lv-LV"/>
    </w:rPr>
  </w:style>
  <w:style w:type="paragraph" w:customStyle="1" w:styleId="1TS">
    <w:name w:val="1.TS"/>
    <w:basedOn w:val="PlainText"/>
    <w:link w:val="1TSChar"/>
    <w:qFormat/>
    <w:rsid w:val="00F66AFA"/>
    <w:pPr>
      <w:numPr>
        <w:numId w:val="10"/>
      </w:numPr>
      <w:suppressAutoHyphens w:val="0"/>
      <w:spacing w:before="120" w:after="120"/>
    </w:pPr>
    <w:rPr>
      <w:rFonts w:ascii="Times New Roman" w:eastAsia="Times New Roman" w:hAnsi="Times New Roman"/>
      <w:sz w:val="24"/>
      <w:szCs w:val="24"/>
      <w:lang w:eastAsia="x-none"/>
    </w:rPr>
  </w:style>
  <w:style w:type="character" w:customStyle="1" w:styleId="1TSChar">
    <w:name w:val="1.TS Char"/>
    <w:link w:val="1TS"/>
    <w:rsid w:val="00F66AFA"/>
    <w:rPr>
      <w:rFonts w:ascii="Times New Roman" w:eastAsia="Times New Roman" w:hAnsi="Times New Roman" w:cs="Times New Roman"/>
      <w:sz w:val="24"/>
      <w:szCs w:val="24"/>
      <w:lang w:val="en-GB" w:eastAsia="x-none"/>
    </w:rPr>
  </w:style>
  <w:style w:type="paragraph" w:customStyle="1" w:styleId="1TS2">
    <w:name w:val="1.TS2"/>
    <w:basedOn w:val="1TS"/>
    <w:qFormat/>
    <w:rsid w:val="00F66AFA"/>
    <w:pPr>
      <w:numPr>
        <w:ilvl w:val="1"/>
      </w:numPr>
      <w:tabs>
        <w:tab w:val="left" w:pos="851"/>
      </w:tabs>
      <w:spacing w:before="0" w:after="0"/>
      <w:ind w:left="1800" w:hanging="360"/>
    </w:pPr>
  </w:style>
  <w:style w:type="paragraph" w:customStyle="1" w:styleId="Sanitatt1111">
    <w:name w:val="Sanita tt 1.1.1.1"/>
    <w:basedOn w:val="Sanita1111"/>
    <w:qFormat/>
    <w:rsid w:val="00F66AFA"/>
    <w:pPr>
      <w:numPr>
        <w:ilvl w:val="3"/>
        <w:numId w:val="10"/>
      </w:numPr>
      <w:ind w:left="1560" w:hanging="851"/>
    </w:pPr>
  </w:style>
  <w:style w:type="paragraph" w:styleId="PlainText">
    <w:name w:val="Plain Text"/>
    <w:basedOn w:val="Normal"/>
    <w:link w:val="PlainTextChar"/>
    <w:uiPriority w:val="99"/>
    <w:semiHidden/>
    <w:unhideWhenUsed/>
    <w:rsid w:val="00F66AFA"/>
    <w:rPr>
      <w:rFonts w:ascii="Consolas" w:hAnsi="Consolas"/>
      <w:sz w:val="21"/>
      <w:szCs w:val="21"/>
    </w:rPr>
  </w:style>
  <w:style w:type="character" w:customStyle="1" w:styleId="PlainTextChar">
    <w:name w:val="Plain Text Char"/>
    <w:basedOn w:val="DefaultParagraphFont"/>
    <w:link w:val="PlainText"/>
    <w:uiPriority w:val="99"/>
    <w:semiHidden/>
    <w:rsid w:val="00F66AFA"/>
    <w:rPr>
      <w:rFonts w:ascii="Consolas" w:eastAsia="Calibri" w:hAnsi="Consolas" w:cs="Times New Roman"/>
      <w:sz w:val="21"/>
      <w:szCs w:val="21"/>
      <w:lang w:eastAsia="ar-SA"/>
    </w:rPr>
  </w:style>
  <w:style w:type="character" w:customStyle="1" w:styleId="apple-converted-space">
    <w:name w:val="apple-converted-space"/>
    <w:rsid w:val="00607242"/>
    <w:rPr>
      <w:rFonts w:cs="Times New Roman"/>
    </w:rPr>
  </w:style>
  <w:style w:type="paragraph" w:customStyle="1" w:styleId="Heading22">
    <w:name w:val="Heading 22"/>
    <w:next w:val="Normal"/>
    <w:rsid w:val="00D12CB9"/>
    <w:pPr>
      <w:keepNext/>
      <w:spacing w:before="240" w:after="60" w:line="240" w:lineRule="auto"/>
      <w:outlineLvl w:val="1"/>
    </w:pPr>
    <w:rPr>
      <w:rFonts w:ascii="Arial Bold Italic" w:eastAsia="Times New Roman" w:hAnsi="Arial Bold Italic" w:cs="Arial Bold Italic"/>
      <w:color w:val="000000"/>
      <w:sz w:val="28"/>
      <w:szCs w:val="28"/>
      <w:lang w:eastAsia="lv-LV"/>
    </w:rPr>
  </w:style>
  <w:style w:type="paragraph" w:customStyle="1" w:styleId="ListParagraph2">
    <w:name w:val="List Paragraph2"/>
    <w:uiPriority w:val="99"/>
    <w:rsid w:val="00D12CB9"/>
    <w:pPr>
      <w:spacing w:after="0" w:line="240" w:lineRule="auto"/>
      <w:ind w:left="720"/>
    </w:pPr>
    <w:rPr>
      <w:rFonts w:ascii="Times New Roman" w:eastAsia="Times New Roman" w:hAnsi="Times New Roman" w:cs="Times New Roman"/>
      <w:color w:val="000000"/>
      <w:sz w:val="24"/>
      <w:szCs w:val="24"/>
      <w:lang w:eastAsia="lv-LV"/>
    </w:rPr>
  </w:style>
  <w:style w:type="character" w:customStyle="1" w:styleId="FootnoteReference1">
    <w:name w:val="Footnote Reference1"/>
    <w:rsid w:val="00386243"/>
    <w:rPr>
      <w:color w:val="000000"/>
      <w:sz w:val="20"/>
      <w:vertAlign w:val="superscript"/>
    </w:rPr>
  </w:style>
  <w:style w:type="paragraph" w:customStyle="1" w:styleId="naisf">
    <w:name w:val="naisf"/>
    <w:rsid w:val="00386243"/>
    <w:pPr>
      <w:spacing w:before="100" w:after="100" w:line="240" w:lineRule="auto"/>
      <w:jc w:val="both"/>
    </w:pPr>
    <w:rPr>
      <w:rFonts w:ascii="Times New Roman" w:eastAsia="Times New Roman" w:hAnsi="Times New Roman" w:cs="Times New Roman"/>
      <w:color w:val="000000"/>
      <w:sz w:val="24"/>
      <w:szCs w:val="24"/>
      <w:lang w:eastAsia="lv-LV"/>
    </w:rPr>
  </w:style>
  <w:style w:type="paragraph" w:styleId="Revision">
    <w:name w:val="Revision"/>
    <w:hidden/>
    <w:uiPriority w:val="99"/>
    <w:semiHidden/>
    <w:rsid w:val="003310B3"/>
    <w:pPr>
      <w:spacing w:after="0" w:line="240" w:lineRule="auto"/>
    </w:pPr>
    <w:rPr>
      <w:rFonts w:ascii="Times New Roman" w:eastAsia="Calibri" w:hAnsi="Times New Roman" w:cs="Times New Roman"/>
      <w:sz w:val="24"/>
      <w:szCs w:val="24"/>
      <w:lang w:eastAsia="ar-SA"/>
    </w:rPr>
  </w:style>
  <w:style w:type="paragraph" w:styleId="TOC1">
    <w:name w:val="toc 1"/>
    <w:basedOn w:val="Normal"/>
    <w:next w:val="Normal"/>
    <w:autoRedefine/>
    <w:uiPriority w:val="39"/>
    <w:unhideWhenUsed/>
    <w:rsid w:val="00F215FC"/>
    <w:pPr>
      <w:spacing w:after="100"/>
    </w:pPr>
  </w:style>
  <w:style w:type="paragraph" w:customStyle="1" w:styleId="Nodala1">
    <w:name w:val="Nodala 1"/>
    <w:basedOn w:val="Normal"/>
    <w:link w:val="Nodala1Char"/>
    <w:qFormat/>
    <w:rsid w:val="00F73DC0"/>
    <w:pPr>
      <w:numPr>
        <w:numId w:val="11"/>
      </w:numPr>
      <w:shd w:val="clear" w:color="auto" w:fill="D9D9D9" w:themeFill="background1" w:themeFillShade="D9"/>
      <w:spacing w:before="120" w:after="120"/>
      <w:jc w:val="center"/>
    </w:pPr>
    <w:rPr>
      <w:b/>
    </w:rPr>
  </w:style>
  <w:style w:type="character" w:customStyle="1" w:styleId="Nodala1Char">
    <w:name w:val="Nodala 1 Char"/>
    <w:basedOn w:val="DefaultParagraphFont"/>
    <w:link w:val="Nodala1"/>
    <w:rsid w:val="00F73DC0"/>
    <w:rPr>
      <w:rFonts w:ascii="Times New Roman" w:eastAsia="Calibri" w:hAnsi="Times New Roman" w:cs="Times New Roman"/>
      <w:b/>
      <w:sz w:val="24"/>
      <w:szCs w:val="24"/>
      <w:shd w:val="clear" w:color="auto" w:fill="D9D9D9" w:themeFill="background1" w:themeFillShade="D9"/>
      <w:lang w:eastAsia="ar-SA"/>
    </w:rPr>
  </w:style>
  <w:style w:type="paragraph" w:customStyle="1" w:styleId="Nodala11">
    <w:name w:val="Nodala 1.1"/>
    <w:basedOn w:val="Normal"/>
    <w:link w:val="Nodala11Char"/>
    <w:qFormat/>
    <w:rsid w:val="002C7A03"/>
    <w:pPr>
      <w:numPr>
        <w:ilvl w:val="1"/>
        <w:numId w:val="11"/>
      </w:numPr>
      <w:spacing w:before="60" w:after="60"/>
      <w:ind w:left="720" w:hanging="720"/>
    </w:pPr>
    <w:rPr>
      <w:rFonts w:eastAsia="Times New Roman"/>
      <w:bCs/>
    </w:rPr>
  </w:style>
  <w:style w:type="character" w:customStyle="1" w:styleId="Nodala11Char">
    <w:name w:val="Nodala 1.1 Char"/>
    <w:basedOn w:val="DefaultParagraphFont"/>
    <w:link w:val="Nodala11"/>
    <w:rsid w:val="002C7A03"/>
    <w:rPr>
      <w:rFonts w:ascii="Times New Roman" w:eastAsia="Times New Roman" w:hAnsi="Times New Roman" w:cs="Times New Roman"/>
      <w:bCs/>
      <w:sz w:val="24"/>
      <w:szCs w:val="24"/>
      <w:lang w:eastAsia="ar-SA"/>
    </w:rPr>
  </w:style>
  <w:style w:type="paragraph" w:customStyle="1" w:styleId="Nodala111">
    <w:name w:val="Nodala 1.1.1"/>
    <w:basedOn w:val="111Tabulaiiiiii"/>
    <w:link w:val="Nodala111Char"/>
    <w:qFormat/>
    <w:rsid w:val="00843B77"/>
    <w:pPr>
      <w:ind w:left="1430"/>
    </w:pPr>
    <w:rPr>
      <w:sz w:val="24"/>
    </w:rPr>
  </w:style>
  <w:style w:type="paragraph" w:customStyle="1" w:styleId="Nodala1111">
    <w:name w:val="Nodala 1.1.1.1"/>
    <w:basedOn w:val="1111Tabulaiiiii"/>
    <w:link w:val="Nodala1111Char"/>
    <w:qFormat/>
    <w:rsid w:val="00581215"/>
    <w:pPr>
      <w:ind w:left="2127"/>
    </w:pPr>
  </w:style>
  <w:style w:type="character" w:customStyle="1" w:styleId="Nodala111Char">
    <w:name w:val="Nodala 1.1.1 Char"/>
    <w:basedOn w:val="ListParagraphChar"/>
    <w:link w:val="Nodala111"/>
    <w:rsid w:val="00843B77"/>
    <w:rPr>
      <w:rFonts w:ascii="Times New Roman" w:eastAsia="Times New Roman" w:hAnsi="Times New Roman" w:cs="Times New Roman"/>
      <w:color w:val="000000"/>
      <w:sz w:val="24"/>
      <w:szCs w:val="24"/>
      <w:lang w:val="en-GB" w:eastAsia="x-none"/>
    </w:rPr>
  </w:style>
  <w:style w:type="character" w:customStyle="1" w:styleId="Nodala1111Char">
    <w:name w:val="Nodala 1.1.1.1 Char"/>
    <w:basedOn w:val="Nodala111Char"/>
    <w:link w:val="Nodala1111"/>
    <w:rsid w:val="00581215"/>
    <w:rPr>
      <w:rFonts w:ascii="Times New Roman" w:eastAsia="Times New Roman" w:hAnsi="Times New Roman" w:cs="Times New Roman"/>
      <w:color w:val="000000"/>
      <w:sz w:val="24"/>
      <w:szCs w:val="24"/>
      <w:lang w:val="en-GB" w:eastAsia="x-none"/>
    </w:rPr>
  </w:style>
  <w:style w:type="table" w:styleId="TableGrid">
    <w:name w:val="Table Grid"/>
    <w:basedOn w:val="TableNormal"/>
    <w:uiPriority w:val="59"/>
    <w:rsid w:val="0010175F"/>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ulai2">
    <w:name w:val="tabulai2"/>
    <w:basedOn w:val="Normal"/>
    <w:link w:val="tabulai2Char"/>
    <w:qFormat/>
    <w:rsid w:val="00F662EB"/>
    <w:pPr>
      <w:suppressAutoHyphens w:val="0"/>
      <w:ind w:left="856" w:hanging="851"/>
    </w:pPr>
    <w:rPr>
      <w:rFonts w:eastAsia="Times New Roman"/>
      <w:lang w:eastAsia="en-US"/>
    </w:rPr>
  </w:style>
  <w:style w:type="character" w:customStyle="1" w:styleId="tabulai2Char">
    <w:name w:val="tabulai2 Char"/>
    <w:link w:val="tabulai2"/>
    <w:rsid w:val="00F662EB"/>
    <w:rPr>
      <w:rFonts w:ascii="Times New Roman" w:eastAsia="Times New Roman" w:hAnsi="Times New Roman" w:cs="Times New Roman"/>
      <w:sz w:val="24"/>
      <w:szCs w:val="24"/>
    </w:rPr>
  </w:style>
  <w:style w:type="character" w:customStyle="1" w:styleId="EYNormalChar">
    <w:name w:val="EY Normal Char"/>
    <w:link w:val="EYNormal"/>
    <w:locked/>
    <w:rsid w:val="00BB7156"/>
    <w:rPr>
      <w:rFonts w:ascii="EYInterstate Light" w:eastAsia="Calibri" w:hAnsi="EYInterstate Light"/>
      <w:kern w:val="12"/>
      <w:szCs w:val="24"/>
      <w:lang w:eastAsia="en-GB"/>
    </w:rPr>
  </w:style>
  <w:style w:type="paragraph" w:customStyle="1" w:styleId="EYNormal">
    <w:name w:val="EY Normal"/>
    <w:link w:val="EYNormalChar"/>
    <w:rsid w:val="00BB7156"/>
    <w:pPr>
      <w:spacing w:before="60" w:after="60"/>
      <w:jc w:val="both"/>
    </w:pPr>
    <w:rPr>
      <w:rFonts w:ascii="EYInterstate Light" w:eastAsia="Calibri" w:hAnsi="EYInterstate Light"/>
      <w:kern w:val="12"/>
      <w:szCs w:val="24"/>
      <w:lang w:eastAsia="en-GB"/>
    </w:rPr>
  </w:style>
  <w:style w:type="paragraph" w:customStyle="1" w:styleId="EYTablebullet1">
    <w:name w:val="EY Table bullet 1"/>
    <w:basedOn w:val="Normal"/>
    <w:rsid w:val="00BB7156"/>
    <w:pPr>
      <w:numPr>
        <w:numId w:val="19"/>
      </w:numPr>
      <w:tabs>
        <w:tab w:val="clear" w:pos="284"/>
        <w:tab w:val="num" w:pos="360"/>
      </w:tabs>
      <w:suppressAutoHyphens w:val="0"/>
      <w:spacing w:before="20" w:after="20" w:line="276" w:lineRule="auto"/>
      <w:ind w:left="0" w:firstLine="0"/>
      <w:jc w:val="left"/>
    </w:pPr>
    <w:rPr>
      <w:rFonts w:ascii="EYInterstate Light" w:hAnsi="EYInterstate Light"/>
      <w:sz w:val="18"/>
      <w:lang w:eastAsia="en-US"/>
    </w:rPr>
  </w:style>
  <w:style w:type="paragraph" w:customStyle="1" w:styleId="EYTablebullet2">
    <w:name w:val="EY Table bullet 2"/>
    <w:basedOn w:val="EYTablebullet1"/>
    <w:rsid w:val="00BB7156"/>
    <w:pPr>
      <w:numPr>
        <w:ilvl w:val="1"/>
      </w:numPr>
      <w:tabs>
        <w:tab w:val="clear" w:pos="572"/>
        <w:tab w:val="num" w:pos="360"/>
      </w:tabs>
      <w:ind w:left="1440" w:hanging="360"/>
    </w:pPr>
  </w:style>
  <w:style w:type="table" w:styleId="GridTable1Light">
    <w:name w:val="Grid Table 1 Light"/>
    <w:basedOn w:val="TableNormal"/>
    <w:uiPriority w:val="46"/>
    <w:rsid w:val="00BB7156"/>
    <w:pPr>
      <w:spacing w:after="0" w:line="240" w:lineRule="auto"/>
    </w:pPr>
    <w:rPr>
      <w:rFonts w:ascii="Times New Roman" w:eastAsia="Times New Roman" w:hAnsi="Times New Roman" w:cs="Times New Roman"/>
      <w:sz w:val="20"/>
      <w:szCs w:val="20"/>
      <w:lang w:eastAsia="lv-LV"/>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paragraph" w:styleId="HTMLPreformatted">
    <w:name w:val="HTML Preformatted"/>
    <w:basedOn w:val="Normal"/>
    <w:link w:val="HTMLPreformattedChar"/>
    <w:uiPriority w:val="99"/>
    <w:semiHidden/>
    <w:unhideWhenUsed/>
    <w:rsid w:val="008B743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left"/>
    </w:pPr>
    <w:rPr>
      <w:rFonts w:ascii="Courier New" w:eastAsia="Times New Roman" w:hAnsi="Courier New" w:cs="Courier New"/>
      <w:sz w:val="20"/>
      <w:szCs w:val="20"/>
      <w:lang w:val="lv-LV" w:eastAsia="lv-LV"/>
    </w:rPr>
  </w:style>
  <w:style w:type="character" w:customStyle="1" w:styleId="HTMLPreformattedChar">
    <w:name w:val="HTML Preformatted Char"/>
    <w:basedOn w:val="DefaultParagraphFont"/>
    <w:link w:val="HTMLPreformatted"/>
    <w:uiPriority w:val="99"/>
    <w:semiHidden/>
    <w:rsid w:val="008B7434"/>
    <w:rPr>
      <w:rFonts w:ascii="Courier New" w:eastAsia="Times New Roman" w:hAnsi="Courier New" w:cs="Courier New"/>
      <w:sz w:val="20"/>
      <w:szCs w:val="20"/>
      <w:lang w:val="lv-LV" w:eastAsia="lv-LV"/>
    </w:rPr>
  </w:style>
  <w:style w:type="character" w:styleId="UnresolvedMention">
    <w:name w:val="Unresolved Mention"/>
    <w:basedOn w:val="DefaultParagraphFont"/>
    <w:uiPriority w:val="99"/>
    <w:semiHidden/>
    <w:unhideWhenUsed/>
    <w:rsid w:val="0002538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6162301">
      <w:bodyDiv w:val="1"/>
      <w:marLeft w:val="0"/>
      <w:marRight w:val="0"/>
      <w:marTop w:val="0"/>
      <w:marBottom w:val="0"/>
      <w:divBdr>
        <w:top w:val="none" w:sz="0" w:space="0" w:color="auto"/>
        <w:left w:val="none" w:sz="0" w:space="0" w:color="auto"/>
        <w:bottom w:val="none" w:sz="0" w:space="0" w:color="auto"/>
        <w:right w:val="none" w:sz="0" w:space="0" w:color="auto"/>
      </w:divBdr>
    </w:div>
    <w:div w:id="282201441">
      <w:bodyDiv w:val="1"/>
      <w:marLeft w:val="0"/>
      <w:marRight w:val="0"/>
      <w:marTop w:val="0"/>
      <w:marBottom w:val="0"/>
      <w:divBdr>
        <w:top w:val="none" w:sz="0" w:space="0" w:color="auto"/>
        <w:left w:val="none" w:sz="0" w:space="0" w:color="auto"/>
        <w:bottom w:val="none" w:sz="0" w:space="0" w:color="auto"/>
        <w:right w:val="none" w:sz="0" w:space="0" w:color="auto"/>
      </w:divBdr>
    </w:div>
    <w:div w:id="309673613">
      <w:bodyDiv w:val="1"/>
      <w:marLeft w:val="0"/>
      <w:marRight w:val="0"/>
      <w:marTop w:val="0"/>
      <w:marBottom w:val="0"/>
      <w:divBdr>
        <w:top w:val="none" w:sz="0" w:space="0" w:color="auto"/>
        <w:left w:val="none" w:sz="0" w:space="0" w:color="auto"/>
        <w:bottom w:val="none" w:sz="0" w:space="0" w:color="auto"/>
        <w:right w:val="none" w:sz="0" w:space="0" w:color="auto"/>
      </w:divBdr>
    </w:div>
    <w:div w:id="333578622">
      <w:bodyDiv w:val="1"/>
      <w:marLeft w:val="0"/>
      <w:marRight w:val="0"/>
      <w:marTop w:val="0"/>
      <w:marBottom w:val="0"/>
      <w:divBdr>
        <w:top w:val="none" w:sz="0" w:space="0" w:color="auto"/>
        <w:left w:val="none" w:sz="0" w:space="0" w:color="auto"/>
        <w:bottom w:val="none" w:sz="0" w:space="0" w:color="auto"/>
        <w:right w:val="none" w:sz="0" w:space="0" w:color="auto"/>
      </w:divBdr>
    </w:div>
    <w:div w:id="377514161">
      <w:bodyDiv w:val="1"/>
      <w:marLeft w:val="0"/>
      <w:marRight w:val="0"/>
      <w:marTop w:val="0"/>
      <w:marBottom w:val="0"/>
      <w:divBdr>
        <w:top w:val="none" w:sz="0" w:space="0" w:color="auto"/>
        <w:left w:val="none" w:sz="0" w:space="0" w:color="auto"/>
        <w:bottom w:val="none" w:sz="0" w:space="0" w:color="auto"/>
        <w:right w:val="none" w:sz="0" w:space="0" w:color="auto"/>
      </w:divBdr>
    </w:div>
    <w:div w:id="416248405">
      <w:bodyDiv w:val="1"/>
      <w:marLeft w:val="0"/>
      <w:marRight w:val="0"/>
      <w:marTop w:val="0"/>
      <w:marBottom w:val="0"/>
      <w:divBdr>
        <w:top w:val="none" w:sz="0" w:space="0" w:color="auto"/>
        <w:left w:val="none" w:sz="0" w:space="0" w:color="auto"/>
        <w:bottom w:val="none" w:sz="0" w:space="0" w:color="auto"/>
        <w:right w:val="none" w:sz="0" w:space="0" w:color="auto"/>
      </w:divBdr>
    </w:div>
    <w:div w:id="436757308">
      <w:bodyDiv w:val="1"/>
      <w:marLeft w:val="0"/>
      <w:marRight w:val="0"/>
      <w:marTop w:val="0"/>
      <w:marBottom w:val="0"/>
      <w:divBdr>
        <w:top w:val="none" w:sz="0" w:space="0" w:color="auto"/>
        <w:left w:val="none" w:sz="0" w:space="0" w:color="auto"/>
        <w:bottom w:val="none" w:sz="0" w:space="0" w:color="auto"/>
        <w:right w:val="none" w:sz="0" w:space="0" w:color="auto"/>
      </w:divBdr>
    </w:div>
    <w:div w:id="555042767">
      <w:bodyDiv w:val="1"/>
      <w:marLeft w:val="0"/>
      <w:marRight w:val="0"/>
      <w:marTop w:val="0"/>
      <w:marBottom w:val="0"/>
      <w:divBdr>
        <w:top w:val="none" w:sz="0" w:space="0" w:color="auto"/>
        <w:left w:val="none" w:sz="0" w:space="0" w:color="auto"/>
        <w:bottom w:val="none" w:sz="0" w:space="0" w:color="auto"/>
        <w:right w:val="none" w:sz="0" w:space="0" w:color="auto"/>
      </w:divBdr>
    </w:div>
    <w:div w:id="569383477">
      <w:bodyDiv w:val="1"/>
      <w:marLeft w:val="0"/>
      <w:marRight w:val="0"/>
      <w:marTop w:val="0"/>
      <w:marBottom w:val="0"/>
      <w:divBdr>
        <w:top w:val="none" w:sz="0" w:space="0" w:color="auto"/>
        <w:left w:val="none" w:sz="0" w:space="0" w:color="auto"/>
        <w:bottom w:val="none" w:sz="0" w:space="0" w:color="auto"/>
        <w:right w:val="none" w:sz="0" w:space="0" w:color="auto"/>
      </w:divBdr>
    </w:div>
    <w:div w:id="630477502">
      <w:bodyDiv w:val="1"/>
      <w:marLeft w:val="0"/>
      <w:marRight w:val="0"/>
      <w:marTop w:val="0"/>
      <w:marBottom w:val="0"/>
      <w:divBdr>
        <w:top w:val="none" w:sz="0" w:space="0" w:color="auto"/>
        <w:left w:val="none" w:sz="0" w:space="0" w:color="auto"/>
        <w:bottom w:val="none" w:sz="0" w:space="0" w:color="auto"/>
        <w:right w:val="none" w:sz="0" w:space="0" w:color="auto"/>
      </w:divBdr>
    </w:div>
    <w:div w:id="798188518">
      <w:bodyDiv w:val="1"/>
      <w:marLeft w:val="0"/>
      <w:marRight w:val="0"/>
      <w:marTop w:val="0"/>
      <w:marBottom w:val="0"/>
      <w:divBdr>
        <w:top w:val="none" w:sz="0" w:space="0" w:color="auto"/>
        <w:left w:val="none" w:sz="0" w:space="0" w:color="auto"/>
        <w:bottom w:val="none" w:sz="0" w:space="0" w:color="auto"/>
        <w:right w:val="none" w:sz="0" w:space="0" w:color="auto"/>
      </w:divBdr>
    </w:div>
    <w:div w:id="808283987">
      <w:bodyDiv w:val="1"/>
      <w:marLeft w:val="0"/>
      <w:marRight w:val="0"/>
      <w:marTop w:val="0"/>
      <w:marBottom w:val="0"/>
      <w:divBdr>
        <w:top w:val="none" w:sz="0" w:space="0" w:color="auto"/>
        <w:left w:val="none" w:sz="0" w:space="0" w:color="auto"/>
        <w:bottom w:val="none" w:sz="0" w:space="0" w:color="auto"/>
        <w:right w:val="none" w:sz="0" w:space="0" w:color="auto"/>
      </w:divBdr>
    </w:div>
    <w:div w:id="845438910">
      <w:bodyDiv w:val="1"/>
      <w:marLeft w:val="0"/>
      <w:marRight w:val="0"/>
      <w:marTop w:val="0"/>
      <w:marBottom w:val="0"/>
      <w:divBdr>
        <w:top w:val="none" w:sz="0" w:space="0" w:color="auto"/>
        <w:left w:val="none" w:sz="0" w:space="0" w:color="auto"/>
        <w:bottom w:val="none" w:sz="0" w:space="0" w:color="auto"/>
        <w:right w:val="none" w:sz="0" w:space="0" w:color="auto"/>
      </w:divBdr>
    </w:div>
    <w:div w:id="1077047830">
      <w:bodyDiv w:val="1"/>
      <w:marLeft w:val="0"/>
      <w:marRight w:val="0"/>
      <w:marTop w:val="0"/>
      <w:marBottom w:val="0"/>
      <w:divBdr>
        <w:top w:val="none" w:sz="0" w:space="0" w:color="auto"/>
        <w:left w:val="none" w:sz="0" w:space="0" w:color="auto"/>
        <w:bottom w:val="none" w:sz="0" w:space="0" w:color="auto"/>
        <w:right w:val="none" w:sz="0" w:space="0" w:color="auto"/>
      </w:divBdr>
    </w:div>
    <w:div w:id="1130516230">
      <w:bodyDiv w:val="1"/>
      <w:marLeft w:val="0"/>
      <w:marRight w:val="0"/>
      <w:marTop w:val="0"/>
      <w:marBottom w:val="0"/>
      <w:divBdr>
        <w:top w:val="none" w:sz="0" w:space="0" w:color="auto"/>
        <w:left w:val="none" w:sz="0" w:space="0" w:color="auto"/>
        <w:bottom w:val="none" w:sz="0" w:space="0" w:color="auto"/>
        <w:right w:val="none" w:sz="0" w:space="0" w:color="auto"/>
      </w:divBdr>
    </w:div>
    <w:div w:id="1301228898">
      <w:bodyDiv w:val="1"/>
      <w:marLeft w:val="0"/>
      <w:marRight w:val="0"/>
      <w:marTop w:val="0"/>
      <w:marBottom w:val="0"/>
      <w:divBdr>
        <w:top w:val="none" w:sz="0" w:space="0" w:color="auto"/>
        <w:left w:val="none" w:sz="0" w:space="0" w:color="auto"/>
        <w:bottom w:val="none" w:sz="0" w:space="0" w:color="auto"/>
        <w:right w:val="none" w:sz="0" w:space="0" w:color="auto"/>
      </w:divBdr>
    </w:div>
    <w:div w:id="1381831516">
      <w:bodyDiv w:val="1"/>
      <w:marLeft w:val="0"/>
      <w:marRight w:val="0"/>
      <w:marTop w:val="0"/>
      <w:marBottom w:val="0"/>
      <w:divBdr>
        <w:top w:val="none" w:sz="0" w:space="0" w:color="auto"/>
        <w:left w:val="none" w:sz="0" w:space="0" w:color="auto"/>
        <w:bottom w:val="none" w:sz="0" w:space="0" w:color="auto"/>
        <w:right w:val="none" w:sz="0" w:space="0" w:color="auto"/>
      </w:divBdr>
    </w:div>
    <w:div w:id="1470198085">
      <w:bodyDiv w:val="1"/>
      <w:marLeft w:val="0"/>
      <w:marRight w:val="0"/>
      <w:marTop w:val="0"/>
      <w:marBottom w:val="0"/>
      <w:divBdr>
        <w:top w:val="none" w:sz="0" w:space="0" w:color="auto"/>
        <w:left w:val="none" w:sz="0" w:space="0" w:color="auto"/>
        <w:bottom w:val="none" w:sz="0" w:space="0" w:color="auto"/>
        <w:right w:val="none" w:sz="0" w:space="0" w:color="auto"/>
      </w:divBdr>
    </w:div>
    <w:div w:id="1702703746">
      <w:bodyDiv w:val="1"/>
      <w:marLeft w:val="0"/>
      <w:marRight w:val="0"/>
      <w:marTop w:val="0"/>
      <w:marBottom w:val="0"/>
      <w:divBdr>
        <w:top w:val="none" w:sz="0" w:space="0" w:color="auto"/>
        <w:left w:val="none" w:sz="0" w:space="0" w:color="auto"/>
        <w:bottom w:val="none" w:sz="0" w:space="0" w:color="auto"/>
        <w:right w:val="none" w:sz="0" w:space="0" w:color="auto"/>
      </w:divBdr>
    </w:div>
    <w:div w:id="1751199749">
      <w:bodyDiv w:val="1"/>
      <w:marLeft w:val="0"/>
      <w:marRight w:val="0"/>
      <w:marTop w:val="0"/>
      <w:marBottom w:val="0"/>
      <w:divBdr>
        <w:top w:val="none" w:sz="0" w:space="0" w:color="auto"/>
        <w:left w:val="none" w:sz="0" w:space="0" w:color="auto"/>
        <w:bottom w:val="none" w:sz="0" w:space="0" w:color="auto"/>
        <w:right w:val="none" w:sz="0" w:space="0" w:color="auto"/>
      </w:divBdr>
    </w:div>
    <w:div w:id="1771394643">
      <w:bodyDiv w:val="1"/>
      <w:marLeft w:val="0"/>
      <w:marRight w:val="0"/>
      <w:marTop w:val="0"/>
      <w:marBottom w:val="0"/>
      <w:divBdr>
        <w:top w:val="none" w:sz="0" w:space="0" w:color="auto"/>
        <w:left w:val="none" w:sz="0" w:space="0" w:color="auto"/>
        <w:bottom w:val="none" w:sz="0" w:space="0" w:color="auto"/>
        <w:right w:val="none" w:sz="0" w:space="0" w:color="auto"/>
      </w:divBdr>
    </w:div>
    <w:div w:id="1771853411">
      <w:bodyDiv w:val="1"/>
      <w:marLeft w:val="0"/>
      <w:marRight w:val="0"/>
      <w:marTop w:val="0"/>
      <w:marBottom w:val="0"/>
      <w:divBdr>
        <w:top w:val="none" w:sz="0" w:space="0" w:color="auto"/>
        <w:left w:val="none" w:sz="0" w:space="0" w:color="auto"/>
        <w:bottom w:val="none" w:sz="0" w:space="0" w:color="auto"/>
        <w:right w:val="none" w:sz="0" w:space="0" w:color="auto"/>
      </w:divBdr>
    </w:div>
    <w:div w:id="1850290251">
      <w:bodyDiv w:val="1"/>
      <w:marLeft w:val="0"/>
      <w:marRight w:val="0"/>
      <w:marTop w:val="0"/>
      <w:marBottom w:val="0"/>
      <w:divBdr>
        <w:top w:val="none" w:sz="0" w:space="0" w:color="auto"/>
        <w:left w:val="none" w:sz="0" w:space="0" w:color="auto"/>
        <w:bottom w:val="none" w:sz="0" w:space="0" w:color="auto"/>
        <w:right w:val="none" w:sz="0" w:space="0" w:color="auto"/>
      </w:divBdr>
    </w:div>
    <w:div w:id="1873810258">
      <w:bodyDiv w:val="1"/>
      <w:marLeft w:val="0"/>
      <w:marRight w:val="0"/>
      <w:marTop w:val="0"/>
      <w:marBottom w:val="0"/>
      <w:divBdr>
        <w:top w:val="none" w:sz="0" w:space="0" w:color="auto"/>
        <w:left w:val="none" w:sz="0" w:space="0" w:color="auto"/>
        <w:bottom w:val="none" w:sz="0" w:space="0" w:color="auto"/>
        <w:right w:val="none" w:sz="0" w:space="0" w:color="auto"/>
      </w:divBdr>
    </w:div>
    <w:div w:id="1948148995">
      <w:bodyDiv w:val="1"/>
      <w:marLeft w:val="0"/>
      <w:marRight w:val="0"/>
      <w:marTop w:val="0"/>
      <w:marBottom w:val="0"/>
      <w:divBdr>
        <w:top w:val="none" w:sz="0" w:space="0" w:color="auto"/>
        <w:left w:val="none" w:sz="0" w:space="0" w:color="auto"/>
        <w:bottom w:val="none" w:sz="0" w:space="0" w:color="auto"/>
        <w:right w:val="none" w:sz="0" w:space="0" w:color="auto"/>
      </w:divBdr>
    </w:div>
    <w:div w:id="1999307089">
      <w:bodyDiv w:val="1"/>
      <w:marLeft w:val="0"/>
      <w:marRight w:val="0"/>
      <w:marTop w:val="0"/>
      <w:marBottom w:val="0"/>
      <w:divBdr>
        <w:top w:val="none" w:sz="0" w:space="0" w:color="auto"/>
        <w:left w:val="none" w:sz="0" w:space="0" w:color="auto"/>
        <w:bottom w:val="none" w:sz="0" w:space="0" w:color="auto"/>
        <w:right w:val="none" w:sz="0" w:space="0" w:color="auto"/>
      </w:divBdr>
    </w:div>
    <w:div w:id="2026049952">
      <w:bodyDiv w:val="1"/>
      <w:marLeft w:val="0"/>
      <w:marRight w:val="0"/>
      <w:marTop w:val="0"/>
      <w:marBottom w:val="0"/>
      <w:divBdr>
        <w:top w:val="none" w:sz="0" w:space="0" w:color="auto"/>
        <w:left w:val="none" w:sz="0" w:space="0" w:color="auto"/>
        <w:bottom w:val="none" w:sz="0" w:space="0" w:color="auto"/>
        <w:right w:val="none" w:sz="0" w:space="0" w:color="auto"/>
      </w:divBdr>
    </w:div>
    <w:div w:id="21042975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https://www.eis.gov.lv/EKEIS/Supplier/Organizer/329" TargetMode="External"/><Relationship Id="rId18" Type="http://schemas.openxmlformats.org/officeDocument/2006/relationships/hyperlink" Target="http://espd.eis.gov.lv/"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www.rsu.lv/en/privacy-policy" TargetMode="External"/><Relationship Id="rId17" Type="http://schemas.openxmlformats.org/officeDocument/2006/relationships/hyperlink" Target="https://www.eis.gov.lv/EKEIS/Supplier/ProcurementProposals/110564" TargetMode="External"/><Relationship Id="rId2" Type="http://schemas.openxmlformats.org/officeDocument/2006/relationships/numbering" Target="numbering.xml"/><Relationship Id="rId16" Type="http://schemas.openxmlformats.org/officeDocument/2006/relationships/hyperlink" Target="https://www.eis.gov.lv/EKEIS/Supplier/ProcurementProposals/110564" TargetMode="External"/><Relationship Id="rId20" Type="http://schemas.openxmlformats.org/officeDocument/2006/relationships/hyperlink" Target="https://www6.vid.gov.lv/SDV"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personu.dati@rsu.lv" TargetMode="External"/><Relationship Id="rId5" Type="http://schemas.openxmlformats.org/officeDocument/2006/relationships/webSettings" Target="webSettings.xml"/><Relationship Id="rId15" Type="http://schemas.openxmlformats.org/officeDocument/2006/relationships/hyperlink" Target="mailto:Ieva.Kantika@rsu.lv" TargetMode="External"/><Relationship Id="rId23" Type="http://schemas.openxmlformats.org/officeDocument/2006/relationships/theme" Target="theme/theme1.xml"/><Relationship Id="rId10" Type="http://schemas.openxmlformats.org/officeDocument/2006/relationships/hyperlink" Target="mailto:rsu@rsu.lv" TargetMode="External"/><Relationship Id="rId19" Type="http://schemas.openxmlformats.org/officeDocument/2006/relationships/hyperlink" Target="http://www.ur.gov.lv/?a=936&amp;z=631&amp;v=lv" TargetMode="External"/><Relationship Id="rId4" Type="http://schemas.openxmlformats.org/officeDocument/2006/relationships/settings" Target="settings.xml"/><Relationship Id="rId9" Type="http://schemas.openxmlformats.org/officeDocument/2006/relationships/hyperlink" Target="mailto:Ieva.Kantika@rsu.lv" TargetMode="External"/><Relationship Id="rId14" Type="http://schemas.openxmlformats.org/officeDocument/2006/relationships/hyperlink" Target="https://www.eis.gov.lv/EKEIS/Supplier/Procurement/110564"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FC97A40-DF7C-4C3D-8EC7-B202358997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603</TotalTime>
  <Pages>16</Pages>
  <Words>30373</Words>
  <Characters>17313</Characters>
  <Application>Microsoft Office Word</Application>
  <DocSecurity>0</DocSecurity>
  <Lines>144</Lines>
  <Paragraphs>95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47591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Rita Šteina</dc:creator>
  <cp:keywords/>
  <dc:description/>
  <cp:lastModifiedBy>Ieva Kantika</cp:lastModifiedBy>
  <cp:revision>100</cp:revision>
  <cp:lastPrinted>2021-09-06T12:32:00Z</cp:lastPrinted>
  <dcterms:created xsi:type="dcterms:W3CDTF">2021-07-20T19:57:00Z</dcterms:created>
  <dcterms:modified xsi:type="dcterms:W3CDTF">2023-11-09T13:46:00Z</dcterms:modified>
</cp:coreProperties>
</file>