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C4F64" w14:textId="77777777" w:rsidR="00271226" w:rsidRPr="00A96B1B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z w:val="26"/>
          <w:szCs w:val="26"/>
        </w:rPr>
      </w:pPr>
      <w:bookmarkStart w:id="0" w:name="_Hlk69312179"/>
      <w:bookmarkEnd w:id="0"/>
      <w:r w:rsidRPr="00A96B1B">
        <w:rPr>
          <w:rFonts w:eastAsia="Calibri"/>
          <w:sz w:val="26"/>
          <w:szCs w:val="26"/>
        </w:rPr>
        <w:t>AP</w:t>
      </w:r>
      <w:r w:rsidRPr="00A96B1B">
        <w:rPr>
          <w:rFonts w:eastAsia="Calibri"/>
          <w:spacing w:val="1"/>
          <w:sz w:val="26"/>
          <w:szCs w:val="26"/>
        </w:rPr>
        <w:t>S</w:t>
      </w:r>
      <w:r w:rsidRPr="00A96B1B">
        <w:rPr>
          <w:rFonts w:eastAsia="Calibri"/>
          <w:spacing w:val="2"/>
          <w:sz w:val="26"/>
          <w:szCs w:val="26"/>
        </w:rPr>
        <w:t>T</w:t>
      </w:r>
      <w:r w:rsidRPr="00A96B1B">
        <w:rPr>
          <w:rFonts w:eastAsia="Calibri"/>
          <w:spacing w:val="-6"/>
          <w:sz w:val="26"/>
          <w:szCs w:val="26"/>
        </w:rPr>
        <w:t>I</w:t>
      </w:r>
      <w:r w:rsidRPr="00A96B1B">
        <w:rPr>
          <w:rFonts w:eastAsia="Calibri"/>
          <w:spacing w:val="1"/>
          <w:sz w:val="26"/>
          <w:szCs w:val="26"/>
        </w:rPr>
        <w:t>P</w:t>
      </w:r>
      <w:r w:rsidRPr="00A96B1B">
        <w:rPr>
          <w:rFonts w:eastAsia="Calibri"/>
          <w:spacing w:val="3"/>
          <w:sz w:val="26"/>
          <w:szCs w:val="26"/>
        </w:rPr>
        <w:t>R</w:t>
      </w:r>
      <w:r w:rsidRPr="00A96B1B">
        <w:rPr>
          <w:rFonts w:eastAsia="Calibri"/>
          <w:spacing w:val="-3"/>
          <w:sz w:val="26"/>
          <w:szCs w:val="26"/>
        </w:rPr>
        <w:t>I</w:t>
      </w:r>
      <w:r w:rsidRPr="00A96B1B">
        <w:rPr>
          <w:rFonts w:eastAsia="Calibri"/>
          <w:sz w:val="26"/>
          <w:szCs w:val="26"/>
        </w:rPr>
        <w:t>N</w:t>
      </w:r>
      <w:r w:rsidRPr="00A96B1B">
        <w:rPr>
          <w:rFonts w:eastAsia="Calibri"/>
          <w:spacing w:val="-1"/>
          <w:sz w:val="26"/>
          <w:szCs w:val="26"/>
        </w:rPr>
        <w:t>Ā</w:t>
      </w:r>
      <w:r w:rsidRPr="00A96B1B">
        <w:rPr>
          <w:rFonts w:eastAsia="Calibri"/>
          <w:sz w:val="26"/>
          <w:szCs w:val="26"/>
        </w:rPr>
        <w:t>TS</w:t>
      </w:r>
    </w:p>
    <w:p w14:paraId="585E6E1E" w14:textId="483AE6F1" w:rsidR="00271226" w:rsidRPr="00A96B1B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pacing w:val="3"/>
          <w:sz w:val="26"/>
          <w:szCs w:val="26"/>
        </w:rPr>
      </w:pPr>
      <w:r w:rsidRPr="00A96B1B">
        <w:rPr>
          <w:rFonts w:eastAsia="Calibri"/>
          <w:spacing w:val="3"/>
          <w:sz w:val="26"/>
          <w:szCs w:val="26"/>
        </w:rPr>
        <w:t xml:space="preserve">Rīgas </w:t>
      </w:r>
      <w:r w:rsidR="00AB5878">
        <w:rPr>
          <w:rFonts w:eastAsia="Calibri"/>
          <w:spacing w:val="3"/>
          <w:sz w:val="26"/>
          <w:szCs w:val="26"/>
        </w:rPr>
        <w:t>valstspilsētas attīstības</w:t>
      </w:r>
      <w:r w:rsidRPr="00A96B1B">
        <w:rPr>
          <w:rFonts w:eastAsia="Calibri"/>
          <w:spacing w:val="3"/>
          <w:sz w:val="26"/>
          <w:szCs w:val="26"/>
        </w:rPr>
        <w:t xml:space="preserve"> </w:t>
      </w:r>
    </w:p>
    <w:p w14:paraId="39B356FB" w14:textId="77777777" w:rsidR="00271226" w:rsidRPr="00A96B1B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pacing w:val="3"/>
          <w:sz w:val="26"/>
          <w:szCs w:val="26"/>
        </w:rPr>
      </w:pPr>
      <w:r w:rsidRPr="00A96B1B">
        <w:rPr>
          <w:rFonts w:eastAsia="Calibri"/>
          <w:spacing w:val="3"/>
          <w:sz w:val="26"/>
          <w:szCs w:val="26"/>
        </w:rPr>
        <w:t>Pilsētas attīstības departamenta</w:t>
      </w:r>
    </w:p>
    <w:p w14:paraId="301CAC1C" w14:textId="65F1496C" w:rsidR="00271226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z w:val="26"/>
          <w:szCs w:val="26"/>
        </w:rPr>
      </w:pPr>
      <w:r w:rsidRPr="00A96B1B">
        <w:rPr>
          <w:rFonts w:eastAsia="Calibri"/>
          <w:sz w:val="26"/>
          <w:szCs w:val="26"/>
        </w:rPr>
        <w:t xml:space="preserve"> </w:t>
      </w:r>
      <w:r w:rsidR="00AB5878">
        <w:rPr>
          <w:rFonts w:eastAsia="Calibri"/>
          <w:sz w:val="26"/>
          <w:szCs w:val="26"/>
        </w:rPr>
        <w:t>Žūrijas</w:t>
      </w:r>
      <w:r w:rsidRPr="00A96B1B">
        <w:rPr>
          <w:rFonts w:eastAsia="Calibri"/>
          <w:sz w:val="26"/>
          <w:szCs w:val="26"/>
        </w:rPr>
        <w:t xml:space="preserve"> komisi</w:t>
      </w:r>
      <w:r w:rsidRPr="00A96B1B">
        <w:rPr>
          <w:rFonts w:eastAsia="Calibri"/>
          <w:spacing w:val="1"/>
          <w:sz w:val="26"/>
          <w:szCs w:val="26"/>
        </w:rPr>
        <w:t>j</w:t>
      </w:r>
      <w:r w:rsidRPr="00A96B1B">
        <w:rPr>
          <w:rFonts w:eastAsia="Calibri"/>
          <w:spacing w:val="-1"/>
          <w:sz w:val="26"/>
          <w:szCs w:val="26"/>
        </w:rPr>
        <w:t>a</w:t>
      </w:r>
      <w:r w:rsidRPr="00A96B1B">
        <w:rPr>
          <w:rFonts w:eastAsia="Calibri"/>
          <w:sz w:val="26"/>
          <w:szCs w:val="26"/>
        </w:rPr>
        <w:t>s</w:t>
      </w:r>
    </w:p>
    <w:p w14:paraId="38C2E399" w14:textId="08DBA460" w:rsidR="00271226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202</w:t>
      </w:r>
      <w:r w:rsidR="00820C84">
        <w:rPr>
          <w:rFonts w:eastAsia="Calibri"/>
          <w:sz w:val="26"/>
          <w:szCs w:val="26"/>
        </w:rPr>
        <w:t>4</w:t>
      </w:r>
      <w:r>
        <w:rPr>
          <w:rFonts w:eastAsia="Calibri"/>
          <w:sz w:val="26"/>
          <w:szCs w:val="26"/>
        </w:rPr>
        <w:t>.</w:t>
      </w:r>
      <w:r w:rsidR="009C6086">
        <w:rPr>
          <w:rFonts w:eastAsia="Calibri"/>
          <w:sz w:val="26"/>
          <w:szCs w:val="26"/>
        </w:rPr>
        <w:t> </w:t>
      </w:r>
      <w:r>
        <w:rPr>
          <w:rFonts w:eastAsia="Calibri"/>
          <w:sz w:val="26"/>
          <w:szCs w:val="26"/>
        </w:rPr>
        <w:t xml:space="preserve">gada </w:t>
      </w:r>
      <w:r w:rsidR="00820C84">
        <w:rPr>
          <w:rFonts w:eastAsia="Calibri"/>
          <w:sz w:val="26"/>
          <w:szCs w:val="26"/>
        </w:rPr>
        <w:t>9. janvāra</w:t>
      </w:r>
      <w:r>
        <w:rPr>
          <w:rFonts w:eastAsia="Calibri"/>
          <w:sz w:val="26"/>
          <w:szCs w:val="26"/>
        </w:rPr>
        <w:t xml:space="preserve"> sēdē</w:t>
      </w:r>
    </w:p>
    <w:p w14:paraId="15641E68" w14:textId="1DF59D47" w:rsidR="00271226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protokol</w:t>
      </w:r>
      <w:r w:rsidR="009C6086">
        <w:rPr>
          <w:rFonts w:eastAsia="Calibri"/>
          <w:sz w:val="26"/>
          <w:szCs w:val="26"/>
        </w:rPr>
        <w:t>s</w:t>
      </w:r>
      <w:r>
        <w:rPr>
          <w:rFonts w:eastAsia="Calibri"/>
          <w:sz w:val="26"/>
          <w:szCs w:val="26"/>
        </w:rPr>
        <w:t xml:space="preserve"> Nr.</w:t>
      </w:r>
      <w:r w:rsidR="009C6086">
        <w:rPr>
          <w:rFonts w:eastAsia="Calibri"/>
          <w:sz w:val="26"/>
          <w:szCs w:val="26"/>
        </w:rPr>
        <w:t> </w:t>
      </w:r>
      <w:r w:rsidR="00820C84">
        <w:rPr>
          <w:rFonts w:eastAsia="Calibri"/>
          <w:sz w:val="26"/>
          <w:szCs w:val="26"/>
        </w:rPr>
        <w:t>3</w:t>
      </w:r>
    </w:p>
    <w:p w14:paraId="3EB2AB85" w14:textId="676AF3AB" w:rsidR="00271226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/>
          <w:sz w:val="26"/>
          <w:szCs w:val="26"/>
        </w:rPr>
      </w:pPr>
    </w:p>
    <w:p w14:paraId="65025D2B" w14:textId="71C9384F" w:rsidR="00271226" w:rsidRDefault="0027122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6"/>
          <w:szCs w:val="26"/>
        </w:rPr>
      </w:pPr>
      <w:bookmarkStart w:id="1" w:name="_Hlk105661460"/>
      <w:r>
        <w:rPr>
          <w:rFonts w:eastAsia="Calibri"/>
          <w:sz w:val="26"/>
          <w:szCs w:val="26"/>
        </w:rPr>
        <w:t>Atbilde uz</w:t>
      </w:r>
      <w:r w:rsidR="003021DC">
        <w:rPr>
          <w:rFonts w:eastAsia="Calibri"/>
          <w:sz w:val="26"/>
          <w:szCs w:val="26"/>
        </w:rPr>
        <w:t xml:space="preserve"> </w:t>
      </w:r>
      <w:r w:rsidR="00AB5878">
        <w:rPr>
          <w:rFonts w:eastAsia="Calibri"/>
          <w:sz w:val="26"/>
          <w:szCs w:val="26"/>
        </w:rPr>
        <w:t>ieinteresētās personas</w:t>
      </w:r>
      <w:r>
        <w:rPr>
          <w:rFonts w:eastAsia="Calibri"/>
          <w:sz w:val="26"/>
          <w:szCs w:val="26"/>
        </w:rPr>
        <w:t xml:space="preserve"> uzdot</w:t>
      </w:r>
      <w:r w:rsidR="002C6007">
        <w:rPr>
          <w:rFonts w:eastAsia="Calibri"/>
          <w:sz w:val="26"/>
          <w:szCs w:val="26"/>
        </w:rPr>
        <w:t>o</w:t>
      </w:r>
      <w:r>
        <w:rPr>
          <w:rFonts w:eastAsia="Calibri"/>
          <w:sz w:val="26"/>
          <w:szCs w:val="26"/>
        </w:rPr>
        <w:t xml:space="preserve"> jautājum</w:t>
      </w:r>
      <w:r w:rsidR="002C6007">
        <w:rPr>
          <w:rFonts w:eastAsia="Calibri"/>
          <w:sz w:val="26"/>
          <w:szCs w:val="26"/>
        </w:rPr>
        <w:t xml:space="preserve">u </w:t>
      </w:r>
    </w:p>
    <w:p w14:paraId="31883D83" w14:textId="58756059" w:rsidR="002C6007" w:rsidRDefault="00AB5878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Metu</w:t>
      </w:r>
      <w:r w:rsidR="008B40E6">
        <w:rPr>
          <w:rFonts w:eastAsia="Calibri"/>
          <w:sz w:val="26"/>
          <w:szCs w:val="26"/>
        </w:rPr>
        <w:t xml:space="preserve"> konkursā</w:t>
      </w:r>
    </w:p>
    <w:bookmarkEnd w:id="1"/>
    <w:p w14:paraId="5A8CA5A1" w14:textId="740BAF84" w:rsidR="009C6086" w:rsidRPr="009C6086" w:rsidRDefault="009C608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6"/>
          <w:szCs w:val="26"/>
        </w:rPr>
      </w:pPr>
      <w:r w:rsidRPr="009C6086">
        <w:rPr>
          <w:rFonts w:eastAsia="Calibri"/>
          <w:sz w:val="26"/>
          <w:szCs w:val="26"/>
        </w:rPr>
        <w:t>,,</w:t>
      </w:r>
      <w:r w:rsidR="00AB5878" w:rsidRPr="00AB5878">
        <w:rPr>
          <w:rFonts w:eastAsia="Calibri"/>
          <w:sz w:val="26"/>
          <w:szCs w:val="26"/>
        </w:rPr>
        <w:t xml:space="preserve">Gājēju un velosipēdistu tilts pāri </w:t>
      </w:r>
      <w:proofErr w:type="spellStart"/>
      <w:r w:rsidR="00AB5878" w:rsidRPr="00AB5878">
        <w:rPr>
          <w:rFonts w:eastAsia="Calibri"/>
          <w:sz w:val="26"/>
          <w:szCs w:val="26"/>
        </w:rPr>
        <w:t>Zundam</w:t>
      </w:r>
      <w:proofErr w:type="spellEnd"/>
      <w:r w:rsidR="00AB5878" w:rsidRPr="00AB5878">
        <w:rPr>
          <w:rFonts w:eastAsia="Calibri"/>
          <w:sz w:val="26"/>
          <w:szCs w:val="26"/>
        </w:rPr>
        <w:t xml:space="preserve"> un tā integrācija pilsētvidē</w:t>
      </w:r>
      <w:r w:rsidRPr="009C6086">
        <w:rPr>
          <w:rFonts w:eastAsia="Calibri"/>
          <w:sz w:val="26"/>
          <w:szCs w:val="26"/>
        </w:rPr>
        <w:t>”</w:t>
      </w:r>
    </w:p>
    <w:p w14:paraId="7A0F68F5" w14:textId="588C449A" w:rsidR="005767A5" w:rsidRDefault="009C608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6"/>
          <w:szCs w:val="26"/>
        </w:rPr>
      </w:pPr>
      <w:proofErr w:type="spellStart"/>
      <w:r w:rsidRPr="009C6086">
        <w:rPr>
          <w:rFonts w:eastAsia="Calibri"/>
          <w:sz w:val="26"/>
          <w:szCs w:val="26"/>
        </w:rPr>
        <w:t>I</w:t>
      </w:r>
      <w:r w:rsidR="008B40E6">
        <w:rPr>
          <w:rFonts w:eastAsia="Calibri"/>
          <w:sz w:val="26"/>
          <w:szCs w:val="26"/>
        </w:rPr>
        <w:t>d</w:t>
      </w:r>
      <w:proofErr w:type="spellEnd"/>
      <w:r w:rsidR="008B40E6">
        <w:rPr>
          <w:rFonts w:eastAsia="Calibri"/>
          <w:sz w:val="26"/>
          <w:szCs w:val="26"/>
        </w:rPr>
        <w:t>.</w:t>
      </w:r>
      <w:r w:rsidRPr="009C6086">
        <w:rPr>
          <w:rFonts w:eastAsia="Calibri"/>
          <w:sz w:val="26"/>
          <w:szCs w:val="26"/>
        </w:rPr>
        <w:t xml:space="preserve"> Nr.</w:t>
      </w:r>
      <w:r w:rsidR="00A47A22">
        <w:rPr>
          <w:rFonts w:eastAsia="Calibri"/>
          <w:sz w:val="26"/>
          <w:szCs w:val="26"/>
        </w:rPr>
        <w:t> </w:t>
      </w:r>
      <w:r w:rsidRPr="009C6086">
        <w:rPr>
          <w:rFonts w:eastAsia="Calibri"/>
          <w:sz w:val="26"/>
          <w:szCs w:val="26"/>
        </w:rPr>
        <w:t>R</w:t>
      </w:r>
      <w:r w:rsidR="00AB5878">
        <w:rPr>
          <w:rFonts w:eastAsia="Calibri"/>
          <w:sz w:val="26"/>
          <w:szCs w:val="26"/>
        </w:rPr>
        <w:t>VP PAD 2023/1</w:t>
      </w:r>
    </w:p>
    <w:p w14:paraId="27222D11" w14:textId="130EE27E" w:rsidR="009C6086" w:rsidRDefault="009C6086" w:rsidP="009C6086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/>
          <w:sz w:val="26"/>
          <w:szCs w:val="26"/>
        </w:rPr>
      </w:pPr>
    </w:p>
    <w:p w14:paraId="3D13A702" w14:textId="77777777" w:rsidR="002C6007" w:rsidRDefault="002C6007" w:rsidP="009C6086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/>
          <w:sz w:val="26"/>
          <w:szCs w:val="26"/>
        </w:rPr>
      </w:pPr>
    </w:p>
    <w:tbl>
      <w:tblPr>
        <w:tblStyle w:val="Reatabula"/>
        <w:tblW w:w="9067" w:type="dxa"/>
        <w:tblInd w:w="562" w:type="dxa"/>
        <w:tblLook w:val="04A0" w:firstRow="1" w:lastRow="0" w:firstColumn="1" w:lastColumn="0" w:noHBand="0" w:noVBand="1"/>
      </w:tblPr>
      <w:tblGrid>
        <w:gridCol w:w="9067"/>
      </w:tblGrid>
      <w:tr w:rsidR="00A56C25" w:rsidRPr="00AF00DC" w14:paraId="60336F98" w14:textId="77777777" w:rsidTr="00A56C25">
        <w:tc>
          <w:tcPr>
            <w:tcW w:w="9067" w:type="dxa"/>
          </w:tcPr>
          <w:p w14:paraId="32A867D7" w14:textId="77777777" w:rsidR="00A56C25" w:rsidRPr="00A56C25" w:rsidRDefault="00A56C25" w:rsidP="00A56C25">
            <w:pPr>
              <w:ind w:firstLine="0"/>
              <w:rPr>
                <w:sz w:val="26"/>
                <w:szCs w:val="26"/>
              </w:rPr>
            </w:pPr>
            <w:r w:rsidRPr="00A56C25">
              <w:rPr>
                <w:rFonts w:eastAsia="Calibri"/>
                <w:b/>
                <w:bCs/>
                <w:sz w:val="26"/>
                <w:szCs w:val="26"/>
              </w:rPr>
              <w:t xml:space="preserve">Jautājums: </w:t>
            </w:r>
            <w:r w:rsidRPr="00A56C25">
              <w:rPr>
                <w:rFonts w:eastAsia="Calibri"/>
                <w:sz w:val="26"/>
                <w:szCs w:val="26"/>
              </w:rPr>
              <w:t>„</w:t>
            </w:r>
            <w:r w:rsidRPr="00A56C25">
              <w:rPr>
                <w:sz w:val="26"/>
                <w:szCs w:val="26"/>
              </w:rPr>
              <w:t xml:space="preserve"> Nolikuma 2. pielikuma Tehniskajā specifikācijā norādīts, ka</w:t>
            </w:r>
          </w:p>
          <w:p w14:paraId="01A475AE" w14:textId="77777777" w:rsidR="00A56C25" w:rsidRPr="00A56C25" w:rsidRDefault="00A56C25" w:rsidP="00A56C25">
            <w:pPr>
              <w:ind w:firstLine="0"/>
              <w:rPr>
                <w:sz w:val="26"/>
                <w:szCs w:val="26"/>
              </w:rPr>
            </w:pPr>
            <w:r w:rsidRPr="00A56C25">
              <w:rPr>
                <w:sz w:val="26"/>
                <w:szCs w:val="26"/>
              </w:rPr>
              <w:t>„</w:t>
            </w:r>
            <w:r w:rsidRPr="00A56C25">
              <w:rPr>
                <w:i/>
                <w:iCs/>
                <w:sz w:val="26"/>
                <w:szCs w:val="26"/>
              </w:rPr>
              <w:t>Paredzēt iespēju transportlīdzekļiem uzturēšanai un operatīvo dienestu autotransportam ar svaru līdz 12 t piekļūt Konkursa teritorijai un pārvietoties pa gājēju un velosipēdistu tiltu</w:t>
            </w:r>
            <w:r w:rsidRPr="00A56C25">
              <w:rPr>
                <w:sz w:val="26"/>
                <w:szCs w:val="26"/>
              </w:rPr>
              <w:t>”.</w:t>
            </w:r>
          </w:p>
          <w:p w14:paraId="1D434E22" w14:textId="77777777" w:rsidR="00A56C25" w:rsidRPr="00A56C25" w:rsidRDefault="00A56C25" w:rsidP="00A56C25">
            <w:pPr>
              <w:ind w:firstLine="0"/>
              <w:rPr>
                <w:sz w:val="26"/>
                <w:szCs w:val="26"/>
              </w:rPr>
            </w:pPr>
            <w:r w:rsidRPr="00A56C25">
              <w:rPr>
                <w:sz w:val="26"/>
                <w:szCs w:val="26"/>
              </w:rPr>
              <w:t>Ielu tīrāmā mazā autotransporta svars ir ap 2 t un kravas transporta - ap 17 t, ātrās palīdzības autotransporta - līdz 4,5 t un ugunsdzēsības transporta - vidēji ap 20 t, bet tilta konstrukciju aprēķinos pielietots parametrs ir slodze uz asi.</w:t>
            </w:r>
          </w:p>
          <w:p w14:paraId="5FBCF59D" w14:textId="3A19317D" w:rsidR="00A56C25" w:rsidRPr="00A56C25" w:rsidRDefault="00A56C25" w:rsidP="00A56C25">
            <w:pPr>
              <w:ind w:firstLine="0"/>
              <w:rPr>
                <w:sz w:val="26"/>
                <w:szCs w:val="26"/>
              </w:rPr>
            </w:pPr>
            <w:r w:rsidRPr="00A56C25">
              <w:rPr>
                <w:sz w:val="26"/>
                <w:szCs w:val="26"/>
              </w:rPr>
              <w:t>Lūdzam norādīt atsauci uz konkrētu autotransportu izvirzītajai prasībai par uzturēšanas un operatīvā autotransportu ar svaru līdz 12 t vai arī norādīt uzturēšanas un operatīvā autotransporta maksimāli pieļaujamo slodzi uz asi.</w:t>
            </w:r>
            <w:r w:rsidRPr="00A56C25">
              <w:rPr>
                <w:rFonts w:eastAsia="Calibri"/>
                <w:sz w:val="26"/>
                <w:szCs w:val="26"/>
              </w:rPr>
              <w:t>”</w:t>
            </w:r>
          </w:p>
        </w:tc>
      </w:tr>
      <w:tr w:rsidR="00A56C25" w:rsidRPr="00AF00DC" w14:paraId="4E06DF85" w14:textId="77777777" w:rsidTr="00A56C25">
        <w:tc>
          <w:tcPr>
            <w:tcW w:w="9067" w:type="dxa"/>
          </w:tcPr>
          <w:p w14:paraId="575B0398" w14:textId="738C6428" w:rsidR="00A56C25" w:rsidRPr="00A56C25" w:rsidRDefault="00A56C25" w:rsidP="00A56C2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sz w:val="26"/>
                <w:szCs w:val="26"/>
              </w:rPr>
            </w:pPr>
            <w:r w:rsidRPr="00A56C25">
              <w:rPr>
                <w:b/>
                <w:bCs/>
                <w:sz w:val="26"/>
                <w:szCs w:val="26"/>
                <w:shd w:val="clear" w:color="auto" w:fill="FFFFFF"/>
              </w:rPr>
              <w:t>Atbilde:</w:t>
            </w:r>
            <w:r w:rsidRPr="00A56C25">
              <w:rPr>
                <w:sz w:val="26"/>
                <w:szCs w:val="26"/>
                <w:shd w:val="clear" w:color="auto" w:fill="FFFFFF"/>
              </w:rPr>
              <w:t xml:space="preserve"> ikdienas uzturēšanas transportlīdzeklis var sasniegt svaru 5,5t, taču tiltam nepieciešams nodrošināt arī operatīvā transportlīdzekļa un ikdienas uzturēšanas transportlīdzekļa klātbūtni ar svaru līdz 12t, kuru slodzes aprēķini jāveic saskaņā ar </w:t>
            </w:r>
            <w:proofErr w:type="spellStart"/>
            <w:r w:rsidRPr="00A56C25">
              <w:rPr>
                <w:sz w:val="26"/>
                <w:szCs w:val="26"/>
                <w:shd w:val="clear" w:color="auto" w:fill="FFFFFF"/>
              </w:rPr>
              <w:t>Eirokodeksu</w:t>
            </w:r>
            <w:proofErr w:type="spellEnd"/>
            <w:r w:rsidRPr="00A56C25">
              <w:rPr>
                <w:sz w:val="26"/>
                <w:szCs w:val="26"/>
                <w:shd w:val="clear" w:color="auto" w:fill="FFFFFF"/>
              </w:rPr>
              <w:t xml:space="preserve"> LVS EN 1991.</w:t>
            </w:r>
          </w:p>
        </w:tc>
      </w:tr>
    </w:tbl>
    <w:p w14:paraId="2AD5C9F0" w14:textId="77777777" w:rsidR="005767A5" w:rsidRPr="00A96B1B" w:rsidRDefault="005767A5" w:rsidP="008618E2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/>
          <w:sz w:val="26"/>
          <w:szCs w:val="26"/>
        </w:rPr>
      </w:pPr>
    </w:p>
    <w:sectPr w:rsidR="005767A5" w:rsidRPr="00A96B1B" w:rsidSect="002C6007">
      <w:pgSz w:w="11906" w:h="16838"/>
      <w:pgMar w:top="1134" w:right="99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03248"/>
    <w:multiLevelType w:val="hybridMultilevel"/>
    <w:tmpl w:val="79EE2220"/>
    <w:lvl w:ilvl="0" w:tplc="B972CBE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272BE"/>
    <w:multiLevelType w:val="hybridMultilevel"/>
    <w:tmpl w:val="58AAE49A"/>
    <w:lvl w:ilvl="0" w:tplc="F18ABD14">
      <w:start w:val="1"/>
      <w:numFmt w:val="decimal"/>
      <w:pStyle w:val="Virsraksts1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E03CF"/>
    <w:multiLevelType w:val="hybridMultilevel"/>
    <w:tmpl w:val="42B6BC42"/>
    <w:lvl w:ilvl="0" w:tplc="5E788CF0">
      <w:start w:val="202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6961811">
    <w:abstractNumId w:val="1"/>
  </w:num>
  <w:num w:numId="2" w16cid:durableId="752050688">
    <w:abstractNumId w:val="2"/>
  </w:num>
  <w:num w:numId="3" w16cid:durableId="11611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04"/>
    <w:rsid w:val="00032176"/>
    <w:rsid w:val="000439C6"/>
    <w:rsid w:val="0007222E"/>
    <w:rsid w:val="000A4A77"/>
    <w:rsid w:val="000C71A9"/>
    <w:rsid w:val="000D0FFA"/>
    <w:rsid w:val="000D3D8A"/>
    <w:rsid w:val="000D471B"/>
    <w:rsid w:val="000F3764"/>
    <w:rsid w:val="000F3FBD"/>
    <w:rsid w:val="00132A5B"/>
    <w:rsid w:val="00141993"/>
    <w:rsid w:val="00153F38"/>
    <w:rsid w:val="0017306D"/>
    <w:rsid w:val="001A2BA3"/>
    <w:rsid w:val="001C1B18"/>
    <w:rsid w:val="001F597C"/>
    <w:rsid w:val="001F630A"/>
    <w:rsid w:val="00233B9F"/>
    <w:rsid w:val="002377E8"/>
    <w:rsid w:val="00244050"/>
    <w:rsid w:val="00271226"/>
    <w:rsid w:val="002837B2"/>
    <w:rsid w:val="002C6007"/>
    <w:rsid w:val="002D1E99"/>
    <w:rsid w:val="002D335B"/>
    <w:rsid w:val="003021DC"/>
    <w:rsid w:val="0033214A"/>
    <w:rsid w:val="003625AB"/>
    <w:rsid w:val="00371D22"/>
    <w:rsid w:val="00377332"/>
    <w:rsid w:val="00384E3E"/>
    <w:rsid w:val="00396733"/>
    <w:rsid w:val="00396F79"/>
    <w:rsid w:val="003A4272"/>
    <w:rsid w:val="003B13AD"/>
    <w:rsid w:val="003B61DE"/>
    <w:rsid w:val="00403A1C"/>
    <w:rsid w:val="00433583"/>
    <w:rsid w:val="004629FE"/>
    <w:rsid w:val="00470740"/>
    <w:rsid w:val="00476713"/>
    <w:rsid w:val="004863AC"/>
    <w:rsid w:val="004878CA"/>
    <w:rsid w:val="004A3E39"/>
    <w:rsid w:val="005116FA"/>
    <w:rsid w:val="0054048F"/>
    <w:rsid w:val="00540C44"/>
    <w:rsid w:val="00541DE5"/>
    <w:rsid w:val="00543A5E"/>
    <w:rsid w:val="005767A5"/>
    <w:rsid w:val="00594E89"/>
    <w:rsid w:val="005A74E3"/>
    <w:rsid w:val="005C662D"/>
    <w:rsid w:val="005C7ADA"/>
    <w:rsid w:val="005F0976"/>
    <w:rsid w:val="0064361F"/>
    <w:rsid w:val="00654A2D"/>
    <w:rsid w:val="00654D5C"/>
    <w:rsid w:val="00667D9D"/>
    <w:rsid w:val="006B23EE"/>
    <w:rsid w:val="006D45D7"/>
    <w:rsid w:val="006E24C4"/>
    <w:rsid w:val="006E30F6"/>
    <w:rsid w:val="006F21DA"/>
    <w:rsid w:val="00714011"/>
    <w:rsid w:val="007402A6"/>
    <w:rsid w:val="007406F3"/>
    <w:rsid w:val="007C0FB8"/>
    <w:rsid w:val="007D4311"/>
    <w:rsid w:val="007D47F7"/>
    <w:rsid w:val="007F0A37"/>
    <w:rsid w:val="007F78C2"/>
    <w:rsid w:val="00820C84"/>
    <w:rsid w:val="00822666"/>
    <w:rsid w:val="00836796"/>
    <w:rsid w:val="008460D5"/>
    <w:rsid w:val="0086117C"/>
    <w:rsid w:val="008618E2"/>
    <w:rsid w:val="00862011"/>
    <w:rsid w:val="008B40E6"/>
    <w:rsid w:val="008D2DF6"/>
    <w:rsid w:val="008E6504"/>
    <w:rsid w:val="008F197D"/>
    <w:rsid w:val="009028FA"/>
    <w:rsid w:val="009042D5"/>
    <w:rsid w:val="009306F8"/>
    <w:rsid w:val="00962CA4"/>
    <w:rsid w:val="009C6086"/>
    <w:rsid w:val="009D21B8"/>
    <w:rsid w:val="009E7523"/>
    <w:rsid w:val="009F19E7"/>
    <w:rsid w:val="009F6627"/>
    <w:rsid w:val="00A04E9E"/>
    <w:rsid w:val="00A13B58"/>
    <w:rsid w:val="00A4468B"/>
    <w:rsid w:val="00A47A22"/>
    <w:rsid w:val="00A56C25"/>
    <w:rsid w:val="00A72951"/>
    <w:rsid w:val="00AB35AA"/>
    <w:rsid w:val="00AB5878"/>
    <w:rsid w:val="00AD025F"/>
    <w:rsid w:val="00AF00DC"/>
    <w:rsid w:val="00B01D24"/>
    <w:rsid w:val="00B51A6A"/>
    <w:rsid w:val="00B61D0C"/>
    <w:rsid w:val="00B77B6B"/>
    <w:rsid w:val="00B86CCA"/>
    <w:rsid w:val="00BD3CCA"/>
    <w:rsid w:val="00BE0465"/>
    <w:rsid w:val="00C04E12"/>
    <w:rsid w:val="00C25112"/>
    <w:rsid w:val="00C27B08"/>
    <w:rsid w:val="00C53A11"/>
    <w:rsid w:val="00C63173"/>
    <w:rsid w:val="00C66287"/>
    <w:rsid w:val="00C86981"/>
    <w:rsid w:val="00C944C3"/>
    <w:rsid w:val="00CC282D"/>
    <w:rsid w:val="00CC714B"/>
    <w:rsid w:val="00CC71D8"/>
    <w:rsid w:val="00CE0DD5"/>
    <w:rsid w:val="00CE183E"/>
    <w:rsid w:val="00CF0B9C"/>
    <w:rsid w:val="00D367D5"/>
    <w:rsid w:val="00D661A0"/>
    <w:rsid w:val="00D85672"/>
    <w:rsid w:val="00DB0A1E"/>
    <w:rsid w:val="00DE62F8"/>
    <w:rsid w:val="00E618B1"/>
    <w:rsid w:val="00E639E3"/>
    <w:rsid w:val="00E756D4"/>
    <w:rsid w:val="00EB070A"/>
    <w:rsid w:val="00EE0CB3"/>
    <w:rsid w:val="00EE20C1"/>
    <w:rsid w:val="00F01965"/>
    <w:rsid w:val="00F02C72"/>
    <w:rsid w:val="00F222A8"/>
    <w:rsid w:val="00F4186B"/>
    <w:rsid w:val="00F641E3"/>
    <w:rsid w:val="00F7234F"/>
    <w:rsid w:val="00F74789"/>
    <w:rsid w:val="00F76715"/>
    <w:rsid w:val="00F85846"/>
    <w:rsid w:val="00F96821"/>
    <w:rsid w:val="00F97B77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E6E69"/>
  <w15:chartTrackingRefBased/>
  <w15:docId w15:val="{EDCC112B-BA5D-48AC-8E3B-22AE7FE2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71D22"/>
    <w:pPr>
      <w:spacing w:after="0" w:line="240" w:lineRule="auto"/>
      <w:ind w:firstLine="720"/>
      <w:contextualSpacing/>
      <w:jc w:val="both"/>
    </w:pPr>
    <w:rPr>
      <w:rFonts w:ascii="Times New Roman" w:hAnsi="Times New Roman"/>
      <w:sz w:val="24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371D22"/>
    <w:pPr>
      <w:keepNext/>
      <w:keepLines/>
      <w:numPr>
        <w:numId w:val="1"/>
      </w:numPr>
      <w:spacing w:before="160" w:after="160"/>
      <w:contextualSpacing w:val="0"/>
      <w:jc w:val="center"/>
      <w:outlineLvl w:val="0"/>
    </w:pPr>
    <w:rPr>
      <w:rFonts w:eastAsiaTheme="majorEastAsia" w:cstheme="majorBidi"/>
      <w:b/>
      <w:caps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71D22"/>
    <w:rPr>
      <w:rFonts w:ascii="Times New Roman" w:eastAsiaTheme="majorEastAsia" w:hAnsi="Times New Roman" w:cstheme="majorBidi"/>
      <w:b/>
      <w:caps/>
      <w:sz w:val="24"/>
      <w:szCs w:val="32"/>
    </w:rPr>
  </w:style>
  <w:style w:type="paragraph" w:styleId="Sarakstarindkopa">
    <w:name w:val="List Paragraph"/>
    <w:aliases w:val="Syle 1,Normal bullet 2,Bullet list,Strip,H&amp;P List Paragraph,2,Virsraksts"/>
    <w:basedOn w:val="Parasts"/>
    <w:link w:val="SarakstarindkopaRakstz"/>
    <w:uiPriority w:val="34"/>
    <w:qFormat/>
    <w:rsid w:val="00371D22"/>
    <w:pPr>
      <w:ind w:firstLine="0"/>
    </w:p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"/>
    <w:link w:val="Sarakstarindkopa"/>
    <w:uiPriority w:val="34"/>
    <w:rsid w:val="00594E89"/>
    <w:rPr>
      <w:rFonts w:ascii="Times New Roman" w:hAnsi="Times New Roman"/>
      <w:sz w:val="24"/>
    </w:rPr>
  </w:style>
  <w:style w:type="table" w:styleId="Reatabula">
    <w:name w:val="Table Grid"/>
    <w:basedOn w:val="Parastatabula"/>
    <w:uiPriority w:val="39"/>
    <w:rsid w:val="00576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D661A0"/>
    <w:pPr>
      <w:spacing w:after="0" w:line="240" w:lineRule="auto"/>
    </w:pPr>
    <w:rPr>
      <w:rFonts w:ascii="Times New Roman" w:hAnsi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153F3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53F3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53F38"/>
    <w:rPr>
      <w:rFonts w:ascii="Times New Roman" w:hAnsi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53F3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53F38"/>
    <w:rPr>
      <w:rFonts w:ascii="Times New Roman" w:hAnsi="Times New Roman"/>
      <w:b/>
      <w:bCs/>
      <w:sz w:val="20"/>
      <w:szCs w:val="20"/>
    </w:rPr>
  </w:style>
  <w:style w:type="paragraph" w:customStyle="1" w:styleId="paragraph">
    <w:name w:val="paragraph"/>
    <w:basedOn w:val="Parasts"/>
    <w:rsid w:val="00D85672"/>
    <w:pPr>
      <w:spacing w:before="100" w:beforeAutospacing="1" w:after="100" w:afterAutospacing="1"/>
      <w:ind w:firstLine="0"/>
      <w:contextualSpacing w:val="0"/>
      <w:jc w:val="left"/>
    </w:pPr>
    <w:rPr>
      <w:rFonts w:eastAsia="Times New Roman" w:cs="Times New Roman"/>
      <w:szCs w:val="24"/>
      <w:lang w:eastAsia="lv-LV"/>
    </w:rPr>
  </w:style>
  <w:style w:type="character" w:customStyle="1" w:styleId="normaltextrun">
    <w:name w:val="normaltextrun"/>
    <w:basedOn w:val="Noklusjumarindkopasfonts"/>
    <w:rsid w:val="00D85672"/>
  </w:style>
  <w:style w:type="character" w:customStyle="1" w:styleId="eop">
    <w:name w:val="eop"/>
    <w:basedOn w:val="Noklusjumarindkopasfonts"/>
    <w:rsid w:val="00D85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7DD41-8E69-4C81-B296-49815627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Koļadinceva</dc:creator>
  <cp:keywords/>
  <dc:description/>
  <cp:lastModifiedBy>Diāna Koļadinceva</cp:lastModifiedBy>
  <cp:revision>19</cp:revision>
  <dcterms:created xsi:type="dcterms:W3CDTF">2023-02-07T09:06:00Z</dcterms:created>
  <dcterms:modified xsi:type="dcterms:W3CDTF">2024-01-09T13:22:00Z</dcterms:modified>
</cp:coreProperties>
</file>