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2E97" w:rsidRDefault="00F32E97">
      <w:pPr>
        <w:spacing w:after="0"/>
        <w:rPr>
          <w:szCs w:val="24"/>
        </w:rPr>
      </w:pPr>
    </w:p>
    <w:p w:rsidR="00F32E97" w:rsidRDefault="00F32E97">
      <w:pPr>
        <w:spacing w:after="0"/>
        <w:rPr>
          <w:szCs w:val="24"/>
        </w:rPr>
      </w:pPr>
    </w:p>
    <w:p w:rsidR="00F32E97" w:rsidRDefault="00F32E97">
      <w:pPr>
        <w:spacing w:after="0"/>
        <w:rPr>
          <w:szCs w:val="24"/>
        </w:rPr>
      </w:pPr>
    </w:p>
    <w:p w:rsidR="00F32E97" w:rsidRDefault="00F32E97">
      <w:pPr>
        <w:spacing w:after="0"/>
        <w:rPr>
          <w:szCs w:val="24"/>
        </w:rPr>
      </w:pPr>
    </w:p>
    <w:p w:rsidR="00F32E97" w:rsidRDefault="00F32E97">
      <w:pPr>
        <w:spacing w:after="0"/>
        <w:rPr>
          <w:szCs w:val="24"/>
        </w:rPr>
      </w:pPr>
    </w:p>
    <w:p w:rsidR="00F32E97" w:rsidRDefault="00F32E97">
      <w:pPr>
        <w:spacing w:after="0"/>
        <w:rPr>
          <w:szCs w:val="24"/>
        </w:rPr>
      </w:pPr>
    </w:p>
    <w:p w:rsidR="00F32E97" w:rsidRDefault="00F32E97">
      <w:pPr>
        <w:spacing w:after="0"/>
        <w:rPr>
          <w:szCs w:val="24"/>
        </w:rPr>
      </w:pPr>
    </w:p>
    <w:p w:rsidR="00F32E97" w:rsidRDefault="00F32E97">
      <w:pPr>
        <w:spacing w:after="0"/>
        <w:rPr>
          <w:szCs w:val="24"/>
        </w:rPr>
      </w:pPr>
    </w:p>
    <w:p w:rsidR="00F32E97" w:rsidRDefault="00F32E97">
      <w:pPr>
        <w:spacing w:after="0"/>
        <w:rPr>
          <w:szCs w:val="24"/>
        </w:rPr>
      </w:pPr>
    </w:p>
    <w:p w:rsidR="00F32E97" w:rsidRDefault="00152D82">
      <w:pPr>
        <w:spacing w:after="0"/>
        <w:jc w:val="center"/>
        <w:rPr>
          <w:sz w:val="20"/>
          <w:szCs w:val="24"/>
        </w:rPr>
      </w:pPr>
      <w:r>
        <w:rPr>
          <w:sz w:val="20"/>
          <w:szCs w:val="24"/>
        </w:rPr>
        <w:t>New longing</w:t>
      </w:r>
    </w:p>
    <w:p w:rsidR="00F32E97" w:rsidRDefault="00F32E97">
      <w:pPr>
        <w:spacing w:after="0"/>
        <w:jc w:val="center"/>
        <w:rPr>
          <w:szCs w:val="24"/>
        </w:rPr>
      </w:pPr>
    </w:p>
    <w:tbl>
      <w:tblPr>
        <w:tblW w:w="0" w:type="dxa"/>
        <w:tblLayout w:type="fixed"/>
        <w:tblLook w:val="04A0" w:firstRow="1" w:lastRow="0" w:firstColumn="1" w:lastColumn="0" w:noHBand="0" w:noVBand="1"/>
      </w:tblPr>
      <w:tblGrid>
        <w:gridCol w:w="2943"/>
        <w:gridCol w:w="2410"/>
        <w:gridCol w:w="4253"/>
      </w:tblGrid>
      <w:tr w:rsidR="00F32E97">
        <w:tc>
          <w:tcPr>
            <w:tcW w:w="2943" w:type="dxa"/>
            <w:hideMark/>
          </w:tcPr>
          <w:p w:rsidR="00F32E97" w:rsidRDefault="00152D82">
            <w:pPr>
              <w:rPr>
                <w:szCs w:val="24"/>
              </w:rPr>
            </w:pPr>
            <w:r>
              <w:rPr>
                <w:szCs w:val="24"/>
              </w:rPr>
              <w:t>To</w:t>
            </w:r>
          </w:p>
        </w:tc>
        <w:tc>
          <w:tcPr>
            <w:tcW w:w="2410" w:type="dxa"/>
            <w:hideMark/>
          </w:tcPr>
          <w:p w:rsidR="00F32E97" w:rsidRDefault="00152D82" w:rsidP="00D12778">
            <w:pPr>
              <w:rPr>
                <w:szCs w:val="24"/>
              </w:rPr>
            </w:pPr>
            <w:r>
              <w:rPr>
                <w:szCs w:val="24"/>
              </w:rPr>
              <w:t>Nr..</w:t>
            </w:r>
            <w:r>
              <w:rPr>
                <w:szCs w:val="24"/>
              </w:rPr>
              <w:br/>
            </w:r>
          </w:p>
        </w:tc>
        <w:tc>
          <w:tcPr>
            <w:tcW w:w="4253" w:type="dxa"/>
            <w:hideMark/>
          </w:tcPr>
          <w:p w:rsidR="00F32E97" w:rsidRDefault="00F32E97">
            <w:pPr>
              <w:spacing w:after="0"/>
              <w:jc w:val="right"/>
              <w:rPr>
                <w:szCs w:val="24"/>
              </w:rPr>
            </w:pPr>
          </w:p>
          <w:p w:rsidR="00F32E97" w:rsidRDefault="00152D82" w:rsidP="00D12778">
            <w:pPr>
              <w:spacing w:after="0"/>
              <w:jc w:val="right"/>
              <w:rPr>
                <w:szCs w:val="24"/>
              </w:rPr>
            </w:pPr>
            <w:proofErr w:type="spellStart"/>
            <w:r>
              <w:rPr>
                <w:szCs w:val="24"/>
              </w:rPr>
              <w:t>EAdress</w:t>
            </w:r>
            <w:proofErr w:type="spellEnd"/>
            <w:r>
              <w:rPr>
                <w:szCs w:val="24"/>
              </w:rPr>
              <w:t xml:space="preserve"> for notification</w:t>
            </w:r>
          </w:p>
        </w:tc>
      </w:tr>
    </w:tbl>
    <w:p w:rsidR="00F32E97" w:rsidRDefault="00F32E97">
      <w:pPr>
        <w:spacing w:after="0"/>
        <w:rPr>
          <w:szCs w:val="24"/>
        </w:rPr>
      </w:pPr>
    </w:p>
    <w:p w:rsidR="00F32E97" w:rsidRDefault="00424E8A">
      <w:pPr>
        <w:rPr>
          <w:szCs w:val="24"/>
        </w:rPr>
      </w:pPr>
      <w:r w:rsidRPr="002D7EF9">
        <w:rPr>
          <w:lang w:bidi="en-US"/>
        </w:rPr>
        <w:t xml:space="preserve">Invitation to submit </w:t>
      </w:r>
      <w:r w:rsidR="00152D82">
        <w:rPr>
          <w:szCs w:val="24"/>
        </w:rPr>
        <w:t>final tender</w:t>
      </w:r>
    </w:p>
    <w:p w:rsidR="00F32E97" w:rsidRDefault="00152D82">
      <w:pPr>
        <w:widowControl/>
        <w:tabs>
          <w:tab w:val="left" w:pos="0"/>
        </w:tabs>
        <w:spacing w:after="0" w:line="240" w:lineRule="auto"/>
        <w:ind w:firstLine="720"/>
        <w:jc w:val="both"/>
        <w:rPr>
          <w:rFonts w:eastAsia="Lucida Sans Unicode" w:cs="Mangal"/>
          <w:color w:val="000000"/>
          <w:szCs w:val="24"/>
        </w:rPr>
      </w:pPr>
      <w:r>
        <w:rPr>
          <w:rFonts w:eastAsia="Times New Roman"/>
          <w:color w:val="000000"/>
          <w:szCs w:val="24"/>
        </w:rPr>
        <w:t>The procurement Commission informs that all the conditions have been ful</w:t>
      </w:r>
      <w:r w:rsidR="00424E8A">
        <w:rPr>
          <w:rFonts w:eastAsia="Times New Roman"/>
          <w:color w:val="000000"/>
          <w:szCs w:val="24"/>
        </w:rPr>
        <w:t>filled in order to continue the</w:t>
      </w:r>
      <w:r w:rsidR="00424E8A" w:rsidRPr="002D7EF9">
        <w:rPr>
          <w:lang w:bidi="en-US"/>
        </w:rPr>
        <w:t xml:space="preserve"> </w:t>
      </w:r>
      <w:r w:rsidR="00424E8A" w:rsidRPr="00AD3DE7">
        <w:rPr>
          <w:lang w:bidi="en-US"/>
        </w:rPr>
        <w:t xml:space="preserve">competitive procedure with negotiation </w:t>
      </w:r>
      <w:r>
        <w:rPr>
          <w:color w:val="000000"/>
        </w:rPr>
        <w:t>“Installation of GSM device</w:t>
      </w:r>
      <w:r w:rsidR="00424E8A">
        <w:rPr>
          <w:color w:val="000000"/>
        </w:rPr>
        <w:t xml:space="preserve"> locator for</w:t>
      </w:r>
      <w:r>
        <w:rPr>
          <w:color w:val="000000"/>
        </w:rPr>
        <w:t xml:space="preserve"> aircraft” (procurement identification number VRS 2023/36-02-AVP-RPVP, </w:t>
      </w:r>
      <w:r>
        <w:rPr>
          <w:rFonts w:eastAsia="Lucida Sans Unicode" w:cs="Mangal"/>
          <w:color w:val="000000"/>
          <w:szCs w:val="24"/>
        </w:rPr>
        <w:t xml:space="preserve">hereinafter – </w:t>
      </w:r>
      <w:r w:rsidR="00052E2B">
        <w:rPr>
          <w:rFonts w:eastAsia="Lucida Sans Unicode" w:cs="Mangal"/>
          <w:color w:val="000000"/>
          <w:szCs w:val="24"/>
        </w:rPr>
        <w:t>T</w:t>
      </w:r>
      <w:r>
        <w:rPr>
          <w:rFonts w:eastAsia="Lucida Sans Unicode" w:cs="Mangal"/>
          <w:color w:val="000000"/>
          <w:szCs w:val="24"/>
        </w:rPr>
        <w:t xml:space="preserve">ender procedure with negotiations) – </w:t>
      </w:r>
      <w:r w:rsidR="00424E8A">
        <w:rPr>
          <w:rFonts w:eastAsia="Lucida Sans Unicode" w:cs="Mangal"/>
          <w:color w:val="000000"/>
          <w:szCs w:val="24"/>
        </w:rPr>
        <w:t>that is</w:t>
      </w:r>
      <w:r>
        <w:rPr>
          <w:rFonts w:eastAsia="Lucida Sans Unicode" w:cs="Mangal"/>
          <w:color w:val="000000"/>
          <w:szCs w:val="24"/>
        </w:rPr>
        <w:t xml:space="preserve"> in order for the </w:t>
      </w:r>
      <w:r w:rsidR="00424E8A">
        <w:rPr>
          <w:rFonts w:eastAsia="Lucida Sans Unicode" w:cs="Mangal"/>
          <w:color w:val="000000"/>
          <w:szCs w:val="24"/>
        </w:rPr>
        <w:t>Tender</w:t>
      </w:r>
      <w:r>
        <w:rPr>
          <w:rFonts w:eastAsia="Lucida Sans Unicode" w:cs="Mangal"/>
          <w:color w:val="000000"/>
          <w:szCs w:val="24"/>
        </w:rPr>
        <w:t xml:space="preserve"> Commission to be able to invite the</w:t>
      </w:r>
      <w:r>
        <w:t xml:space="preserve"> </w:t>
      </w:r>
      <w:r w:rsidR="00D12778">
        <w:rPr>
          <w:i/>
          <w:kern w:val="3"/>
        </w:rPr>
        <w:t>Tenderers</w:t>
      </w:r>
      <w:r>
        <w:rPr>
          <w:i/>
          <w:kern w:val="3"/>
        </w:rPr>
        <w:t>. to</w:t>
      </w:r>
      <w:r>
        <w:t xml:space="preserve"> </w:t>
      </w:r>
      <w:r>
        <w:rPr>
          <w:rFonts w:eastAsia="Lucida Sans Unicode" w:cs="Mangal"/>
          <w:color w:val="000000"/>
          <w:szCs w:val="24"/>
        </w:rPr>
        <w:t>submit a final tender.</w:t>
      </w:r>
    </w:p>
    <w:p w:rsidR="00F32E97" w:rsidRDefault="00152D82">
      <w:pPr>
        <w:widowControl/>
        <w:tabs>
          <w:tab w:val="left" w:pos="0"/>
        </w:tabs>
        <w:spacing w:after="0" w:line="240" w:lineRule="auto"/>
        <w:jc w:val="both"/>
        <w:rPr>
          <w:rFonts w:eastAsia="Lucida Sans Unicode" w:cs="Mangal"/>
          <w:color w:val="000000"/>
          <w:szCs w:val="24"/>
        </w:rPr>
      </w:pPr>
      <w:r>
        <w:rPr>
          <w:rFonts w:eastAsia="Lucida Sans Unicode" w:cs="Mangal"/>
          <w:color w:val="000000"/>
          <w:szCs w:val="24"/>
        </w:rPr>
        <w:tab/>
        <w:t xml:space="preserve">In the light of the foregoing, the </w:t>
      </w:r>
      <w:r w:rsidR="00424E8A">
        <w:rPr>
          <w:rFonts w:eastAsia="Lucida Sans Unicode" w:cs="Mangal"/>
          <w:color w:val="000000"/>
          <w:szCs w:val="24"/>
        </w:rPr>
        <w:t>T</w:t>
      </w:r>
      <w:r>
        <w:rPr>
          <w:rFonts w:eastAsia="Lucida Sans Unicode" w:cs="Mangal"/>
          <w:color w:val="000000"/>
          <w:szCs w:val="24"/>
        </w:rPr>
        <w:t>ender Commission invites the</w:t>
      </w:r>
      <w:r>
        <w:t xml:space="preserve"> </w:t>
      </w:r>
      <w:r w:rsidR="00D12778">
        <w:rPr>
          <w:i/>
          <w:kern w:val="3"/>
        </w:rPr>
        <w:t>Tenderers</w:t>
      </w:r>
      <w:bookmarkStart w:id="0" w:name="_GoBack"/>
      <w:bookmarkEnd w:id="0"/>
      <w:r>
        <w:t xml:space="preserve"> </w:t>
      </w:r>
      <w:r w:rsidR="00F65A32">
        <w:t xml:space="preserve">to submit final tender in </w:t>
      </w:r>
      <w:r>
        <w:rPr>
          <w:rFonts w:eastAsia="Lucida Sans Unicode" w:cs="Mangal"/>
          <w:color w:val="000000"/>
          <w:szCs w:val="24"/>
        </w:rPr>
        <w:t xml:space="preserve">the </w:t>
      </w:r>
      <w:r w:rsidR="00DF58DD">
        <w:rPr>
          <w:rFonts w:eastAsia="Lucida Sans Unicode" w:cs="Mangal"/>
          <w:color w:val="000000"/>
          <w:szCs w:val="24"/>
        </w:rPr>
        <w:t>T</w:t>
      </w:r>
      <w:r w:rsidR="00F65A32">
        <w:rPr>
          <w:rFonts w:eastAsia="Lucida Sans Unicode" w:cs="Mangal"/>
          <w:color w:val="000000"/>
          <w:szCs w:val="24"/>
        </w:rPr>
        <w:t>ender procedure with negotiations</w:t>
      </w:r>
      <w:r>
        <w:rPr>
          <w:rFonts w:eastAsia="Lucida Sans Unicode" w:cs="Mangal"/>
          <w:color w:val="000000"/>
          <w:szCs w:val="24"/>
        </w:rPr>
        <w:t>.</w:t>
      </w:r>
    </w:p>
    <w:p w:rsidR="00F32E97" w:rsidRDefault="00152D82">
      <w:pPr>
        <w:widowControl/>
        <w:tabs>
          <w:tab w:val="left" w:pos="0"/>
        </w:tabs>
        <w:spacing w:after="0" w:line="240" w:lineRule="auto"/>
        <w:jc w:val="both"/>
        <w:rPr>
          <w:rFonts w:eastAsia="Lucida Sans Unicode" w:cs="Mangal"/>
          <w:color w:val="000000"/>
          <w:szCs w:val="24"/>
        </w:rPr>
      </w:pPr>
      <w:r>
        <w:rPr>
          <w:rFonts w:eastAsia="Lucida Sans Unicode" w:cs="Mangal"/>
          <w:color w:val="000000"/>
          <w:szCs w:val="24"/>
        </w:rPr>
        <w:tab/>
        <w:t xml:space="preserve">Requirements for the final tender and other provisions </w:t>
      </w:r>
      <w:r w:rsidR="00DF58DD">
        <w:rPr>
          <w:rFonts w:eastAsia="Lucida Sans Unicode" w:cs="Mangal"/>
          <w:color w:val="000000"/>
          <w:szCs w:val="24"/>
        </w:rPr>
        <w:t>T</w:t>
      </w:r>
      <w:r w:rsidR="00F65A32">
        <w:rPr>
          <w:rFonts w:eastAsia="Lucida Sans Unicode" w:cs="Mangal"/>
          <w:color w:val="000000"/>
          <w:szCs w:val="24"/>
        </w:rPr>
        <w:t>ender procedure with negotiations</w:t>
      </w:r>
      <w:r>
        <w:rPr>
          <w:rFonts w:eastAsia="Lucida Sans Unicode" w:cs="Mangal"/>
          <w:color w:val="000000"/>
          <w:szCs w:val="24"/>
        </w:rPr>
        <w:t>:</w:t>
      </w:r>
    </w:p>
    <w:p w:rsidR="00F32E97" w:rsidRDefault="00152D82">
      <w:pPr>
        <w:widowControl/>
        <w:numPr>
          <w:ilvl w:val="0"/>
          <w:numId w:val="13"/>
        </w:numPr>
        <w:spacing w:after="0" w:line="240" w:lineRule="auto"/>
        <w:ind w:left="426" w:hanging="426"/>
        <w:jc w:val="both"/>
        <w:rPr>
          <w:rFonts w:eastAsia="Times New Roman"/>
          <w:color w:val="000000"/>
          <w:szCs w:val="24"/>
        </w:rPr>
      </w:pPr>
      <w:r>
        <w:rPr>
          <w:rFonts w:eastAsia="Times New Roman"/>
          <w:color w:val="000000"/>
          <w:szCs w:val="24"/>
        </w:rPr>
        <w:t xml:space="preserve">Name, address and contact details of the </w:t>
      </w:r>
      <w:r w:rsidR="00F65A32" w:rsidRPr="002D7EF9">
        <w:rPr>
          <w:lang w:bidi="en-US"/>
        </w:rPr>
        <w:t>contracting authority</w:t>
      </w:r>
      <w:r>
        <w:rPr>
          <w:rFonts w:eastAsia="Times New Roman"/>
          <w:color w:val="000000"/>
          <w:szCs w:val="24"/>
        </w:rPr>
        <w:t>:</w:t>
      </w:r>
    </w:p>
    <w:p w:rsidR="00F32E97" w:rsidRDefault="00152D82">
      <w:pPr>
        <w:widowControl/>
        <w:numPr>
          <w:ilvl w:val="1"/>
          <w:numId w:val="13"/>
        </w:numPr>
        <w:spacing w:after="0" w:line="240" w:lineRule="auto"/>
        <w:ind w:left="993" w:hanging="567"/>
        <w:jc w:val="both"/>
        <w:rPr>
          <w:rFonts w:eastAsia="Times New Roman"/>
          <w:color w:val="000000"/>
          <w:szCs w:val="24"/>
        </w:rPr>
      </w:pPr>
      <w:r>
        <w:rPr>
          <w:rFonts w:eastAsia="Times New Roman"/>
          <w:color w:val="000000"/>
          <w:szCs w:val="24"/>
        </w:rPr>
        <w:t xml:space="preserve">name of the </w:t>
      </w:r>
      <w:r w:rsidR="00F65A32" w:rsidRPr="002D7EF9">
        <w:rPr>
          <w:lang w:bidi="en-US"/>
        </w:rPr>
        <w:t>contracting authority</w:t>
      </w:r>
      <w:r w:rsidR="00F65A32">
        <w:rPr>
          <w:rFonts w:eastAsia="Times New Roman"/>
          <w:color w:val="000000"/>
          <w:szCs w:val="24"/>
        </w:rPr>
        <w:t xml:space="preserve"> </w:t>
      </w:r>
      <w:r>
        <w:rPr>
          <w:rFonts w:eastAsia="Times New Roman"/>
          <w:color w:val="000000"/>
          <w:szCs w:val="24"/>
        </w:rPr>
        <w:t xml:space="preserve">– the State </w:t>
      </w:r>
      <w:r w:rsidR="00F65A32">
        <w:rPr>
          <w:rFonts w:eastAsia="Times New Roman"/>
          <w:color w:val="000000"/>
          <w:szCs w:val="24"/>
        </w:rPr>
        <w:t>Border</w:t>
      </w:r>
      <w:r>
        <w:rPr>
          <w:rFonts w:eastAsia="Times New Roman"/>
          <w:color w:val="000000"/>
          <w:szCs w:val="24"/>
        </w:rPr>
        <w:t xml:space="preserve"> Guard;</w:t>
      </w:r>
    </w:p>
    <w:p w:rsidR="00F32E97" w:rsidRDefault="00152D82">
      <w:pPr>
        <w:widowControl/>
        <w:numPr>
          <w:ilvl w:val="1"/>
          <w:numId w:val="13"/>
        </w:numPr>
        <w:spacing w:after="0" w:line="240" w:lineRule="auto"/>
        <w:ind w:left="993" w:hanging="567"/>
        <w:jc w:val="both"/>
        <w:rPr>
          <w:rFonts w:eastAsia="Times New Roman"/>
          <w:color w:val="000000"/>
          <w:szCs w:val="24"/>
        </w:rPr>
      </w:pPr>
      <w:r>
        <w:rPr>
          <w:rFonts w:eastAsia="Times New Roman"/>
          <w:color w:val="000000"/>
          <w:szCs w:val="24"/>
        </w:rPr>
        <w:t xml:space="preserve">address of the </w:t>
      </w:r>
      <w:r w:rsidR="00F65A32" w:rsidRPr="002D7EF9">
        <w:rPr>
          <w:lang w:bidi="en-US"/>
        </w:rPr>
        <w:t>contracting authority</w:t>
      </w:r>
      <w:r w:rsidR="00F65A32">
        <w:rPr>
          <w:rFonts w:eastAsia="Times New Roman"/>
          <w:color w:val="000000"/>
          <w:szCs w:val="24"/>
        </w:rPr>
        <w:t xml:space="preserve"> </w:t>
      </w:r>
      <w:r>
        <w:rPr>
          <w:rFonts w:eastAsia="Times New Roman"/>
          <w:color w:val="000000"/>
          <w:szCs w:val="24"/>
        </w:rPr>
        <w:t>– Rudolf Street 5, Riga, Latvia (LV-1012);</w:t>
      </w:r>
    </w:p>
    <w:p w:rsidR="00F32E97" w:rsidRDefault="00F65A32">
      <w:pPr>
        <w:widowControl/>
        <w:numPr>
          <w:ilvl w:val="1"/>
          <w:numId w:val="13"/>
        </w:numPr>
        <w:spacing w:after="0" w:line="240" w:lineRule="auto"/>
        <w:ind w:left="993" w:hanging="567"/>
        <w:jc w:val="both"/>
        <w:rPr>
          <w:rFonts w:eastAsia="Times New Roman"/>
          <w:color w:val="000000"/>
          <w:szCs w:val="24"/>
        </w:rPr>
      </w:pPr>
      <w:r>
        <w:rPr>
          <w:color w:val="000000"/>
          <w:szCs w:val="24"/>
        </w:rPr>
        <w:t>The structural</w:t>
      </w:r>
      <w:r w:rsidR="00152D82">
        <w:rPr>
          <w:color w:val="000000"/>
          <w:szCs w:val="24"/>
        </w:rPr>
        <w:t xml:space="preserve"> unit of the State </w:t>
      </w:r>
      <w:r>
        <w:rPr>
          <w:color w:val="000000"/>
          <w:szCs w:val="24"/>
        </w:rPr>
        <w:t>Border</w:t>
      </w:r>
      <w:r w:rsidR="00DF58DD">
        <w:rPr>
          <w:color w:val="000000"/>
          <w:szCs w:val="24"/>
        </w:rPr>
        <w:t xml:space="preserve"> Guard which performs a T</w:t>
      </w:r>
      <w:r w:rsidR="00152D82">
        <w:rPr>
          <w:color w:val="000000"/>
          <w:szCs w:val="24"/>
        </w:rPr>
        <w:t xml:space="preserve">ender procedure with negotiations for the needs of the </w:t>
      </w:r>
      <w:r w:rsidRPr="002D7EF9">
        <w:rPr>
          <w:lang w:bidi="en-US"/>
        </w:rPr>
        <w:t>contracting authority</w:t>
      </w:r>
      <w:r w:rsidR="00152D82">
        <w:rPr>
          <w:color w:val="000000"/>
          <w:szCs w:val="24"/>
        </w:rPr>
        <w:t xml:space="preserve">: State border Guard Aviation and Special </w:t>
      </w:r>
      <w:r>
        <w:rPr>
          <w:color w:val="000000"/>
          <w:szCs w:val="24"/>
        </w:rPr>
        <w:t>Operations</w:t>
      </w:r>
      <w:r w:rsidR="00152D82">
        <w:rPr>
          <w:color w:val="000000"/>
          <w:szCs w:val="24"/>
        </w:rPr>
        <w:t xml:space="preserve"> Board, address: Jauns</w:t>
      </w:r>
      <w:r w:rsidR="00055C81">
        <w:rPr>
          <w:color w:val="000000"/>
          <w:szCs w:val="24"/>
        </w:rPr>
        <w:t>mil</w:t>
      </w:r>
      <w:r w:rsidR="00152D82">
        <w:rPr>
          <w:color w:val="000000"/>
          <w:szCs w:val="24"/>
        </w:rPr>
        <w:t xml:space="preserve">gas, Runtorta, </w:t>
      </w:r>
      <w:proofErr w:type="spellStart"/>
      <w:r w:rsidR="00152D82">
        <w:rPr>
          <w:color w:val="000000"/>
          <w:szCs w:val="24"/>
        </w:rPr>
        <w:t>Ilsnauda</w:t>
      </w:r>
      <w:proofErr w:type="spellEnd"/>
      <w:r w:rsidR="00152D82">
        <w:rPr>
          <w:color w:val="000000"/>
          <w:szCs w:val="24"/>
        </w:rPr>
        <w:t xml:space="preserve"> </w:t>
      </w:r>
      <w:r>
        <w:rPr>
          <w:color w:val="000000"/>
          <w:szCs w:val="24"/>
        </w:rPr>
        <w:t>municipality</w:t>
      </w:r>
      <w:r w:rsidR="00152D82">
        <w:rPr>
          <w:color w:val="000000"/>
          <w:szCs w:val="24"/>
        </w:rPr>
        <w:t xml:space="preserve">, </w:t>
      </w:r>
      <w:proofErr w:type="spellStart"/>
      <w:r w:rsidR="00152D82">
        <w:rPr>
          <w:color w:val="000000"/>
          <w:szCs w:val="24"/>
        </w:rPr>
        <w:t>Ludza</w:t>
      </w:r>
      <w:proofErr w:type="spellEnd"/>
      <w:r w:rsidR="00152D82">
        <w:rPr>
          <w:color w:val="000000"/>
          <w:szCs w:val="24"/>
        </w:rPr>
        <w:t xml:space="preserve"> </w:t>
      </w:r>
      <w:r>
        <w:rPr>
          <w:color w:val="000000"/>
          <w:szCs w:val="24"/>
        </w:rPr>
        <w:t>District</w:t>
      </w:r>
      <w:r w:rsidR="00152D82">
        <w:rPr>
          <w:color w:val="000000"/>
          <w:szCs w:val="24"/>
        </w:rPr>
        <w:t>, Latvia (LV-5701), phone number: (+371) 67209716, e-mail address: asop@rs.gov.lv;</w:t>
      </w:r>
    </w:p>
    <w:p w:rsidR="00F32E97" w:rsidRDefault="00152D82">
      <w:pPr>
        <w:widowControl/>
        <w:numPr>
          <w:ilvl w:val="1"/>
          <w:numId w:val="13"/>
        </w:numPr>
        <w:spacing w:after="0" w:line="240" w:lineRule="auto"/>
        <w:ind w:left="993" w:hanging="567"/>
        <w:jc w:val="both"/>
        <w:rPr>
          <w:rFonts w:eastAsia="Times New Roman"/>
          <w:color w:val="000000"/>
          <w:szCs w:val="24"/>
        </w:rPr>
      </w:pPr>
      <w:r>
        <w:rPr>
          <w:rFonts w:eastAsia="Times New Roman"/>
          <w:color w:val="000000"/>
          <w:szCs w:val="24"/>
        </w:rPr>
        <w:t>contact persons of the customer:</w:t>
      </w:r>
    </w:p>
    <w:p w:rsidR="00F32E97" w:rsidRDefault="00152D82">
      <w:pPr>
        <w:widowControl/>
        <w:numPr>
          <w:ilvl w:val="2"/>
          <w:numId w:val="13"/>
        </w:numPr>
        <w:spacing w:after="0" w:line="240" w:lineRule="auto"/>
        <w:ind w:left="1560" w:hanging="567"/>
        <w:jc w:val="both"/>
        <w:rPr>
          <w:rFonts w:eastAsia="Times New Roman"/>
          <w:color w:val="000000"/>
          <w:szCs w:val="24"/>
        </w:rPr>
      </w:pPr>
      <w:r>
        <w:rPr>
          <w:rFonts w:eastAsia="Times New Roman"/>
          <w:color w:val="000000"/>
          <w:szCs w:val="24"/>
          <w:shd w:val="clear" w:color="auto" w:fill="FFFFFF"/>
        </w:rPr>
        <w:t xml:space="preserve">Deputy Chief </w:t>
      </w:r>
      <w:r w:rsidR="00F65A32">
        <w:rPr>
          <w:rFonts w:eastAsia="Times New Roman"/>
          <w:color w:val="000000"/>
          <w:szCs w:val="24"/>
          <w:shd w:val="clear" w:color="auto" w:fill="FFFFFF"/>
        </w:rPr>
        <w:t xml:space="preserve">(in matters of border surveillance) </w:t>
      </w:r>
      <w:r>
        <w:rPr>
          <w:rFonts w:eastAsia="Times New Roman"/>
          <w:color w:val="000000"/>
          <w:szCs w:val="24"/>
          <w:shd w:val="clear" w:color="auto" w:fill="FFFFFF"/>
        </w:rPr>
        <w:t xml:space="preserve">of the State border Guard Aviation and Special operations </w:t>
      </w:r>
      <w:r w:rsidR="00F65A32">
        <w:rPr>
          <w:rFonts w:eastAsia="Times New Roman"/>
          <w:color w:val="000000"/>
          <w:szCs w:val="24"/>
          <w:shd w:val="clear" w:color="auto" w:fill="FFFFFF"/>
        </w:rPr>
        <w:t>Board</w:t>
      </w:r>
      <w:r>
        <w:rPr>
          <w:rFonts w:eastAsia="Times New Roman"/>
          <w:color w:val="000000"/>
          <w:szCs w:val="24"/>
          <w:shd w:val="clear" w:color="auto" w:fill="FFFFFF"/>
        </w:rPr>
        <w:t xml:space="preserve"> Leonard</w:t>
      </w:r>
      <w:r w:rsidR="00F65A32">
        <w:rPr>
          <w:rFonts w:eastAsia="Times New Roman"/>
          <w:color w:val="000000"/>
          <w:szCs w:val="24"/>
          <w:shd w:val="clear" w:color="auto" w:fill="FFFFFF"/>
        </w:rPr>
        <w:t>s</w:t>
      </w:r>
      <w:r>
        <w:rPr>
          <w:rFonts w:eastAsia="Times New Roman"/>
          <w:color w:val="000000"/>
          <w:szCs w:val="24"/>
          <w:shd w:val="clear" w:color="auto" w:fill="FFFFFF"/>
        </w:rPr>
        <w:t xml:space="preserve"> </w:t>
      </w:r>
      <w:r w:rsidR="00F65A32">
        <w:rPr>
          <w:rFonts w:eastAsia="Times New Roman"/>
          <w:color w:val="000000"/>
          <w:szCs w:val="24"/>
          <w:shd w:val="clear" w:color="auto" w:fill="FFFFFF"/>
        </w:rPr>
        <w:t>Kukjans</w:t>
      </w:r>
      <w:r>
        <w:rPr>
          <w:rFonts w:eastAsia="Times New Roman"/>
          <w:color w:val="000000"/>
          <w:szCs w:val="24"/>
        </w:rPr>
        <w:t>, telephone number: (+371) 67209728, email addres</w:t>
      </w:r>
      <w:r w:rsidR="00F65A32">
        <w:rPr>
          <w:rFonts w:eastAsia="Times New Roman"/>
          <w:color w:val="000000"/>
          <w:szCs w:val="24"/>
        </w:rPr>
        <w:t xml:space="preserve">s: </w:t>
      </w:r>
      <w:hyperlink r:id="rId8" w:history="1">
        <w:r w:rsidR="00F65A32" w:rsidRPr="004D1F95">
          <w:rPr>
            <w:rStyle w:val="Hipersaite"/>
            <w:rFonts w:eastAsia="Times New Roman"/>
            <w:szCs w:val="24"/>
          </w:rPr>
          <w:t>leonards.kukjans@rs.gov.lv</w:t>
        </w:r>
      </w:hyperlink>
      <w:r>
        <w:rPr>
          <w:rFonts w:eastAsia="Times New Roman"/>
          <w:color w:val="000000"/>
          <w:szCs w:val="24"/>
        </w:rPr>
        <w:t>;</w:t>
      </w:r>
    </w:p>
    <w:p w:rsidR="00F32E97" w:rsidRDefault="00152D82">
      <w:pPr>
        <w:widowControl/>
        <w:numPr>
          <w:ilvl w:val="2"/>
          <w:numId w:val="13"/>
        </w:numPr>
        <w:spacing w:after="0" w:line="240" w:lineRule="auto"/>
        <w:ind w:left="1560" w:hanging="567"/>
        <w:jc w:val="both"/>
        <w:rPr>
          <w:rFonts w:eastAsia="Times New Roman"/>
          <w:color w:val="000000"/>
          <w:szCs w:val="24"/>
        </w:rPr>
      </w:pPr>
      <w:r>
        <w:rPr>
          <w:rFonts w:eastAsia="Times New Roman"/>
          <w:color w:val="000000"/>
          <w:szCs w:val="24"/>
          <w:shd w:val="clear" w:color="auto" w:fill="FFFFFF"/>
        </w:rPr>
        <w:t xml:space="preserve">leading </w:t>
      </w:r>
      <w:r w:rsidR="00F65A32">
        <w:rPr>
          <w:rFonts w:eastAsia="Times New Roman"/>
          <w:color w:val="000000"/>
          <w:szCs w:val="24"/>
          <w:shd w:val="clear" w:color="auto" w:fill="FFFFFF"/>
        </w:rPr>
        <w:t xml:space="preserve">procurement </w:t>
      </w:r>
      <w:r>
        <w:rPr>
          <w:rFonts w:eastAsia="Times New Roman"/>
          <w:color w:val="000000"/>
          <w:szCs w:val="24"/>
          <w:shd w:val="clear" w:color="auto" w:fill="FFFFFF"/>
        </w:rPr>
        <w:t xml:space="preserve">specialist of the </w:t>
      </w:r>
      <w:r w:rsidR="00F65A32">
        <w:rPr>
          <w:rFonts w:eastAsia="Times New Roman"/>
          <w:color w:val="000000"/>
          <w:szCs w:val="24"/>
          <w:shd w:val="clear" w:color="auto" w:fill="FFFFFF"/>
        </w:rPr>
        <w:t>State Border Guard Aviation and Special Operations Board Aerodrome Expl</w:t>
      </w:r>
      <w:r w:rsidR="00052E2B">
        <w:rPr>
          <w:rFonts w:eastAsia="Times New Roman"/>
          <w:color w:val="000000"/>
          <w:szCs w:val="24"/>
          <w:shd w:val="clear" w:color="auto" w:fill="FFFFFF"/>
        </w:rPr>
        <w:t>oi</w:t>
      </w:r>
      <w:r w:rsidR="00F65A32">
        <w:rPr>
          <w:rFonts w:eastAsia="Times New Roman"/>
          <w:color w:val="000000"/>
          <w:szCs w:val="24"/>
          <w:shd w:val="clear" w:color="auto" w:fill="FFFFFF"/>
        </w:rPr>
        <w:t>tatio</w:t>
      </w:r>
      <w:r w:rsidR="00052E2B">
        <w:rPr>
          <w:rFonts w:eastAsia="Times New Roman"/>
          <w:color w:val="000000"/>
          <w:szCs w:val="24"/>
          <w:shd w:val="clear" w:color="auto" w:fill="FFFFFF"/>
        </w:rPr>
        <w:t xml:space="preserve">n </w:t>
      </w:r>
      <w:r>
        <w:rPr>
          <w:rFonts w:eastAsia="Times New Roman"/>
          <w:color w:val="000000"/>
          <w:szCs w:val="24"/>
          <w:shd w:val="clear" w:color="auto" w:fill="FFFFFF"/>
        </w:rPr>
        <w:t>and Armament Service</w:t>
      </w:r>
      <w:r w:rsidR="00052E2B">
        <w:rPr>
          <w:rFonts w:eastAsia="Times New Roman"/>
          <w:color w:val="000000"/>
          <w:szCs w:val="24"/>
          <w:shd w:val="clear" w:color="auto" w:fill="FFFFFF"/>
        </w:rPr>
        <w:t xml:space="preserve"> Aleksandrs Vasiļkovskis</w:t>
      </w:r>
      <w:r>
        <w:rPr>
          <w:rFonts w:eastAsia="Times New Roman"/>
          <w:color w:val="000000"/>
          <w:szCs w:val="24"/>
        </w:rPr>
        <w:t>, telephone number: (+371) 67209724, e-mail addres</w:t>
      </w:r>
      <w:r w:rsidR="00052E2B">
        <w:rPr>
          <w:rFonts w:eastAsia="Times New Roman"/>
          <w:color w:val="000000"/>
          <w:szCs w:val="24"/>
        </w:rPr>
        <w:t xml:space="preserve">s: </w:t>
      </w:r>
      <w:hyperlink r:id="rId9" w:history="1">
        <w:r w:rsidR="00052E2B" w:rsidRPr="004D1F95">
          <w:rPr>
            <w:rStyle w:val="Hipersaite"/>
          </w:rPr>
          <w:t>aleksandrs.vasilkovskis</w:t>
        </w:r>
        <w:r w:rsidR="00052E2B" w:rsidRPr="004D1F95">
          <w:rPr>
            <w:rStyle w:val="Hipersaite"/>
            <w:rFonts w:eastAsia="Times New Roman"/>
            <w:szCs w:val="24"/>
          </w:rPr>
          <w:t>@rs.gov.lv</w:t>
        </w:r>
      </w:hyperlink>
      <w:r>
        <w:rPr>
          <w:rFonts w:eastAsia="Times New Roman"/>
          <w:color w:val="000000"/>
          <w:szCs w:val="24"/>
        </w:rPr>
        <w:t>.</w:t>
      </w:r>
    </w:p>
    <w:p w:rsidR="00052E2B" w:rsidRPr="002D7EF9" w:rsidRDefault="00052E2B" w:rsidP="00052E2B">
      <w:pPr>
        <w:numPr>
          <w:ilvl w:val="0"/>
          <w:numId w:val="13"/>
        </w:numPr>
        <w:suppressAutoHyphens/>
        <w:spacing w:after="0" w:line="240" w:lineRule="auto"/>
        <w:ind w:left="426" w:hanging="426"/>
        <w:jc w:val="both"/>
        <w:rPr>
          <w:color w:val="000000"/>
          <w:lang w:val="lv-LV"/>
        </w:rPr>
      </w:pPr>
      <w:r w:rsidRPr="002D7EF9">
        <w:rPr>
          <w:lang w:bidi="en-US"/>
        </w:rPr>
        <w:t xml:space="preserve">Financial basis for the </w:t>
      </w:r>
      <w:r>
        <w:rPr>
          <w:lang w:bidi="en-US"/>
        </w:rPr>
        <w:t>T</w:t>
      </w:r>
      <w:r w:rsidRPr="002D7EF9">
        <w:rPr>
          <w:lang w:bidi="en-US"/>
        </w:rPr>
        <w:t>ender procedure</w:t>
      </w:r>
      <w:r>
        <w:rPr>
          <w:lang w:bidi="en-US"/>
        </w:rPr>
        <w:t xml:space="preserve"> with negotiation</w:t>
      </w:r>
      <w:r w:rsidRPr="002D7EF9">
        <w:rPr>
          <w:lang w:bidi="en-US"/>
        </w:rPr>
        <w:t>: The Contracting Authority intends to pay for the provided service from the European Union financial support instrument for border management and visa policy within project No VRS/RPVP/2023/4 “Acquisition of accommodation and maintenance funds for the needs of the State Border Guard”.</w:t>
      </w:r>
    </w:p>
    <w:p w:rsidR="002C50C9" w:rsidRPr="002C50C9" w:rsidRDefault="002C50C9" w:rsidP="002C50C9">
      <w:pPr>
        <w:pStyle w:val="Sarakstarindkopa"/>
        <w:numPr>
          <w:ilvl w:val="0"/>
          <w:numId w:val="13"/>
        </w:numPr>
        <w:ind w:left="426" w:hanging="426"/>
        <w:jc w:val="both"/>
        <w:rPr>
          <w:rFonts w:eastAsia="Lucida Sans Unicode" w:cs="Mangal"/>
          <w:color w:val="000000"/>
          <w:szCs w:val="24"/>
        </w:rPr>
      </w:pPr>
      <w:r w:rsidRPr="002C50C9">
        <w:rPr>
          <w:rFonts w:eastAsia="Lucida Sans Unicode" w:cs="Mangal"/>
          <w:color w:val="000000"/>
          <w:szCs w:val="24"/>
        </w:rPr>
        <w:t xml:space="preserve">Date of publication of the contract notice on the website of the Procurement Monitoring </w:t>
      </w:r>
      <w:r>
        <w:rPr>
          <w:rFonts w:eastAsia="Lucida Sans Unicode" w:cs="Mangal"/>
          <w:color w:val="000000"/>
          <w:szCs w:val="24"/>
        </w:rPr>
        <w:t xml:space="preserve">Bureau </w:t>
      </w:r>
      <w:r w:rsidRPr="002C50C9">
        <w:rPr>
          <w:rFonts w:eastAsia="Lucida Sans Unicode" w:cs="Mangal"/>
          <w:color w:val="000000"/>
          <w:szCs w:val="24"/>
        </w:rPr>
        <w:t>(https://eformsb.pvs.iub.gov.lv/show/e8b0f538-0918-4918-8f7c-4edf95bac3a1): 17.11.2023. Date of publication of the contract notice in the Official Journal of the European Union (https://ted.europa.eu/lv/notice/-/detail/700368-2023): 17.11.2023.</w:t>
      </w:r>
    </w:p>
    <w:p w:rsidR="00F32E97" w:rsidRDefault="00152D82">
      <w:pPr>
        <w:widowControl/>
        <w:numPr>
          <w:ilvl w:val="0"/>
          <w:numId w:val="13"/>
        </w:numPr>
        <w:shd w:val="clear" w:color="auto" w:fill="FFFFFF"/>
        <w:spacing w:after="0" w:line="293" w:lineRule="atLeast"/>
        <w:ind w:left="426" w:hanging="426"/>
        <w:jc w:val="both"/>
        <w:rPr>
          <w:rFonts w:eastAsia="Times New Roman"/>
          <w:color w:val="000000"/>
          <w:szCs w:val="24"/>
        </w:rPr>
      </w:pPr>
      <w:r>
        <w:rPr>
          <w:color w:val="000000"/>
          <w:szCs w:val="24"/>
        </w:rPr>
        <w:lastRenderedPageBreak/>
        <w:t xml:space="preserve">The scope of the </w:t>
      </w:r>
      <w:r w:rsidR="002C50C9">
        <w:rPr>
          <w:color w:val="000000"/>
          <w:szCs w:val="24"/>
        </w:rPr>
        <w:t>T</w:t>
      </w:r>
      <w:r>
        <w:rPr>
          <w:color w:val="000000"/>
          <w:szCs w:val="24"/>
        </w:rPr>
        <w:t>ender procedure</w:t>
      </w:r>
      <w:r w:rsidR="002C50C9">
        <w:rPr>
          <w:color w:val="000000"/>
          <w:szCs w:val="24"/>
        </w:rPr>
        <w:t xml:space="preserve"> with negotiations</w:t>
      </w:r>
      <w:r>
        <w:rPr>
          <w:color w:val="000000"/>
          <w:szCs w:val="24"/>
        </w:rPr>
        <w:t xml:space="preserve"> is set out in the final</w:t>
      </w:r>
      <w:r>
        <w:t xml:space="preserve"> </w:t>
      </w:r>
      <w:r>
        <w:rPr>
          <w:color w:val="000000"/>
        </w:rPr>
        <w:t>technical specification (Annex 1 to the letter).</w:t>
      </w:r>
    </w:p>
    <w:p w:rsidR="00F32E97" w:rsidRDefault="00152D82">
      <w:pPr>
        <w:widowControl/>
        <w:numPr>
          <w:ilvl w:val="0"/>
          <w:numId w:val="13"/>
        </w:numPr>
        <w:shd w:val="clear" w:color="auto" w:fill="FFFFFF"/>
        <w:spacing w:after="0" w:line="293" w:lineRule="atLeast"/>
        <w:ind w:left="426" w:hanging="426"/>
        <w:jc w:val="both"/>
        <w:rPr>
          <w:rFonts w:eastAsia="Times New Roman"/>
          <w:color w:val="000000"/>
          <w:szCs w:val="24"/>
        </w:rPr>
      </w:pPr>
      <w:r>
        <w:rPr>
          <w:rFonts w:eastAsia="Times New Roman"/>
          <w:color w:val="000000"/>
          <w:szCs w:val="24"/>
        </w:rPr>
        <w:t>Requirements concerning the presentation and submission of the final tender:</w:t>
      </w:r>
    </w:p>
    <w:p w:rsidR="00F32E97" w:rsidRDefault="00152D82">
      <w:pPr>
        <w:widowControl/>
        <w:numPr>
          <w:ilvl w:val="1"/>
          <w:numId w:val="13"/>
        </w:numPr>
        <w:shd w:val="clear" w:color="auto" w:fill="FFFFFF"/>
        <w:spacing w:after="0" w:line="240" w:lineRule="auto"/>
        <w:ind w:left="993" w:hanging="567"/>
        <w:jc w:val="both"/>
        <w:rPr>
          <w:rFonts w:eastAsia="Times New Roman"/>
          <w:color w:val="000000"/>
          <w:szCs w:val="24"/>
        </w:rPr>
      </w:pPr>
      <w:r>
        <w:rPr>
          <w:b/>
          <w:color w:val="000000"/>
          <w:szCs w:val="24"/>
          <w:u w:val="single"/>
        </w:rPr>
        <w:t xml:space="preserve">the final tender must be submitted by </w:t>
      </w:r>
      <w:r w:rsidR="00055C81">
        <w:rPr>
          <w:b/>
          <w:color w:val="000000"/>
          <w:szCs w:val="24"/>
          <w:u w:val="single"/>
        </w:rPr>
        <w:t>7</w:t>
      </w:r>
      <w:r>
        <w:rPr>
          <w:b/>
          <w:color w:val="000000"/>
          <w:szCs w:val="24"/>
          <w:u w:val="single"/>
        </w:rPr>
        <w:t xml:space="preserve"> June 2024 at 11:00</w:t>
      </w:r>
      <w:r>
        <w:t xml:space="preserve"> </w:t>
      </w:r>
      <w:r>
        <w:rPr>
          <w:color w:val="000000"/>
          <w:szCs w:val="24"/>
        </w:rPr>
        <w:t>electronically – in the section (</w:t>
      </w:r>
      <w:hyperlink r:id="rId10" w:history="1">
        <w:r w:rsidR="002C50C9" w:rsidRPr="004D1F95">
          <w:rPr>
            <w:rStyle w:val="Hipersaite"/>
            <w:szCs w:val="24"/>
          </w:rPr>
          <w:t>https://www.eis.gov.lv/EKEIS/Supplier/Procurement/110276</w:t>
        </w:r>
      </w:hyperlink>
      <w:r>
        <w:rPr>
          <w:color w:val="000000"/>
          <w:szCs w:val="24"/>
        </w:rPr>
        <w:t>)</w:t>
      </w:r>
      <w:r w:rsidR="002C50C9">
        <w:rPr>
          <w:color w:val="000000"/>
          <w:szCs w:val="24"/>
        </w:rPr>
        <w:t xml:space="preserve"> </w:t>
      </w:r>
      <w:r>
        <w:rPr>
          <w:color w:val="000000"/>
          <w:szCs w:val="24"/>
        </w:rPr>
        <w:t xml:space="preserve">of the </w:t>
      </w:r>
      <w:r w:rsidR="002C50C9">
        <w:rPr>
          <w:color w:val="000000"/>
          <w:szCs w:val="24"/>
        </w:rPr>
        <w:t>Tender p</w:t>
      </w:r>
      <w:r>
        <w:rPr>
          <w:color w:val="000000"/>
          <w:szCs w:val="24"/>
        </w:rPr>
        <w:t>rocedure with negotiations of the e-Procurement subsystem of the electronic Procurement system;</w:t>
      </w:r>
    </w:p>
    <w:p w:rsidR="00F32E97" w:rsidRDefault="00152D82">
      <w:pPr>
        <w:widowControl/>
        <w:numPr>
          <w:ilvl w:val="1"/>
          <w:numId w:val="13"/>
        </w:numPr>
        <w:suppressAutoHyphens/>
        <w:spacing w:after="0" w:line="240" w:lineRule="auto"/>
        <w:ind w:left="993" w:hanging="567"/>
        <w:jc w:val="both"/>
        <w:rPr>
          <w:rFonts w:eastAsia="Times New Roman"/>
          <w:color w:val="000000"/>
          <w:sz w:val="28"/>
          <w:szCs w:val="28"/>
        </w:rPr>
      </w:pPr>
      <w:r>
        <w:rPr>
          <w:color w:val="000000"/>
        </w:rPr>
        <w:t>the final tender shall be prepared and submitted following the instructions given in the user manual of the electronic procurement system</w:t>
      </w:r>
      <w:r>
        <w:rPr>
          <w:color w:val="000000"/>
          <w:vertAlign w:val="superscript"/>
        </w:rPr>
        <w:footnoteReference w:id="1"/>
      </w:r>
      <w:r>
        <w:rPr>
          <w:color w:val="000000"/>
        </w:rPr>
        <w:t>;</w:t>
      </w:r>
    </w:p>
    <w:p w:rsidR="00F32E97" w:rsidRDefault="00152D82">
      <w:pPr>
        <w:widowControl/>
        <w:numPr>
          <w:ilvl w:val="1"/>
          <w:numId w:val="13"/>
        </w:numPr>
        <w:tabs>
          <w:tab w:val="left" w:pos="0"/>
        </w:tabs>
        <w:suppressAutoHyphens/>
        <w:spacing w:after="0" w:line="240" w:lineRule="auto"/>
        <w:ind w:left="993" w:hanging="567"/>
        <w:jc w:val="both"/>
        <w:rPr>
          <w:rFonts w:eastAsia="Times New Roman"/>
          <w:color w:val="000000"/>
          <w:sz w:val="28"/>
          <w:szCs w:val="28"/>
        </w:rPr>
      </w:pPr>
      <w:r>
        <w:rPr>
          <w:color w:val="000000"/>
        </w:rPr>
        <w:t xml:space="preserve">the final tender </w:t>
      </w:r>
      <w:r>
        <w:rPr>
          <w:rFonts w:eastAsia="Times New Roman"/>
          <w:color w:val="000000"/>
          <w:szCs w:val="24"/>
        </w:rPr>
        <w:t>shall be submitted in electronic form (</w:t>
      </w:r>
      <w:proofErr w:type="spellStart"/>
      <w:r w:rsidR="00624D52">
        <w:rPr>
          <w:rFonts w:eastAsia="Times New Roman"/>
          <w:color w:val="000000"/>
          <w:szCs w:val="24"/>
        </w:rPr>
        <w:t>edoc</w:t>
      </w:r>
      <w:proofErr w:type="spellEnd"/>
      <w:r>
        <w:rPr>
          <w:rFonts w:eastAsia="Times New Roman"/>
          <w:color w:val="000000"/>
          <w:szCs w:val="24"/>
        </w:rPr>
        <w:t xml:space="preserve">, doc, </w:t>
      </w:r>
      <w:proofErr w:type="spellStart"/>
      <w:r>
        <w:rPr>
          <w:rFonts w:eastAsia="Times New Roman"/>
          <w:color w:val="000000"/>
          <w:szCs w:val="24"/>
        </w:rPr>
        <w:t>docx</w:t>
      </w:r>
      <w:proofErr w:type="spellEnd"/>
      <w:r>
        <w:rPr>
          <w:rFonts w:eastAsia="Times New Roman"/>
          <w:color w:val="000000"/>
          <w:szCs w:val="24"/>
        </w:rPr>
        <w:t xml:space="preserve">, </w:t>
      </w:r>
      <w:proofErr w:type="spellStart"/>
      <w:r>
        <w:rPr>
          <w:rFonts w:eastAsia="Times New Roman"/>
          <w:color w:val="000000"/>
          <w:szCs w:val="24"/>
        </w:rPr>
        <w:t>xls</w:t>
      </w:r>
      <w:proofErr w:type="spellEnd"/>
      <w:r>
        <w:rPr>
          <w:rFonts w:eastAsia="Times New Roman"/>
          <w:color w:val="000000"/>
          <w:szCs w:val="24"/>
        </w:rPr>
        <w:t xml:space="preserve">, </w:t>
      </w:r>
      <w:proofErr w:type="spellStart"/>
      <w:r>
        <w:rPr>
          <w:rFonts w:eastAsia="Times New Roman"/>
          <w:color w:val="000000"/>
          <w:szCs w:val="24"/>
        </w:rPr>
        <w:t>xlsx</w:t>
      </w:r>
      <w:proofErr w:type="spellEnd"/>
      <w:r>
        <w:rPr>
          <w:rFonts w:eastAsia="Times New Roman"/>
          <w:color w:val="000000"/>
          <w:szCs w:val="24"/>
        </w:rPr>
        <w:t xml:space="preserve">, </w:t>
      </w:r>
      <w:proofErr w:type="spellStart"/>
      <w:r w:rsidR="00624D52">
        <w:rPr>
          <w:rFonts w:eastAsia="Times New Roman"/>
          <w:color w:val="000000"/>
          <w:szCs w:val="24"/>
        </w:rPr>
        <w:t>odf</w:t>
      </w:r>
      <w:proofErr w:type="spellEnd"/>
      <w:r>
        <w:rPr>
          <w:rFonts w:eastAsia="Times New Roman"/>
          <w:color w:val="000000"/>
          <w:szCs w:val="24"/>
        </w:rPr>
        <w:t xml:space="preserve"> or </w:t>
      </w:r>
      <w:r w:rsidR="00624D52">
        <w:rPr>
          <w:rFonts w:eastAsia="Times New Roman"/>
          <w:color w:val="000000"/>
          <w:szCs w:val="24"/>
        </w:rPr>
        <w:t>pdf</w:t>
      </w:r>
      <w:r>
        <w:rPr>
          <w:rFonts w:eastAsia="Times New Roman"/>
          <w:color w:val="000000"/>
          <w:szCs w:val="24"/>
        </w:rPr>
        <w:t xml:space="preserve"> format), where the documents contained in the tender are signed together as a single file, taking into account that the size of one file is recommended up to 5 MB</w:t>
      </w:r>
      <w:r>
        <w:rPr>
          <w:rFonts w:eastAsia="Times New Roman"/>
          <w:color w:val="000000"/>
          <w:szCs w:val="24"/>
          <w:vertAlign w:val="superscript"/>
        </w:rPr>
        <w:footnoteReference w:id="2"/>
      </w:r>
      <w:r>
        <w:rPr>
          <w:rFonts w:eastAsia="Times New Roman"/>
          <w:color w:val="000000"/>
          <w:szCs w:val="24"/>
        </w:rPr>
        <w:t>;</w:t>
      </w:r>
    </w:p>
    <w:p w:rsidR="00F32E97" w:rsidRDefault="00152D82">
      <w:pPr>
        <w:widowControl/>
        <w:numPr>
          <w:ilvl w:val="1"/>
          <w:numId w:val="13"/>
        </w:numPr>
        <w:tabs>
          <w:tab w:val="left" w:pos="0"/>
        </w:tabs>
        <w:suppressAutoHyphens/>
        <w:spacing w:after="0" w:line="240" w:lineRule="auto"/>
        <w:ind w:left="993" w:hanging="567"/>
        <w:jc w:val="both"/>
        <w:rPr>
          <w:rFonts w:eastAsia="Times New Roman"/>
          <w:color w:val="000000"/>
          <w:sz w:val="28"/>
          <w:szCs w:val="28"/>
        </w:rPr>
      </w:pPr>
      <w:r>
        <w:rPr>
          <w:color w:val="000000"/>
        </w:rPr>
        <w:t xml:space="preserve">the final tender shall be drawn up in Latvian or English. The documents specified in the form of the final technical </w:t>
      </w:r>
      <w:r w:rsidR="00DF58DD">
        <w:rPr>
          <w:color w:val="000000"/>
        </w:rPr>
        <w:t>offer</w:t>
      </w:r>
      <w:r>
        <w:rPr>
          <w:color w:val="000000"/>
        </w:rPr>
        <w:t xml:space="preserve"> (Annex 3 to the letter) to be submitted by the manufacturer may be in a different language (other than Latvian or English), but they shall be accompanied by a certified translation thereof in Latvian or English. </w:t>
      </w:r>
      <w:r>
        <w:rPr>
          <w:color w:val="000000"/>
          <w:szCs w:val="24"/>
        </w:rPr>
        <w:t>The tenderer is entitled to certify all the derived documents and translations contained in the final tender by submitting a single joint certification covering all the derived documents and translations</w:t>
      </w:r>
      <w:r>
        <w:rPr>
          <w:color w:val="000000"/>
        </w:rPr>
        <w:t>;</w:t>
      </w:r>
    </w:p>
    <w:p w:rsidR="00F32E97" w:rsidRDefault="00152D82">
      <w:pPr>
        <w:widowControl/>
        <w:numPr>
          <w:ilvl w:val="1"/>
          <w:numId w:val="13"/>
        </w:numPr>
        <w:tabs>
          <w:tab w:val="left" w:pos="0"/>
        </w:tabs>
        <w:suppressAutoHyphens/>
        <w:spacing w:after="0" w:line="240" w:lineRule="auto"/>
        <w:ind w:left="993" w:hanging="567"/>
        <w:jc w:val="both"/>
        <w:rPr>
          <w:rFonts w:eastAsia="Times New Roman"/>
          <w:color w:val="000000"/>
          <w:szCs w:val="24"/>
        </w:rPr>
      </w:pPr>
      <w:r>
        <w:rPr>
          <w:color w:val="000000"/>
          <w:szCs w:val="24"/>
        </w:rPr>
        <w:t xml:space="preserve">the final tender </w:t>
      </w:r>
      <w:r>
        <w:rPr>
          <w:rFonts w:eastAsia="Times New Roman"/>
          <w:color w:val="000000"/>
          <w:szCs w:val="24"/>
        </w:rPr>
        <w:t>(the complete</w:t>
      </w:r>
      <w:r>
        <w:t xml:space="preserve"> </w:t>
      </w:r>
      <w:r>
        <w:rPr>
          <w:rFonts w:eastAsia="Times New Roman"/>
          <w:color w:val="000000"/>
          <w:szCs w:val="24"/>
        </w:rPr>
        <w:t>package of the final tender documents) shall be signed electronically in one of the following ways:</w:t>
      </w:r>
    </w:p>
    <w:p w:rsidR="00F32E97" w:rsidRDefault="00152D82">
      <w:pPr>
        <w:widowControl/>
        <w:numPr>
          <w:ilvl w:val="2"/>
          <w:numId w:val="13"/>
        </w:numPr>
        <w:tabs>
          <w:tab w:val="left" w:pos="0"/>
        </w:tabs>
        <w:suppressAutoHyphens/>
        <w:spacing w:after="0" w:line="240" w:lineRule="auto"/>
        <w:ind w:left="1560" w:hanging="567"/>
        <w:jc w:val="both"/>
        <w:rPr>
          <w:rFonts w:eastAsia="Times New Roman"/>
          <w:color w:val="000000"/>
          <w:szCs w:val="24"/>
        </w:rPr>
      </w:pPr>
      <w:r>
        <w:rPr>
          <w:rFonts w:eastAsia="Times New Roman"/>
          <w:color w:val="000000"/>
          <w:szCs w:val="24"/>
        </w:rPr>
        <w:t>using a signature tool embedded in the e-tendering system;</w:t>
      </w:r>
    </w:p>
    <w:p w:rsidR="00F32E97" w:rsidRDefault="00152D82">
      <w:pPr>
        <w:widowControl/>
        <w:numPr>
          <w:ilvl w:val="2"/>
          <w:numId w:val="13"/>
        </w:numPr>
        <w:tabs>
          <w:tab w:val="left" w:pos="0"/>
        </w:tabs>
        <w:suppressAutoHyphens/>
        <w:spacing w:after="0" w:line="240" w:lineRule="auto"/>
        <w:ind w:left="1560" w:hanging="567"/>
        <w:jc w:val="both"/>
        <w:rPr>
          <w:rFonts w:eastAsia="Times New Roman"/>
          <w:color w:val="000000"/>
          <w:szCs w:val="24"/>
        </w:rPr>
      </w:pPr>
      <w:r>
        <w:rPr>
          <w:rFonts w:eastAsia="Times New Roman"/>
          <w:color w:val="000000"/>
          <w:szCs w:val="24"/>
        </w:rPr>
        <w:t>using a secure electronic signature</w:t>
      </w:r>
      <w:r>
        <w:rPr>
          <w:rStyle w:val="Vresatsauce"/>
          <w:rFonts w:eastAsia="Times New Roman"/>
          <w:color w:val="000000" w:themeColor="text1"/>
          <w:szCs w:val="24"/>
        </w:rPr>
        <w:footnoteReference w:id="3"/>
      </w:r>
      <w:r>
        <w:rPr>
          <w:rFonts w:eastAsia="Times New Roman"/>
          <w:color w:val="000000"/>
          <w:szCs w:val="24"/>
        </w:rPr>
        <w:t>.</w:t>
      </w:r>
    </w:p>
    <w:p w:rsidR="00F32E97" w:rsidRDefault="00152D82">
      <w:pPr>
        <w:widowControl/>
        <w:tabs>
          <w:tab w:val="left" w:pos="0"/>
        </w:tabs>
        <w:spacing w:after="0" w:line="240" w:lineRule="auto"/>
        <w:ind w:left="1080"/>
        <w:jc w:val="both"/>
        <w:rPr>
          <w:rFonts w:eastAsia="Times New Roman"/>
          <w:color w:val="000000"/>
          <w:szCs w:val="24"/>
        </w:rPr>
      </w:pPr>
      <w:r>
        <w:rPr>
          <w:rFonts w:eastAsia="Times New Roman"/>
          <w:color w:val="000000"/>
          <w:szCs w:val="24"/>
        </w:rPr>
        <w:t>Note:</w:t>
      </w:r>
      <w:r>
        <w:t xml:space="preserve"> </w:t>
      </w:r>
      <w:r>
        <w:rPr>
          <w:color w:val="000000"/>
        </w:rPr>
        <w:t xml:space="preserve">Documents included in the final </w:t>
      </w:r>
      <w:r w:rsidR="00DF58DD">
        <w:rPr>
          <w:color w:val="000000"/>
        </w:rPr>
        <w:t>tender</w:t>
      </w:r>
      <w:r>
        <w:rPr>
          <w:color w:val="000000"/>
        </w:rPr>
        <w:t xml:space="preserve"> by the manufacturer of the GSM device</w:t>
      </w:r>
      <w:r w:rsidR="00F7510A">
        <w:rPr>
          <w:color w:val="000000"/>
        </w:rPr>
        <w:t xml:space="preserve"> locator</w:t>
      </w:r>
      <w:r>
        <w:rPr>
          <w:color w:val="000000"/>
        </w:rPr>
        <w:t xml:space="preserve"> (hereinafter - </w:t>
      </w:r>
      <w:r w:rsidR="00F7510A">
        <w:rPr>
          <w:color w:val="000000"/>
        </w:rPr>
        <w:t>Good</w:t>
      </w:r>
      <w:r>
        <w:rPr>
          <w:color w:val="000000"/>
        </w:rPr>
        <w:t xml:space="preserve">) </w:t>
      </w:r>
      <w:r>
        <w:rPr>
          <w:rFonts w:eastAsia="Times New Roman"/>
          <w:color w:val="000000"/>
          <w:szCs w:val="24"/>
        </w:rPr>
        <w:t xml:space="preserve">shall be signed by an official entitled to sign the manufacturer of the goods. If documents of the subcontractor are included in the final tender, they shall be signed by an </w:t>
      </w:r>
      <w:r w:rsidR="00F7510A" w:rsidRPr="00F7510A">
        <w:rPr>
          <w:rFonts w:eastAsia="Times New Roman"/>
          <w:color w:val="000000"/>
          <w:szCs w:val="24"/>
        </w:rPr>
        <w:t xml:space="preserve">authorized to sign </w:t>
      </w:r>
      <w:r>
        <w:rPr>
          <w:rFonts w:eastAsia="Times New Roman"/>
          <w:color w:val="000000"/>
          <w:szCs w:val="24"/>
        </w:rPr>
        <w:t>official of the subcontractor;</w:t>
      </w:r>
    </w:p>
    <w:p w:rsidR="00F32E97" w:rsidRDefault="00152D82">
      <w:pPr>
        <w:widowControl/>
        <w:numPr>
          <w:ilvl w:val="1"/>
          <w:numId w:val="13"/>
        </w:numPr>
        <w:tabs>
          <w:tab w:val="left" w:pos="0"/>
        </w:tabs>
        <w:suppressAutoHyphens/>
        <w:spacing w:after="0" w:line="240" w:lineRule="auto"/>
        <w:ind w:left="993" w:hanging="567"/>
        <w:jc w:val="both"/>
        <w:rPr>
          <w:rFonts w:eastAsia="Times New Roman"/>
          <w:color w:val="000000"/>
          <w:szCs w:val="24"/>
        </w:rPr>
      </w:pPr>
      <w:r>
        <w:rPr>
          <w:color w:val="000000"/>
        </w:rPr>
        <w:t xml:space="preserve">if the documents of the final tender are signed by a person whose right of representation has not been entered in the commercial Register of the Republic of Latvia or another equivalent public register, a document certifying the right of representation of such person (for example, a document of the commercial Register of the relevant country, </w:t>
      </w:r>
      <w:proofErr w:type="spellStart"/>
      <w:r>
        <w:rPr>
          <w:color w:val="000000"/>
        </w:rPr>
        <w:t>authorisation</w:t>
      </w:r>
      <w:proofErr w:type="spellEnd"/>
      <w:r>
        <w:rPr>
          <w:color w:val="000000"/>
        </w:rPr>
        <w:t xml:space="preserve">, etc.) or a copy of such document shall </w:t>
      </w:r>
      <w:r>
        <w:rPr>
          <w:rFonts w:eastAsia="Lucida Sans Unicode" w:cs="Mangal"/>
          <w:color w:val="000000"/>
          <w:szCs w:val="24"/>
        </w:rPr>
        <w:t xml:space="preserve">be appended to the final tender if such document has not been submitted in the previous stage of the </w:t>
      </w:r>
      <w:r w:rsidR="00F7510A">
        <w:rPr>
          <w:rFonts w:eastAsia="Lucida Sans Unicode" w:cs="Mangal"/>
          <w:color w:val="000000"/>
          <w:szCs w:val="24"/>
        </w:rPr>
        <w:t>T</w:t>
      </w:r>
      <w:r>
        <w:rPr>
          <w:rFonts w:eastAsia="Lucida Sans Unicode" w:cs="Mangal"/>
          <w:color w:val="000000"/>
          <w:szCs w:val="24"/>
        </w:rPr>
        <w:t>endering procedure with negotiations;</w:t>
      </w:r>
    </w:p>
    <w:p w:rsidR="00F32E97" w:rsidRDefault="00152D82">
      <w:pPr>
        <w:widowControl/>
        <w:numPr>
          <w:ilvl w:val="1"/>
          <w:numId w:val="13"/>
        </w:numPr>
        <w:tabs>
          <w:tab w:val="left" w:pos="0"/>
        </w:tabs>
        <w:suppressAutoHyphens/>
        <w:spacing w:after="0" w:line="240" w:lineRule="auto"/>
        <w:ind w:left="993" w:hanging="567"/>
        <w:jc w:val="both"/>
        <w:rPr>
          <w:rFonts w:eastAsia="Times New Roman"/>
          <w:color w:val="000000"/>
          <w:szCs w:val="24"/>
        </w:rPr>
      </w:pPr>
      <w:r>
        <w:rPr>
          <w:color w:val="000000"/>
        </w:rPr>
        <w:t xml:space="preserve">copies of documents or other derivatives of documents included in the final tender shall be certified by the official entitled to sign the </w:t>
      </w:r>
      <w:r w:rsidR="00F7510A">
        <w:rPr>
          <w:color w:val="000000"/>
        </w:rPr>
        <w:t>tenderer</w:t>
      </w:r>
      <w:r>
        <w:rPr>
          <w:color w:val="000000"/>
        </w:rPr>
        <w:t>, indicating a certification of a separate document that all copies of the document or other derivatives of documents included in the final tender are correct.</w:t>
      </w:r>
    </w:p>
    <w:p w:rsidR="00F32E97" w:rsidRDefault="00152D82">
      <w:pPr>
        <w:widowControl/>
        <w:numPr>
          <w:ilvl w:val="1"/>
          <w:numId w:val="13"/>
        </w:numPr>
        <w:tabs>
          <w:tab w:val="left" w:pos="0"/>
        </w:tabs>
        <w:suppressAutoHyphens/>
        <w:spacing w:after="0" w:line="240" w:lineRule="auto"/>
        <w:ind w:left="993" w:hanging="567"/>
        <w:jc w:val="both"/>
        <w:rPr>
          <w:rFonts w:eastAsia="Times New Roman"/>
          <w:color w:val="000000"/>
          <w:szCs w:val="24"/>
        </w:rPr>
      </w:pPr>
      <w:r>
        <w:rPr>
          <w:color w:val="000000"/>
        </w:rPr>
        <w:t xml:space="preserve">final tenders </w:t>
      </w:r>
      <w:r>
        <w:rPr>
          <w:bCs/>
          <w:color w:val="000000"/>
        </w:rPr>
        <w:t>submitted</w:t>
      </w:r>
      <w:r>
        <w:t xml:space="preserve"> </w:t>
      </w:r>
      <w:r>
        <w:rPr>
          <w:bCs/>
          <w:color w:val="000000"/>
        </w:rPr>
        <w:t>outside</w:t>
      </w:r>
      <w:r>
        <w:t xml:space="preserve"> </w:t>
      </w:r>
      <w:r>
        <w:rPr>
          <w:rFonts w:eastAsia="Times New Roman"/>
          <w:color w:val="000000"/>
          <w:szCs w:val="24"/>
        </w:rPr>
        <w:t>the electronic procurement</w:t>
      </w:r>
      <w:r>
        <w:t xml:space="preserve"> system will not be </w:t>
      </w:r>
      <w:r w:rsidR="00317191">
        <w:t>examined</w:t>
      </w:r>
      <w:r>
        <w:t xml:space="preserve">. Final tenders received outside the electronic procurement system shall not be opened and the </w:t>
      </w:r>
      <w:r w:rsidR="00317191">
        <w:t>contracting authority</w:t>
      </w:r>
      <w:r>
        <w:t xml:space="preserve"> shall send them unopened back to the submitter;</w:t>
      </w:r>
    </w:p>
    <w:p w:rsidR="00F32E97" w:rsidRDefault="00152D82">
      <w:pPr>
        <w:widowControl/>
        <w:numPr>
          <w:ilvl w:val="1"/>
          <w:numId w:val="13"/>
        </w:numPr>
        <w:tabs>
          <w:tab w:val="left" w:pos="0"/>
        </w:tabs>
        <w:suppressAutoHyphens/>
        <w:spacing w:after="0" w:line="240" w:lineRule="auto"/>
        <w:ind w:left="993" w:hanging="567"/>
        <w:jc w:val="both"/>
        <w:rPr>
          <w:rFonts w:eastAsia="Times New Roman"/>
          <w:color w:val="000000"/>
          <w:szCs w:val="24"/>
        </w:rPr>
      </w:pPr>
      <w:r>
        <w:rPr>
          <w:rFonts w:eastAsia="Times New Roman"/>
          <w:color w:val="000000"/>
          <w:szCs w:val="24"/>
        </w:rPr>
        <w:t>the tenderer shall indicate those parts of the final</w:t>
      </w:r>
      <w:r>
        <w:t xml:space="preserve"> </w:t>
      </w:r>
      <w:r>
        <w:rPr>
          <w:color w:val="000000"/>
        </w:rPr>
        <w:t xml:space="preserve">tender </w:t>
      </w:r>
      <w:r>
        <w:rPr>
          <w:rFonts w:eastAsia="Times New Roman"/>
          <w:color w:val="000000"/>
          <w:szCs w:val="24"/>
        </w:rPr>
        <w:t>which contain information which is considered to be business secrets or confidential, as well as the legal basis for such status;</w:t>
      </w:r>
    </w:p>
    <w:p w:rsidR="00F32E97" w:rsidRDefault="00152D82">
      <w:pPr>
        <w:widowControl/>
        <w:numPr>
          <w:ilvl w:val="1"/>
          <w:numId w:val="13"/>
        </w:numPr>
        <w:tabs>
          <w:tab w:val="left" w:pos="0"/>
        </w:tabs>
        <w:suppressAutoHyphens/>
        <w:spacing w:after="0" w:line="240" w:lineRule="auto"/>
        <w:ind w:left="993" w:hanging="567"/>
        <w:jc w:val="both"/>
        <w:rPr>
          <w:rFonts w:eastAsia="Times New Roman"/>
          <w:color w:val="000000"/>
          <w:szCs w:val="24"/>
        </w:rPr>
      </w:pPr>
      <w:r>
        <w:rPr>
          <w:color w:val="000000"/>
        </w:rPr>
        <w:lastRenderedPageBreak/>
        <w:t xml:space="preserve">the final tender shall be submitted to the </w:t>
      </w:r>
      <w:r>
        <w:rPr>
          <w:rFonts w:eastAsia="Times New Roman"/>
          <w:color w:val="000000"/>
          <w:szCs w:val="24"/>
        </w:rPr>
        <w:t>electronic procurement</w:t>
      </w:r>
      <w:r>
        <w:rPr>
          <w:color w:val="000000"/>
        </w:rPr>
        <w:t xml:space="preserve"> system by filling in the forms inserted in the section of stage 3 of the </w:t>
      </w:r>
      <w:r w:rsidR="00CE2EE1">
        <w:rPr>
          <w:rFonts w:eastAsia="Times New Roman"/>
          <w:color w:val="000000"/>
          <w:szCs w:val="24"/>
        </w:rPr>
        <w:t>T</w:t>
      </w:r>
      <w:r>
        <w:rPr>
          <w:rFonts w:eastAsia="Times New Roman"/>
          <w:color w:val="000000"/>
          <w:szCs w:val="24"/>
        </w:rPr>
        <w:t>ender</w:t>
      </w:r>
      <w:r>
        <w:rPr>
          <w:color w:val="000000"/>
        </w:rPr>
        <w:t xml:space="preserve"> </w:t>
      </w:r>
      <w:r>
        <w:rPr>
          <w:rFonts w:eastAsia="Lucida Sans Unicode" w:cs="Mangal"/>
          <w:color w:val="000000"/>
          <w:szCs w:val="24"/>
        </w:rPr>
        <w:t>procedure with negotiations</w:t>
      </w:r>
      <w:r>
        <w:rPr>
          <w:color w:val="000000"/>
        </w:rPr>
        <w:t xml:space="preserve"> or by preparing documents outside the electronic procurement system and uploading the forms completed in the relevant websites of the system. The </w:t>
      </w:r>
      <w:r w:rsidR="00616625">
        <w:rPr>
          <w:color w:val="000000"/>
        </w:rPr>
        <w:t>tenderer</w:t>
      </w:r>
      <w:r>
        <w:rPr>
          <w:color w:val="000000"/>
        </w:rPr>
        <w:t xml:space="preserve"> shall be responsible for the conformity of the forms to be filled in with the documentation requirements and sample forms, as well as the possibilities for opening and reading of documents;</w:t>
      </w:r>
    </w:p>
    <w:p w:rsidR="00F32E97" w:rsidRDefault="00152D82">
      <w:pPr>
        <w:widowControl/>
        <w:numPr>
          <w:ilvl w:val="1"/>
          <w:numId w:val="13"/>
        </w:numPr>
        <w:tabs>
          <w:tab w:val="left" w:pos="0"/>
        </w:tabs>
        <w:suppressAutoHyphens/>
        <w:spacing w:after="0" w:line="240" w:lineRule="auto"/>
        <w:ind w:left="993" w:hanging="567"/>
        <w:jc w:val="both"/>
        <w:rPr>
          <w:rFonts w:eastAsia="Times New Roman"/>
          <w:color w:val="000000"/>
          <w:szCs w:val="24"/>
        </w:rPr>
      </w:pPr>
      <w:r>
        <w:rPr>
          <w:color w:val="000000"/>
        </w:rPr>
        <w:t xml:space="preserve">the final tender </w:t>
      </w:r>
      <w:r>
        <w:rPr>
          <w:rFonts w:eastAsia="Times New Roman"/>
          <w:color w:val="000000"/>
          <w:szCs w:val="24"/>
        </w:rPr>
        <w:t>shall be drawn up in such a way that the</w:t>
      </w:r>
      <w:r>
        <w:rPr>
          <w:color w:val="000000"/>
        </w:rPr>
        <w:t xml:space="preserve"> </w:t>
      </w:r>
      <w:r>
        <w:rPr>
          <w:rFonts w:eastAsia="Times New Roman"/>
          <w:color w:val="000000"/>
          <w:szCs w:val="24"/>
        </w:rPr>
        <w:t>operation of the electronic p</w:t>
      </w:r>
      <w:r w:rsidR="00E33BC1">
        <w:rPr>
          <w:rFonts w:eastAsia="Times New Roman"/>
          <w:color w:val="000000"/>
          <w:szCs w:val="24"/>
        </w:rPr>
        <w:t>rocurement</w:t>
      </w:r>
      <w:r>
        <w:rPr>
          <w:rFonts w:eastAsia="Times New Roman"/>
          <w:color w:val="000000"/>
          <w:szCs w:val="24"/>
        </w:rPr>
        <w:t xml:space="preserve"> system is not </w:t>
      </w:r>
      <w:r w:rsidR="00E33BC1">
        <w:rPr>
          <w:rFonts w:eastAsia="Times New Roman"/>
          <w:color w:val="000000"/>
          <w:szCs w:val="24"/>
        </w:rPr>
        <w:t>jeopardized</w:t>
      </w:r>
      <w:r>
        <w:rPr>
          <w:color w:val="000000"/>
        </w:rPr>
        <w:t xml:space="preserve"> </w:t>
      </w:r>
      <w:r>
        <w:rPr>
          <w:rFonts w:eastAsia="Times New Roman"/>
          <w:color w:val="000000"/>
          <w:szCs w:val="24"/>
        </w:rPr>
        <w:t xml:space="preserve">in any way and access to the information contained in the final tender is not restricted, including the attached files must not be damaged, inappropriately modified or </w:t>
      </w:r>
      <w:proofErr w:type="spellStart"/>
      <w:r>
        <w:rPr>
          <w:rFonts w:eastAsia="Times New Roman"/>
          <w:color w:val="000000"/>
          <w:szCs w:val="24"/>
        </w:rPr>
        <w:t>misciphered</w:t>
      </w:r>
      <w:proofErr w:type="spellEnd"/>
      <w:r>
        <w:rPr>
          <w:rFonts w:eastAsia="Times New Roman"/>
          <w:color w:val="000000"/>
          <w:szCs w:val="24"/>
        </w:rPr>
        <w:t xml:space="preserve">. The final </w:t>
      </w:r>
      <w:r w:rsidR="00E33BC1">
        <w:rPr>
          <w:rFonts w:eastAsia="Times New Roman"/>
          <w:color w:val="000000"/>
          <w:szCs w:val="24"/>
        </w:rPr>
        <w:t>tender</w:t>
      </w:r>
      <w:r>
        <w:rPr>
          <w:rFonts w:eastAsia="Times New Roman"/>
          <w:color w:val="000000"/>
          <w:szCs w:val="24"/>
        </w:rPr>
        <w:t xml:space="preserve"> must not contain computer viruses or other harmful software or their generators. If</w:t>
      </w:r>
      <w:r>
        <w:rPr>
          <w:color w:val="000000"/>
        </w:rPr>
        <w:t xml:space="preserve"> the final </w:t>
      </w:r>
      <w:r w:rsidR="00E33BC1">
        <w:rPr>
          <w:color w:val="000000"/>
        </w:rPr>
        <w:t>tender</w:t>
      </w:r>
      <w:r>
        <w:rPr>
          <w:color w:val="000000"/>
        </w:rPr>
        <w:t xml:space="preserve"> </w:t>
      </w:r>
      <w:r>
        <w:rPr>
          <w:rFonts w:eastAsia="Times New Roman"/>
          <w:color w:val="000000"/>
          <w:szCs w:val="24"/>
        </w:rPr>
        <w:t xml:space="preserve">contains one of the risks referred to in this Sub-paragraph, it will not be </w:t>
      </w:r>
      <w:r w:rsidR="00E33BC1">
        <w:rPr>
          <w:rFonts w:eastAsia="Times New Roman"/>
          <w:color w:val="000000"/>
          <w:szCs w:val="24"/>
        </w:rPr>
        <w:t>examined</w:t>
      </w:r>
      <w:r>
        <w:rPr>
          <w:rFonts w:eastAsia="Times New Roman"/>
          <w:color w:val="000000"/>
          <w:szCs w:val="24"/>
        </w:rPr>
        <w:t>;</w:t>
      </w:r>
    </w:p>
    <w:p w:rsidR="00F32E97" w:rsidRDefault="00152D82">
      <w:pPr>
        <w:widowControl/>
        <w:numPr>
          <w:ilvl w:val="1"/>
          <w:numId w:val="13"/>
        </w:numPr>
        <w:tabs>
          <w:tab w:val="left" w:pos="0"/>
        </w:tabs>
        <w:suppressAutoHyphens/>
        <w:spacing w:after="0" w:line="240" w:lineRule="auto"/>
        <w:ind w:left="993" w:hanging="567"/>
        <w:jc w:val="both"/>
        <w:rPr>
          <w:rFonts w:eastAsia="Times New Roman"/>
          <w:color w:val="000000"/>
          <w:szCs w:val="24"/>
        </w:rPr>
      </w:pPr>
      <w:r>
        <w:rPr>
          <w:color w:val="000000"/>
        </w:rPr>
        <w:t>the tenderer may withdraw or amend its final tender at any time before the closing date for the submission of a final tender. Amendments or withdrawals shall be submitted only electronically</w:t>
      </w:r>
      <w:r>
        <w:rPr>
          <w:b/>
          <w:color w:val="000000"/>
        </w:rPr>
        <w:t>,</w:t>
      </w:r>
      <w:r>
        <w:rPr>
          <w:color w:val="000000"/>
        </w:rPr>
        <w:t xml:space="preserve"> using </w:t>
      </w:r>
      <w:r>
        <w:rPr>
          <w:rFonts w:eastAsia="Times New Roman"/>
          <w:color w:val="000000"/>
          <w:szCs w:val="24"/>
        </w:rPr>
        <w:t>the electronic procurement</w:t>
      </w:r>
      <w:r>
        <w:rPr>
          <w:color w:val="000000"/>
        </w:rPr>
        <w:t xml:space="preserve"> system. The final tenders withdrawn and the final tenders submitted after the closing date for the submission of final tenders shall not be opened;</w:t>
      </w:r>
    </w:p>
    <w:p w:rsidR="00F32E97" w:rsidRDefault="00152D82">
      <w:pPr>
        <w:widowControl/>
        <w:numPr>
          <w:ilvl w:val="1"/>
          <w:numId w:val="13"/>
        </w:numPr>
        <w:tabs>
          <w:tab w:val="left" w:pos="0"/>
        </w:tabs>
        <w:suppressAutoHyphens/>
        <w:spacing w:after="0" w:line="240" w:lineRule="auto"/>
        <w:ind w:left="993" w:hanging="567"/>
        <w:jc w:val="both"/>
        <w:rPr>
          <w:rFonts w:eastAsia="Times New Roman"/>
          <w:color w:val="000000"/>
          <w:sz w:val="28"/>
          <w:szCs w:val="28"/>
          <w:u w:val="single"/>
        </w:rPr>
      </w:pPr>
      <w:r>
        <w:rPr>
          <w:color w:val="000000"/>
        </w:rPr>
        <w:t xml:space="preserve">the tenderer shall offer to provide the service as specified in the technical specification (Annex 1 to the letter) and the draft contract (Annex 2 to the letter) by submitting a final technical </w:t>
      </w:r>
      <w:r w:rsidR="00E33BC1">
        <w:rPr>
          <w:color w:val="000000"/>
        </w:rPr>
        <w:t>offer</w:t>
      </w:r>
      <w:r>
        <w:rPr>
          <w:color w:val="000000"/>
        </w:rPr>
        <w:t xml:space="preserve">. The final technical </w:t>
      </w:r>
      <w:r w:rsidR="00E33BC1">
        <w:rPr>
          <w:color w:val="000000"/>
        </w:rPr>
        <w:t>offer</w:t>
      </w:r>
      <w:r>
        <w:rPr>
          <w:color w:val="000000"/>
        </w:rPr>
        <w:t xml:space="preserve"> shall be drawn up by the tenderer in accordance with the form set out in Annex 3 to the letter.</w:t>
      </w:r>
      <w:r>
        <w:t xml:space="preserve"> </w:t>
      </w:r>
      <w:r>
        <w:rPr>
          <w:szCs w:val="24"/>
          <w:u w:val="single"/>
        </w:rPr>
        <w:t xml:space="preserve">The tenderer shall additionally attach evidence documents (certified copies or extracts in accordance with the requirements of Sub-paragraph 5.7 of this letter) confirming the conformity of the parameter specified in Sub-paragraphs 2.5 to 2.7 of the technical </w:t>
      </w:r>
      <w:r w:rsidR="00E33BC1">
        <w:rPr>
          <w:szCs w:val="24"/>
          <w:u w:val="single"/>
        </w:rPr>
        <w:t>offer</w:t>
      </w:r>
      <w:r>
        <w:rPr>
          <w:szCs w:val="24"/>
          <w:u w:val="single"/>
        </w:rPr>
        <w:t>.</w:t>
      </w:r>
      <w:r w:rsidRPr="00E33BC1">
        <w:rPr>
          <w:szCs w:val="24"/>
        </w:rPr>
        <w:t xml:space="preserve"> The</w:t>
      </w:r>
      <w:r>
        <w:t xml:space="preserve"> </w:t>
      </w:r>
      <w:r w:rsidR="00E33BC1">
        <w:rPr>
          <w:rFonts w:eastAsia="Times New Roman"/>
          <w:szCs w:val="24"/>
        </w:rPr>
        <w:t xml:space="preserve">contracting </w:t>
      </w:r>
      <w:r>
        <w:rPr>
          <w:rFonts w:eastAsia="Times New Roman"/>
          <w:szCs w:val="24"/>
        </w:rPr>
        <w:t>authority shall recogni</w:t>
      </w:r>
      <w:r w:rsidR="00E33BC1">
        <w:rPr>
          <w:rFonts w:eastAsia="Times New Roman"/>
          <w:szCs w:val="24"/>
        </w:rPr>
        <w:t>z</w:t>
      </w:r>
      <w:r>
        <w:rPr>
          <w:rFonts w:eastAsia="Times New Roman"/>
          <w:szCs w:val="24"/>
        </w:rPr>
        <w:t>e as evidence documents</w:t>
      </w:r>
      <w:r w:rsidRPr="00E33BC1">
        <w:rPr>
          <w:szCs w:val="24"/>
        </w:rPr>
        <w:t>:</w:t>
      </w:r>
    </w:p>
    <w:p w:rsidR="00F32E97" w:rsidRDefault="00152D82">
      <w:pPr>
        <w:pStyle w:val="Sarakstarindkopa"/>
        <w:numPr>
          <w:ilvl w:val="2"/>
          <w:numId w:val="13"/>
        </w:numPr>
        <w:jc w:val="both"/>
        <w:rPr>
          <w:szCs w:val="24"/>
          <w:shd w:val="clear" w:color="auto" w:fill="FFFFFF"/>
        </w:rPr>
      </w:pPr>
      <w:r>
        <w:rPr>
          <w:szCs w:val="24"/>
          <w:shd w:val="clear" w:color="auto" w:fill="FFFFFF"/>
        </w:rPr>
        <w:t xml:space="preserve">Regulation (EC) No </w:t>
      </w:r>
      <w:hyperlink r:id="rId11" w:tgtFrame="_blank" w:history="1">
        <w:r>
          <w:rPr>
            <w:szCs w:val="24"/>
            <w:shd w:val="clear" w:color="auto" w:fill="FFFFFF"/>
          </w:rPr>
          <w:t>765/2008</w:t>
        </w:r>
      </w:hyperlink>
      <w:r>
        <w:rPr>
          <w:szCs w:val="24"/>
          <w:shd w:val="clear" w:color="auto" w:fill="FFFFFF"/>
        </w:rPr>
        <w:t xml:space="preserve"> of the European Parliament and of the Council of 9 July 2008 setting out the requirements for accreditation and market surveillance relating to the marketing of products and repealing Regulation (EEC) No </w:t>
      </w:r>
      <w:hyperlink r:id="rId12" w:tgtFrame="_blank" w:history="1">
        <w:r>
          <w:rPr>
            <w:szCs w:val="24"/>
            <w:shd w:val="clear" w:color="auto" w:fill="FFFFFF"/>
          </w:rPr>
          <w:t>339/93</w:t>
        </w:r>
      </w:hyperlink>
      <w:r>
        <w:rPr>
          <w:szCs w:val="24"/>
          <w:shd w:val="clear" w:color="auto" w:fill="FFFFFF"/>
        </w:rPr>
        <w:t xml:space="preserve"> as regards the test report and/or protocol or certificate of a conformity assessment body accredited in accordance with the procedure laid down therein;</w:t>
      </w:r>
    </w:p>
    <w:p w:rsidR="00F32E97" w:rsidRDefault="00152D82">
      <w:pPr>
        <w:pStyle w:val="Sarakstarindkopa"/>
        <w:numPr>
          <w:ilvl w:val="2"/>
          <w:numId w:val="13"/>
        </w:numPr>
        <w:jc w:val="both"/>
        <w:rPr>
          <w:szCs w:val="24"/>
          <w:shd w:val="clear" w:color="auto" w:fill="FFFFFF"/>
        </w:rPr>
      </w:pPr>
      <w:r>
        <w:rPr>
          <w:szCs w:val="24"/>
          <w:shd w:val="clear" w:color="auto" w:fill="FFFFFF"/>
        </w:rPr>
        <w:t xml:space="preserve">other relevant evidence, including the manufacturer's technical documentation, if it was not possible for the </w:t>
      </w:r>
      <w:r w:rsidR="008C4540">
        <w:rPr>
          <w:szCs w:val="24"/>
          <w:shd w:val="clear" w:color="auto" w:fill="FFFFFF"/>
        </w:rPr>
        <w:t>tenderer</w:t>
      </w:r>
      <w:r>
        <w:rPr>
          <w:szCs w:val="24"/>
          <w:shd w:val="clear" w:color="auto" w:fill="FFFFFF"/>
        </w:rPr>
        <w:t xml:space="preserve"> to obtain the certificate or test report and/or report referred to in Sub-paragraph 5.13.1 of this letter for reasons beyond its control at all or before the closing date for the submission of tenders.</w:t>
      </w:r>
    </w:p>
    <w:p w:rsidR="00F32E97" w:rsidRDefault="00152D82">
      <w:pPr>
        <w:pStyle w:val="Sarakstarindkopa"/>
        <w:ind w:left="1080"/>
        <w:jc w:val="both"/>
        <w:rPr>
          <w:szCs w:val="24"/>
          <w:u w:val="single"/>
          <w:shd w:val="clear" w:color="auto" w:fill="FFFFFF"/>
        </w:rPr>
      </w:pPr>
      <w:r>
        <w:rPr>
          <w:szCs w:val="24"/>
          <w:u w:val="single"/>
          <w:shd w:val="clear" w:color="auto" w:fill="FFFFFF"/>
        </w:rPr>
        <w:t>Note: if, for reasons beyond the control of the tenderer, it was not possible to obtain the documents referred to in Sub-paragraph 5.13.1 of this letter at all or by the end of the time period for the submission of tenders, the tenderer shall, when submitting the final tender, indicate this fact in particular in the final tender.</w:t>
      </w:r>
    </w:p>
    <w:p w:rsidR="00F32E97" w:rsidRDefault="00152D82">
      <w:pPr>
        <w:widowControl/>
        <w:numPr>
          <w:ilvl w:val="1"/>
          <w:numId w:val="13"/>
        </w:numPr>
        <w:tabs>
          <w:tab w:val="left" w:pos="0"/>
        </w:tabs>
        <w:suppressAutoHyphens/>
        <w:spacing w:after="0" w:line="240" w:lineRule="auto"/>
        <w:ind w:left="993" w:hanging="567"/>
        <w:jc w:val="both"/>
        <w:rPr>
          <w:color w:val="000000"/>
        </w:rPr>
      </w:pPr>
      <w:r>
        <w:rPr>
          <w:color w:val="000000"/>
        </w:rPr>
        <w:t xml:space="preserve">the tenderer proposes to provide the service for a fixed fee by submitting a final financial offer. The final </w:t>
      </w:r>
      <w:r w:rsidR="008C4540">
        <w:rPr>
          <w:color w:val="000000"/>
        </w:rPr>
        <w:t>financial offe</w:t>
      </w:r>
      <w:r>
        <w:rPr>
          <w:color w:val="000000"/>
        </w:rPr>
        <w:t xml:space="preserve">r shall be drawn up by the tenderer in accordance with the form set out in Annex 4 to the letter, </w:t>
      </w:r>
      <w:r>
        <w:rPr>
          <w:bCs/>
          <w:iCs/>
          <w:color w:val="000000"/>
        </w:rPr>
        <w:t>provided that:</w:t>
      </w:r>
    </w:p>
    <w:p w:rsidR="00F32E97" w:rsidRDefault="00152D82" w:rsidP="008C4540">
      <w:pPr>
        <w:widowControl/>
        <w:numPr>
          <w:ilvl w:val="2"/>
          <w:numId w:val="13"/>
        </w:numPr>
        <w:suppressAutoHyphens/>
        <w:spacing w:after="0" w:line="240" w:lineRule="auto"/>
        <w:ind w:hanging="87"/>
        <w:jc w:val="both"/>
        <w:rPr>
          <w:bCs/>
          <w:iCs/>
          <w:color w:val="000000"/>
        </w:rPr>
      </w:pPr>
      <w:r>
        <w:rPr>
          <w:bCs/>
          <w:color w:val="000000"/>
        </w:rPr>
        <w:t xml:space="preserve">the prices would be </w:t>
      </w:r>
      <w:r w:rsidR="008C4540" w:rsidRPr="008C4540">
        <w:rPr>
          <w:bCs/>
          <w:color w:val="000000"/>
        </w:rPr>
        <w:t>indicated</w:t>
      </w:r>
      <w:r>
        <w:rPr>
          <w:bCs/>
          <w:color w:val="000000"/>
        </w:rPr>
        <w:t xml:space="preserve"> </w:t>
      </w:r>
      <w:r>
        <w:rPr>
          <w:bCs/>
          <w:i/>
          <w:color w:val="000000"/>
        </w:rPr>
        <w:t>in euro</w:t>
      </w:r>
      <w:r>
        <w:rPr>
          <w:bCs/>
          <w:color w:val="000000"/>
        </w:rPr>
        <w:t>;</w:t>
      </w:r>
    </w:p>
    <w:p w:rsidR="00F32E97" w:rsidRDefault="00152D82">
      <w:pPr>
        <w:widowControl/>
        <w:numPr>
          <w:ilvl w:val="2"/>
          <w:numId w:val="13"/>
        </w:numPr>
        <w:suppressAutoHyphens/>
        <w:spacing w:after="0" w:line="240" w:lineRule="auto"/>
        <w:ind w:left="1560" w:hanging="567"/>
        <w:jc w:val="both"/>
        <w:rPr>
          <w:bCs/>
          <w:color w:val="000000"/>
        </w:rPr>
      </w:pPr>
      <w:r>
        <w:rPr>
          <w:bCs/>
          <w:color w:val="000000"/>
        </w:rPr>
        <w:t>prices would be indicated by 2 (</w:t>
      </w:r>
      <w:r>
        <w:rPr>
          <w:bCs/>
          <w:i/>
          <w:color w:val="000000"/>
        </w:rPr>
        <w:t>two</w:t>
      </w:r>
      <w:r>
        <w:rPr>
          <w:bCs/>
          <w:color w:val="000000"/>
        </w:rPr>
        <w:t>) decimal places.</w:t>
      </w:r>
    </w:p>
    <w:p w:rsidR="00F32E97" w:rsidRDefault="00152D82">
      <w:pPr>
        <w:widowControl/>
        <w:spacing w:after="0" w:line="240" w:lineRule="auto"/>
        <w:ind w:left="993"/>
        <w:jc w:val="both"/>
        <w:rPr>
          <w:color w:val="000000"/>
        </w:rPr>
      </w:pPr>
      <w:r>
        <w:rPr>
          <w:color w:val="000000"/>
        </w:rPr>
        <w:t>The price of the final financial offer must include all taxes (excluding value added tax), fees and costs related to the provision of the service, costs related to the guarantee to be issued by the credit institution or insurance company in accordance with the terms of the contract, as well as guarantee obligations;</w:t>
      </w:r>
    </w:p>
    <w:p w:rsidR="00F32E97" w:rsidRDefault="00152D82">
      <w:pPr>
        <w:numPr>
          <w:ilvl w:val="1"/>
          <w:numId w:val="13"/>
        </w:numPr>
        <w:suppressAutoHyphens/>
        <w:spacing w:after="0" w:line="240" w:lineRule="auto"/>
        <w:ind w:left="993" w:hanging="567"/>
        <w:jc w:val="both"/>
        <w:rPr>
          <w:color w:val="000000"/>
        </w:rPr>
      </w:pPr>
      <w:r>
        <w:rPr>
          <w:color w:val="000000"/>
        </w:rPr>
        <w:t xml:space="preserve">the </w:t>
      </w:r>
      <w:r w:rsidR="00616625">
        <w:rPr>
          <w:color w:val="000000"/>
        </w:rPr>
        <w:t>tenderer</w:t>
      </w:r>
      <w:r>
        <w:rPr>
          <w:color w:val="000000"/>
        </w:rPr>
        <w:t xml:space="preserve"> is not entitled to submit variants of the tender.</w:t>
      </w:r>
    </w:p>
    <w:p w:rsidR="00F32E97" w:rsidRDefault="00F32E97">
      <w:pPr>
        <w:spacing w:after="0" w:line="240" w:lineRule="auto"/>
        <w:ind w:left="993"/>
        <w:jc w:val="both"/>
        <w:rPr>
          <w:color w:val="000000"/>
        </w:rPr>
      </w:pPr>
    </w:p>
    <w:p w:rsidR="00F32E97" w:rsidRDefault="00152D82">
      <w:pPr>
        <w:numPr>
          <w:ilvl w:val="0"/>
          <w:numId w:val="13"/>
        </w:numPr>
        <w:suppressAutoHyphens/>
        <w:spacing w:after="0" w:line="240" w:lineRule="auto"/>
        <w:ind w:left="426" w:hanging="426"/>
        <w:jc w:val="both"/>
        <w:rPr>
          <w:color w:val="000000"/>
        </w:rPr>
      </w:pPr>
      <w:r>
        <w:rPr>
          <w:color w:val="000000"/>
        </w:rPr>
        <w:t xml:space="preserve">Final tenders shall be opened on </w:t>
      </w:r>
      <w:r w:rsidR="00055C81">
        <w:rPr>
          <w:color w:val="000000"/>
        </w:rPr>
        <w:t>7</w:t>
      </w:r>
      <w:r>
        <w:rPr>
          <w:color w:val="000000"/>
        </w:rPr>
        <w:t xml:space="preserve"> June 2024 at 15:00. The procedure for the opening of final tenders shall take place in the electronic procurement system under the </w:t>
      </w:r>
      <w:r w:rsidR="008C4540">
        <w:rPr>
          <w:color w:val="000000"/>
        </w:rPr>
        <w:t>T</w:t>
      </w:r>
      <w:r>
        <w:rPr>
          <w:color w:val="000000"/>
        </w:rPr>
        <w:t>ender procedure</w:t>
      </w:r>
      <w:r w:rsidR="008C4540">
        <w:rPr>
          <w:color w:val="000000"/>
        </w:rPr>
        <w:t xml:space="preserve"> with negotiations </w:t>
      </w:r>
      <w:r>
        <w:rPr>
          <w:color w:val="000000"/>
        </w:rPr>
        <w:t>section.</w:t>
      </w:r>
    </w:p>
    <w:p w:rsidR="00F32E97" w:rsidRDefault="00152D82">
      <w:pPr>
        <w:numPr>
          <w:ilvl w:val="0"/>
          <w:numId w:val="13"/>
        </w:numPr>
        <w:suppressAutoHyphens/>
        <w:spacing w:after="0" w:line="240" w:lineRule="auto"/>
        <w:ind w:left="426" w:hanging="426"/>
        <w:jc w:val="both"/>
        <w:rPr>
          <w:color w:val="000000"/>
        </w:rPr>
      </w:pPr>
      <w:r>
        <w:rPr>
          <w:color w:val="000000"/>
        </w:rPr>
        <w:t xml:space="preserve">If the tenderer has performed the second level encryption of the final tender, the tenderer shall, within 15 minutes after the actual commencement of the opening of the final tenders (i.e. from the moment when the electronic procurement system notifies the tenderers that the meeting for the opening of the final tenders has been initiated), perform the decryption of the final tenders. The </w:t>
      </w:r>
      <w:r w:rsidR="008C4540">
        <w:rPr>
          <w:color w:val="000000"/>
        </w:rPr>
        <w:t>tenderer</w:t>
      </w:r>
      <w:r>
        <w:rPr>
          <w:color w:val="000000"/>
        </w:rPr>
        <w:t xml:space="preserve"> shall perform the decryption of the final tenders using the tools available in the electronic procurement system.</w:t>
      </w:r>
    </w:p>
    <w:p w:rsidR="00F32E97" w:rsidRDefault="00152D82">
      <w:pPr>
        <w:numPr>
          <w:ilvl w:val="0"/>
          <w:numId w:val="13"/>
        </w:numPr>
        <w:suppressAutoHyphens/>
        <w:spacing w:after="0" w:line="240" w:lineRule="auto"/>
        <w:ind w:left="426" w:hanging="426"/>
        <w:jc w:val="both"/>
        <w:rPr>
          <w:color w:val="000000"/>
        </w:rPr>
      </w:pPr>
      <w:r>
        <w:rPr>
          <w:color w:val="000000"/>
        </w:rPr>
        <w:t>A final tender document shall be deemed not to have been submitted if:</w:t>
      </w:r>
    </w:p>
    <w:p w:rsidR="00F32E97" w:rsidRDefault="00152D82">
      <w:pPr>
        <w:numPr>
          <w:ilvl w:val="1"/>
          <w:numId w:val="13"/>
        </w:numPr>
        <w:suppressAutoHyphens/>
        <w:spacing w:after="0" w:line="240" w:lineRule="auto"/>
        <w:jc w:val="both"/>
        <w:rPr>
          <w:color w:val="000000"/>
        </w:rPr>
      </w:pPr>
      <w:r>
        <w:rPr>
          <w:color w:val="000000"/>
        </w:rPr>
        <w:t>the type of file concerned does not comply with point 5.3 of the letter and it is not possible to open the file with the software used by the client;</w:t>
      </w:r>
    </w:p>
    <w:p w:rsidR="00F32E97" w:rsidRDefault="00152D82">
      <w:pPr>
        <w:numPr>
          <w:ilvl w:val="1"/>
          <w:numId w:val="13"/>
        </w:numPr>
        <w:suppressAutoHyphens/>
        <w:spacing w:after="0" w:line="240" w:lineRule="auto"/>
        <w:jc w:val="both"/>
        <w:rPr>
          <w:color w:val="000000"/>
        </w:rPr>
      </w:pPr>
      <w:r>
        <w:rPr>
          <w:color w:val="000000"/>
        </w:rPr>
        <w:t>the file concerned is technically damaged and cannot be opened;</w:t>
      </w:r>
    </w:p>
    <w:p w:rsidR="00F32E97" w:rsidRDefault="00152D82">
      <w:pPr>
        <w:numPr>
          <w:ilvl w:val="1"/>
          <w:numId w:val="13"/>
        </w:numPr>
        <w:suppressAutoHyphens/>
        <w:spacing w:after="0" w:line="240" w:lineRule="auto"/>
        <w:jc w:val="both"/>
        <w:rPr>
          <w:color w:val="000000"/>
        </w:rPr>
      </w:pPr>
      <w:r>
        <w:rPr>
          <w:color w:val="000000"/>
        </w:rPr>
        <w:t>the antivirus software blocks the opening of the file concerned as potentially dangerous;</w:t>
      </w:r>
    </w:p>
    <w:p w:rsidR="00F32E97" w:rsidRDefault="00152D82">
      <w:pPr>
        <w:numPr>
          <w:ilvl w:val="1"/>
          <w:numId w:val="13"/>
        </w:numPr>
        <w:suppressAutoHyphens/>
        <w:spacing w:after="0" w:line="240" w:lineRule="auto"/>
        <w:jc w:val="both"/>
        <w:rPr>
          <w:color w:val="000000"/>
        </w:rPr>
      </w:pPr>
      <w:r>
        <w:rPr>
          <w:color w:val="000000"/>
        </w:rPr>
        <w:t>the file in question cannot be opened because the tenderer has performed second-level encryption of the final tender and has tolerated errors in the process of encryption or decryption of the final tender, or has failed to decrypt the final tender at all;</w:t>
      </w:r>
    </w:p>
    <w:p w:rsidR="00F32E97" w:rsidRDefault="00152D82">
      <w:pPr>
        <w:numPr>
          <w:ilvl w:val="1"/>
          <w:numId w:val="13"/>
        </w:numPr>
        <w:suppressAutoHyphens/>
        <w:spacing w:after="0" w:line="240" w:lineRule="auto"/>
        <w:jc w:val="both"/>
        <w:rPr>
          <w:color w:val="000000"/>
        </w:rPr>
      </w:pPr>
      <w:r>
        <w:rPr>
          <w:color w:val="000000"/>
        </w:rPr>
        <w:t xml:space="preserve">opening the file in question could in some way </w:t>
      </w:r>
      <w:r w:rsidR="00604651">
        <w:rPr>
          <w:color w:val="000000"/>
        </w:rPr>
        <w:t>jeopardize</w:t>
      </w:r>
      <w:r>
        <w:rPr>
          <w:color w:val="000000"/>
        </w:rPr>
        <w:t xml:space="preserve"> the functioning of the electronic procurement system.</w:t>
      </w:r>
    </w:p>
    <w:p w:rsidR="00F32E97" w:rsidRDefault="00152D82">
      <w:pPr>
        <w:numPr>
          <w:ilvl w:val="0"/>
          <w:numId w:val="13"/>
        </w:numPr>
        <w:suppressAutoHyphens/>
        <w:spacing w:after="0" w:line="240" w:lineRule="auto"/>
        <w:ind w:left="425" w:hanging="425"/>
        <w:jc w:val="both"/>
        <w:rPr>
          <w:color w:val="000000"/>
        </w:rPr>
      </w:pPr>
      <w:r>
        <w:rPr>
          <w:rFonts w:eastAsia="Times New Roman"/>
          <w:color w:val="000000"/>
          <w:szCs w:val="24"/>
        </w:rPr>
        <w:t xml:space="preserve">The procurement Commission shall verify whether the final tender of a tenderer complies with the requirements laid down in the invitation to submit a final tender </w:t>
      </w:r>
      <w:r w:rsidR="00604651">
        <w:rPr>
          <w:rFonts w:eastAsia="Times New Roman"/>
          <w:color w:val="000000"/>
          <w:szCs w:val="24"/>
        </w:rPr>
        <w:t>–</w:t>
      </w:r>
      <w:r>
        <w:rPr>
          <w:rFonts w:eastAsia="Times New Roman"/>
          <w:color w:val="000000"/>
          <w:szCs w:val="24"/>
        </w:rPr>
        <w:t xml:space="preserve"> </w:t>
      </w:r>
      <w:r w:rsidR="00604651">
        <w:rPr>
          <w:rFonts w:eastAsia="Times New Roman"/>
          <w:color w:val="000000"/>
          <w:szCs w:val="24"/>
        </w:rPr>
        <w:t>that is</w:t>
      </w:r>
      <w:r>
        <w:rPr>
          <w:rFonts w:eastAsia="Times New Roman"/>
          <w:color w:val="000000"/>
          <w:szCs w:val="24"/>
        </w:rPr>
        <w:t xml:space="preserve"> verify whether the </w:t>
      </w:r>
      <w:r w:rsidR="00604651">
        <w:rPr>
          <w:rFonts w:eastAsia="Times New Roman"/>
          <w:color w:val="000000"/>
          <w:szCs w:val="24"/>
        </w:rPr>
        <w:t>tenderer</w:t>
      </w:r>
      <w:r w:rsidR="00604651" w:rsidRPr="00604651">
        <w:rPr>
          <w:rFonts w:eastAsia="Times New Roman"/>
          <w:color w:val="000000"/>
          <w:szCs w:val="24"/>
        </w:rPr>
        <w:t xml:space="preserve"> </w:t>
      </w:r>
      <w:r w:rsidR="00604651">
        <w:rPr>
          <w:rFonts w:eastAsia="Times New Roman"/>
          <w:color w:val="000000"/>
          <w:szCs w:val="24"/>
        </w:rPr>
        <w:t xml:space="preserve">complies </w:t>
      </w:r>
      <w:r>
        <w:rPr>
          <w:rFonts w:eastAsia="Times New Roman"/>
          <w:color w:val="000000"/>
          <w:szCs w:val="24"/>
        </w:rPr>
        <w:t>final tender with the requirements laid down in the final technical specification, whether the tenderer has undertaken (without reservation) to supply the goods and services in its final tender in accordance with the conditions laid down in the final draft contract and whether the final tender of the tenderer complies with the final technical tender and the final financial tender attached to the invitation to submit a final tender.</w:t>
      </w:r>
    </w:p>
    <w:p w:rsidR="00F32E97" w:rsidRDefault="00152D82">
      <w:pPr>
        <w:numPr>
          <w:ilvl w:val="0"/>
          <w:numId w:val="13"/>
        </w:numPr>
        <w:suppressAutoHyphens/>
        <w:spacing w:after="0" w:line="240" w:lineRule="auto"/>
        <w:ind w:left="425" w:hanging="425"/>
        <w:jc w:val="both"/>
        <w:rPr>
          <w:color w:val="000000"/>
        </w:rPr>
      </w:pPr>
      <w:r>
        <w:rPr>
          <w:rFonts w:eastAsia="Times New Roman"/>
          <w:color w:val="000000"/>
          <w:szCs w:val="24"/>
        </w:rPr>
        <w:t xml:space="preserve">If the procurement Commission </w:t>
      </w:r>
      <w:r w:rsidR="00604651">
        <w:rPr>
          <w:rFonts w:eastAsia="Times New Roman"/>
          <w:color w:val="000000"/>
          <w:szCs w:val="24"/>
        </w:rPr>
        <w:t xml:space="preserve">finds out </w:t>
      </w:r>
      <w:r>
        <w:rPr>
          <w:rFonts w:eastAsia="Times New Roman"/>
          <w:color w:val="000000"/>
          <w:szCs w:val="24"/>
        </w:rPr>
        <w:t xml:space="preserve">that arithmetical errors have been </w:t>
      </w:r>
      <w:r w:rsidR="00604651">
        <w:rPr>
          <w:rFonts w:eastAsia="Times New Roman"/>
          <w:color w:val="000000"/>
          <w:szCs w:val="24"/>
        </w:rPr>
        <w:t>included</w:t>
      </w:r>
      <w:r>
        <w:rPr>
          <w:rFonts w:eastAsia="Times New Roman"/>
          <w:color w:val="000000"/>
          <w:szCs w:val="24"/>
        </w:rPr>
        <w:t xml:space="preserve"> in the final financial </w:t>
      </w:r>
      <w:r w:rsidR="00604651">
        <w:rPr>
          <w:rFonts w:eastAsia="Times New Roman"/>
          <w:color w:val="000000"/>
          <w:szCs w:val="24"/>
        </w:rPr>
        <w:t>offer</w:t>
      </w:r>
      <w:r>
        <w:rPr>
          <w:rFonts w:eastAsia="Times New Roman"/>
          <w:color w:val="000000"/>
          <w:szCs w:val="24"/>
        </w:rPr>
        <w:t xml:space="preserve"> of the tenderer in calculating the total price, the </w:t>
      </w:r>
      <w:r w:rsidR="009B5DC7">
        <w:rPr>
          <w:color w:val="000000"/>
          <w:szCs w:val="24"/>
        </w:rPr>
        <w:t>Contracting authority</w:t>
      </w:r>
      <w:r w:rsidR="009B5DC7">
        <w:rPr>
          <w:rFonts w:eastAsia="Times New Roman"/>
          <w:color w:val="000000"/>
          <w:szCs w:val="24"/>
        </w:rPr>
        <w:t xml:space="preserve"> </w:t>
      </w:r>
      <w:r>
        <w:rPr>
          <w:rFonts w:eastAsia="Times New Roman"/>
          <w:color w:val="000000"/>
          <w:szCs w:val="24"/>
        </w:rPr>
        <w:t>shall correct the total price on the basis of the unit prices indicated in the final financial tender.</w:t>
      </w:r>
    </w:p>
    <w:p w:rsidR="00F32E97" w:rsidRDefault="00152D82">
      <w:pPr>
        <w:numPr>
          <w:ilvl w:val="0"/>
          <w:numId w:val="13"/>
        </w:numPr>
        <w:suppressAutoHyphens/>
        <w:spacing w:after="0" w:line="240" w:lineRule="auto"/>
        <w:ind w:left="425" w:hanging="425"/>
        <w:jc w:val="both"/>
        <w:rPr>
          <w:color w:val="000000"/>
        </w:rPr>
      </w:pPr>
      <w:r>
        <w:rPr>
          <w:color w:val="000000"/>
          <w:szCs w:val="24"/>
        </w:rPr>
        <w:t xml:space="preserve">If the final tender of a tenderer does not conform to that specified in the invitation to submit a final tender, the </w:t>
      </w:r>
      <w:r w:rsidR="009B5DC7">
        <w:rPr>
          <w:color w:val="000000"/>
          <w:szCs w:val="24"/>
        </w:rPr>
        <w:t xml:space="preserve">Contracting authority </w:t>
      </w:r>
      <w:r>
        <w:rPr>
          <w:color w:val="000000"/>
          <w:szCs w:val="24"/>
        </w:rPr>
        <w:t xml:space="preserve">shall exclude the tenderer from </w:t>
      </w:r>
      <w:r w:rsidR="00E27631">
        <w:rPr>
          <w:color w:val="000000"/>
          <w:szCs w:val="24"/>
        </w:rPr>
        <w:t>participation in the T</w:t>
      </w:r>
      <w:r>
        <w:rPr>
          <w:color w:val="000000"/>
          <w:szCs w:val="24"/>
        </w:rPr>
        <w:t xml:space="preserve">ender procedure </w:t>
      </w:r>
      <w:r w:rsidR="00E27631">
        <w:rPr>
          <w:color w:val="000000"/>
          <w:szCs w:val="24"/>
        </w:rPr>
        <w:t>with</w:t>
      </w:r>
      <w:r>
        <w:rPr>
          <w:color w:val="000000"/>
          <w:szCs w:val="24"/>
        </w:rPr>
        <w:t xml:space="preserve"> negotiations. If </w:t>
      </w:r>
      <w:r w:rsidR="009B5DC7">
        <w:rPr>
          <w:color w:val="000000"/>
          <w:szCs w:val="24"/>
        </w:rPr>
        <w:t xml:space="preserve">tenderer`s </w:t>
      </w:r>
      <w:r>
        <w:rPr>
          <w:color w:val="000000"/>
          <w:szCs w:val="24"/>
        </w:rPr>
        <w:t xml:space="preserve">final tender does not conform to the presentation requirements specified in the invitation to submit a final tender, the </w:t>
      </w:r>
      <w:r w:rsidR="009B5DC7">
        <w:rPr>
          <w:color w:val="000000"/>
          <w:szCs w:val="24"/>
        </w:rPr>
        <w:t>Contracting authority</w:t>
      </w:r>
      <w:r>
        <w:rPr>
          <w:color w:val="000000"/>
          <w:szCs w:val="24"/>
        </w:rPr>
        <w:t>, in evaluating the significance of the specific non-conformities, may decide not to exclude the tend</w:t>
      </w:r>
      <w:r w:rsidR="009B5DC7">
        <w:rPr>
          <w:color w:val="000000"/>
          <w:szCs w:val="24"/>
        </w:rPr>
        <w:t>erer from participation in the T</w:t>
      </w:r>
      <w:r>
        <w:rPr>
          <w:color w:val="000000"/>
          <w:szCs w:val="24"/>
        </w:rPr>
        <w:t>ender procedure with negotiations. Similarly, if there is a manifest clerical error in the final tender of the tenderer (for example, if the final tender of the tenderer does not coincide with the information provided by the tenderer to the commissioning authority during negotiations), the commissioning authority may decide not to exclude the tend</w:t>
      </w:r>
      <w:r w:rsidR="009B5DC7">
        <w:rPr>
          <w:color w:val="000000"/>
          <w:szCs w:val="24"/>
        </w:rPr>
        <w:t>erer from participation in the T</w:t>
      </w:r>
      <w:r>
        <w:rPr>
          <w:color w:val="000000"/>
          <w:szCs w:val="24"/>
        </w:rPr>
        <w:t>ender procedure with negotiations, requesting the tenderer to clarify its final tender.</w:t>
      </w:r>
    </w:p>
    <w:p w:rsidR="00F32E97" w:rsidRDefault="00152D82">
      <w:pPr>
        <w:numPr>
          <w:ilvl w:val="0"/>
          <w:numId w:val="13"/>
        </w:numPr>
        <w:suppressAutoHyphens/>
        <w:spacing w:after="0" w:line="240" w:lineRule="auto"/>
        <w:ind w:left="426" w:hanging="426"/>
        <w:jc w:val="both"/>
        <w:rPr>
          <w:color w:val="000000"/>
        </w:rPr>
      </w:pPr>
      <w:r>
        <w:rPr>
          <w:color w:val="000000"/>
        </w:rPr>
        <w:t xml:space="preserve">The </w:t>
      </w:r>
      <w:r w:rsidR="009B5DC7">
        <w:rPr>
          <w:color w:val="000000"/>
        </w:rPr>
        <w:t>procurement Commission</w:t>
      </w:r>
      <w:r>
        <w:rPr>
          <w:color w:val="000000"/>
        </w:rPr>
        <w:t xml:space="preserve"> shall award the contract to the tenderer whose tender among the tenderers not excluded from participation in the </w:t>
      </w:r>
      <w:r w:rsidR="009B5DC7">
        <w:rPr>
          <w:color w:val="000000"/>
        </w:rPr>
        <w:t>T</w:t>
      </w:r>
      <w:r>
        <w:rPr>
          <w:color w:val="000000"/>
        </w:rPr>
        <w:t>ender procedure with negotiation</w:t>
      </w:r>
      <w:r w:rsidR="009B5DC7">
        <w:rPr>
          <w:color w:val="000000"/>
        </w:rPr>
        <w:t>s</w:t>
      </w:r>
      <w:r>
        <w:rPr>
          <w:color w:val="000000"/>
        </w:rPr>
        <w:t xml:space="preserve"> in accordance with point 15 of the letter is the most economically advantageous with the choice criterion of price (lowest price tender).</w:t>
      </w:r>
    </w:p>
    <w:p w:rsidR="00F32E97" w:rsidRDefault="00152D82">
      <w:pPr>
        <w:numPr>
          <w:ilvl w:val="0"/>
          <w:numId w:val="13"/>
        </w:numPr>
        <w:suppressAutoHyphens/>
        <w:spacing w:after="0" w:line="240" w:lineRule="auto"/>
        <w:ind w:left="426" w:hanging="426"/>
        <w:jc w:val="both"/>
        <w:rPr>
          <w:color w:val="000000"/>
        </w:rPr>
      </w:pPr>
      <w:r>
        <w:rPr>
          <w:color w:val="000000"/>
        </w:rPr>
        <w:t xml:space="preserve">If, prior to the decision to award the contract, the procurement Commission finds that the evaluation of at least two tenders is the same, the </w:t>
      </w:r>
      <w:r>
        <w:rPr>
          <w:color w:val="000000"/>
          <w:shd w:val="clear" w:color="auto" w:fill="FFFFFF"/>
        </w:rPr>
        <w:t>procurement Commission</w:t>
      </w:r>
      <w:r>
        <w:rPr>
          <w:color w:val="000000"/>
        </w:rPr>
        <w:t xml:space="preserve"> shall select the tenderer with the longest offered guarantee period for the product and installation (performance of service). </w:t>
      </w:r>
      <w:r>
        <w:rPr>
          <w:color w:val="000000"/>
          <w:shd w:val="clear" w:color="auto" w:fill="FFFFFF"/>
        </w:rPr>
        <w:t xml:space="preserve">If the procurement Commission determines that the proposed guarantee periods are also identical, the procurement Commission will invite representatives of tenderers and </w:t>
      </w:r>
      <w:proofErr w:type="spellStart"/>
      <w:r>
        <w:rPr>
          <w:color w:val="000000"/>
          <w:shd w:val="clear" w:color="auto" w:fill="FFFFFF"/>
        </w:rPr>
        <w:t>organise</w:t>
      </w:r>
      <w:proofErr w:type="spellEnd"/>
      <w:r>
        <w:rPr>
          <w:color w:val="000000"/>
          <w:shd w:val="clear" w:color="auto" w:fill="FFFFFF"/>
        </w:rPr>
        <w:t xml:space="preserve"> a draw. In the event that the tenderer's representative (s) chooses not to take part in the draw, the procurement Commission will draw the draw without the presence </w:t>
      </w:r>
      <w:r>
        <w:rPr>
          <w:color w:val="000000"/>
          <w:shd w:val="clear" w:color="auto" w:fill="FFFFFF"/>
        </w:rPr>
        <w:lastRenderedPageBreak/>
        <w:t>of the tenderer's representative (s)</w:t>
      </w:r>
      <w:r>
        <w:rPr>
          <w:color w:val="000000"/>
        </w:rPr>
        <w:t>.</w:t>
      </w:r>
    </w:p>
    <w:p w:rsidR="00F32E97" w:rsidRDefault="00152D82">
      <w:pPr>
        <w:numPr>
          <w:ilvl w:val="0"/>
          <w:numId w:val="13"/>
        </w:numPr>
        <w:suppressAutoHyphens/>
        <w:spacing w:after="0" w:line="240" w:lineRule="auto"/>
        <w:ind w:left="426" w:hanging="426"/>
        <w:jc w:val="both"/>
        <w:rPr>
          <w:color w:val="000000"/>
        </w:rPr>
      </w:pPr>
      <w:r>
        <w:rPr>
          <w:color w:val="000000"/>
        </w:rPr>
        <w:t>Requirements for securing the performance of obligations: the requirements for the guarantee of fulfilment of the obligations (advance repayment guarantee, guarantee of fulfilment of the obligations of the guarantee period) are laid down in paragraphs 3 and 7 of the draft contract (Annex 2 to the letter).</w:t>
      </w:r>
    </w:p>
    <w:p w:rsidR="00F32E97" w:rsidRDefault="00152D82">
      <w:pPr>
        <w:numPr>
          <w:ilvl w:val="0"/>
          <w:numId w:val="13"/>
        </w:numPr>
        <w:suppressAutoHyphens/>
        <w:spacing w:after="0" w:line="240" w:lineRule="auto"/>
        <w:ind w:left="426" w:hanging="426"/>
        <w:jc w:val="both"/>
        <w:rPr>
          <w:color w:val="000000"/>
        </w:rPr>
      </w:pPr>
      <w:r>
        <w:rPr>
          <w:color w:val="000000"/>
          <w:szCs w:val="24"/>
        </w:rPr>
        <w:t>Before taking a final decision on the award of a contract, the procurement Commission</w:t>
      </w:r>
      <w:r>
        <w:t xml:space="preserve"> </w:t>
      </w:r>
      <w:r>
        <w:rPr>
          <w:color w:val="000000"/>
        </w:rPr>
        <w:t>shall:</w:t>
      </w:r>
    </w:p>
    <w:p w:rsidR="00F32E97" w:rsidRDefault="00152D82">
      <w:pPr>
        <w:numPr>
          <w:ilvl w:val="1"/>
          <w:numId w:val="13"/>
        </w:numPr>
        <w:suppressAutoHyphens/>
        <w:spacing w:after="0" w:line="240" w:lineRule="auto"/>
        <w:ind w:left="993" w:hanging="567"/>
        <w:jc w:val="both"/>
        <w:rPr>
          <w:color w:val="000000"/>
          <w:szCs w:val="24"/>
        </w:rPr>
      </w:pPr>
      <w:r>
        <w:rPr>
          <w:color w:val="000000"/>
          <w:szCs w:val="24"/>
        </w:rPr>
        <w:t xml:space="preserve">taking into account the procedures laid down in Section 42 of the </w:t>
      </w:r>
      <w:r w:rsidR="004B1327">
        <w:rPr>
          <w:color w:val="000000"/>
          <w:szCs w:val="24"/>
        </w:rPr>
        <w:t>Public Procurement Law</w:t>
      </w:r>
      <w:r>
        <w:rPr>
          <w:color w:val="000000"/>
          <w:szCs w:val="24"/>
        </w:rPr>
        <w:t xml:space="preserve"> of the Republic of Latvia, an inspection shall be performed regarding whether the conditions for exclusion of suppliers from participation in the procurement procedure provided for in Section 42, Paragraph two, Clause 2 of the </w:t>
      </w:r>
      <w:r w:rsidR="004B1327">
        <w:rPr>
          <w:color w:val="000000"/>
          <w:szCs w:val="24"/>
        </w:rPr>
        <w:t xml:space="preserve">Public </w:t>
      </w:r>
      <w:r>
        <w:rPr>
          <w:color w:val="000000"/>
          <w:szCs w:val="24"/>
        </w:rPr>
        <w:t xml:space="preserve">Procurement </w:t>
      </w:r>
      <w:r w:rsidR="004B1327">
        <w:rPr>
          <w:color w:val="000000"/>
          <w:szCs w:val="24"/>
        </w:rPr>
        <w:t xml:space="preserve">Law </w:t>
      </w:r>
      <w:r>
        <w:rPr>
          <w:color w:val="000000"/>
          <w:szCs w:val="24"/>
        </w:rPr>
        <w:t>of the Republic of Latvia apply to the tenderer to whom the right to enter into a contract should be granted</w:t>
      </w:r>
      <w:r>
        <w:rPr>
          <w:color w:val="000000"/>
          <w:szCs w:val="24"/>
          <w:vertAlign w:val="superscript"/>
        </w:rPr>
        <w:footnoteReference w:id="4"/>
      </w:r>
      <w:r>
        <w:rPr>
          <w:color w:val="000000"/>
          <w:szCs w:val="24"/>
        </w:rPr>
        <w:t xml:space="preserve">. If the tenderer has indicated in the tender a subcontractor whose value of the services to be provided is at least EUR 10 000 and the commissioning authority has performed an examination of such subcontractor in the selection of candidates (stage 1 of the </w:t>
      </w:r>
      <w:r w:rsidR="004B1327">
        <w:rPr>
          <w:color w:val="000000"/>
          <w:szCs w:val="24"/>
        </w:rPr>
        <w:t xml:space="preserve">Tender </w:t>
      </w:r>
      <w:r>
        <w:rPr>
          <w:color w:val="000000"/>
          <w:szCs w:val="24"/>
        </w:rPr>
        <w:t>procedure with negotiations) in accordance with the requirements of Section 42, Paragraph two</w:t>
      </w:r>
      <w:r>
        <w:t xml:space="preserve"> </w:t>
      </w:r>
      <w:r>
        <w:rPr>
          <w:color w:val="000000"/>
        </w:rPr>
        <w:t xml:space="preserve">of the </w:t>
      </w:r>
      <w:r w:rsidR="004B1327">
        <w:rPr>
          <w:color w:val="000000"/>
        </w:rPr>
        <w:t xml:space="preserve">Public </w:t>
      </w:r>
      <w:r>
        <w:rPr>
          <w:color w:val="000000"/>
        </w:rPr>
        <w:t xml:space="preserve">Procurement Law of the Republic of Latvia, the procurement Commission shall examine whether the conditions for exclusion of suppliers provided for in Section 42, Paragraph two, Clauses 2, of the </w:t>
      </w:r>
      <w:r w:rsidR="004B1327">
        <w:rPr>
          <w:color w:val="000000"/>
        </w:rPr>
        <w:t>P</w:t>
      </w:r>
      <w:r>
        <w:rPr>
          <w:color w:val="000000"/>
        </w:rPr>
        <w:t xml:space="preserve">ublic Procurement Law apply to such subcontractor. If the tenderer indicates a new subcontractor in the final tender, the </w:t>
      </w:r>
      <w:r>
        <w:rPr>
          <w:color w:val="000000"/>
          <w:szCs w:val="24"/>
        </w:rPr>
        <w:t>value of the services to be provided of which is at least EUR 10 000, the procurement Commission shall examine whether the</w:t>
      </w:r>
      <w:r>
        <w:rPr>
          <w:color w:val="000000"/>
        </w:rPr>
        <w:t xml:space="preserve"> conditions for exclusion of suppliers provided for in Section 42, Paragraph two, Clauses 1, 2, 3, 4, 5, 6, 7, 10, 11, 12, 13 and 14 of the </w:t>
      </w:r>
      <w:r w:rsidR="004B1327">
        <w:rPr>
          <w:color w:val="000000"/>
        </w:rPr>
        <w:t>P</w:t>
      </w:r>
      <w:r>
        <w:rPr>
          <w:color w:val="000000"/>
        </w:rPr>
        <w:t xml:space="preserve">ublic Procurement Law </w:t>
      </w:r>
      <w:r>
        <w:rPr>
          <w:color w:val="000000"/>
          <w:szCs w:val="24"/>
        </w:rPr>
        <w:t>apply to such subcontractor;</w:t>
      </w:r>
    </w:p>
    <w:p w:rsidR="00F32E97" w:rsidRDefault="00152D82" w:rsidP="00A604C9">
      <w:pPr>
        <w:numPr>
          <w:ilvl w:val="1"/>
          <w:numId w:val="13"/>
        </w:numPr>
        <w:suppressAutoHyphens/>
        <w:spacing w:after="0" w:line="240" w:lineRule="auto"/>
        <w:ind w:left="993" w:hanging="567"/>
        <w:jc w:val="both"/>
        <w:rPr>
          <w:color w:val="000000"/>
          <w:szCs w:val="24"/>
        </w:rPr>
      </w:pPr>
      <w:r>
        <w:rPr>
          <w:color w:val="000000"/>
          <w:szCs w:val="24"/>
        </w:rPr>
        <w:t>taking into account</w:t>
      </w:r>
      <w:r>
        <w:t xml:space="preserve"> </w:t>
      </w:r>
      <w:r>
        <w:rPr>
          <w:color w:val="000000"/>
        </w:rPr>
        <w:t xml:space="preserve">the procedures laid down in Section </w:t>
      </w:r>
      <w:r w:rsidR="004B1327">
        <w:rPr>
          <w:color w:val="000000"/>
        </w:rPr>
        <w:t>11</w:t>
      </w:r>
      <w:r w:rsidR="00A604C9">
        <w:rPr>
          <w:color w:val="000000"/>
        </w:rPr>
        <w:t>.</w:t>
      </w:r>
      <w:r>
        <w:rPr>
          <w:color w:val="000000"/>
          <w:vertAlign w:val="superscript"/>
        </w:rPr>
        <w:t xml:space="preserve">1 </w:t>
      </w:r>
      <w:r w:rsidRPr="004B1327">
        <w:rPr>
          <w:color w:val="000000"/>
        </w:rPr>
        <w:t>of</w:t>
      </w:r>
      <w:r>
        <w:rPr>
          <w:color w:val="000000"/>
        </w:rPr>
        <w:t xml:space="preserve"> the </w:t>
      </w:r>
      <w:r w:rsidR="004B1327" w:rsidRPr="004B1327">
        <w:rPr>
          <w:color w:val="000000"/>
        </w:rPr>
        <w:t>Law on International Sanctions and National Sanctions of the Republic of Latvia</w:t>
      </w:r>
      <w:r>
        <w:rPr>
          <w:color w:val="000000"/>
        </w:rPr>
        <w:t xml:space="preserve">, </w:t>
      </w:r>
      <w:r>
        <w:rPr>
          <w:color w:val="000000"/>
          <w:szCs w:val="24"/>
        </w:rPr>
        <w:t>an inspection shall be performed regarding whether a candidate to whom the contract should be awarded,</w:t>
      </w:r>
      <w:r>
        <w:rPr>
          <w:color w:val="000000"/>
        </w:rPr>
        <w:t xml:space="preserve"> a Member of the board of directors or Council thereof, a beneficial owner, a person entitled to representation or a proc</w:t>
      </w:r>
      <w:r w:rsidR="00A604C9">
        <w:rPr>
          <w:color w:val="000000"/>
        </w:rPr>
        <w:t>ura</w:t>
      </w:r>
      <w:r>
        <w:rPr>
          <w:color w:val="000000"/>
        </w:rPr>
        <w:t xml:space="preserve">tor, or a person who is </w:t>
      </w:r>
      <w:r w:rsidR="00A604C9">
        <w:rPr>
          <w:color w:val="000000"/>
        </w:rPr>
        <w:t>authorized</w:t>
      </w:r>
      <w:r>
        <w:rPr>
          <w:color w:val="000000"/>
        </w:rPr>
        <w:t xml:space="preserve"> to represent the </w:t>
      </w:r>
      <w:r w:rsidR="00A604C9">
        <w:rPr>
          <w:color w:val="000000"/>
        </w:rPr>
        <w:t>tenderer</w:t>
      </w:r>
      <w:r>
        <w:rPr>
          <w:color w:val="000000"/>
        </w:rPr>
        <w:t xml:space="preserve"> in activities related to the branch, is </w:t>
      </w:r>
      <w:r>
        <w:rPr>
          <w:color w:val="000000"/>
          <w:szCs w:val="24"/>
        </w:rPr>
        <w:t>not subject</w:t>
      </w:r>
      <w:r w:rsidR="00A604C9">
        <w:rPr>
          <w:color w:val="000000"/>
        </w:rPr>
        <w:t xml:space="preserve"> of</w:t>
      </w:r>
      <w:r w:rsidR="00A604C9" w:rsidRPr="00A604C9">
        <w:rPr>
          <w:color w:val="000000"/>
        </w:rPr>
        <w:t xml:space="preserve"> </w:t>
      </w:r>
      <w:r w:rsidR="00A604C9">
        <w:rPr>
          <w:color w:val="000000"/>
        </w:rPr>
        <w:t>exclusion cases provided the first Paragraph of Article 11.</w:t>
      </w:r>
      <w:r w:rsidR="00A604C9">
        <w:rPr>
          <w:color w:val="000000"/>
          <w:vertAlign w:val="superscript"/>
        </w:rPr>
        <w:t>1</w:t>
      </w:r>
      <w:r w:rsidR="00A604C9">
        <w:rPr>
          <w:color w:val="000000"/>
        </w:rPr>
        <w:t xml:space="preserve"> of</w:t>
      </w:r>
      <w:r>
        <w:rPr>
          <w:color w:val="000000"/>
        </w:rPr>
        <w:t xml:space="preserve"> the </w:t>
      </w:r>
      <w:r w:rsidR="00A604C9" w:rsidRPr="00A604C9">
        <w:rPr>
          <w:color w:val="000000"/>
        </w:rPr>
        <w:t>Law on International Sanctions and National Sanctions of the Republic of Latvia</w:t>
      </w:r>
      <w:r>
        <w:rPr>
          <w:color w:val="000000"/>
        </w:rPr>
        <w:t>;</w:t>
      </w:r>
    </w:p>
    <w:p w:rsidR="00F32E97" w:rsidRDefault="00152D82">
      <w:pPr>
        <w:numPr>
          <w:ilvl w:val="1"/>
          <w:numId w:val="13"/>
        </w:numPr>
        <w:suppressAutoHyphens/>
        <w:spacing w:after="0" w:line="240" w:lineRule="auto"/>
        <w:ind w:left="993" w:hanging="567"/>
        <w:jc w:val="both"/>
        <w:rPr>
          <w:color w:val="000000"/>
          <w:szCs w:val="24"/>
        </w:rPr>
      </w:pPr>
      <w:r>
        <w:rPr>
          <w:color w:val="000000"/>
        </w:rPr>
        <w:t xml:space="preserve">perform an inspection regarding the conformity of the tenderer to </w:t>
      </w:r>
      <w:r>
        <w:rPr>
          <w:color w:val="000000"/>
          <w:szCs w:val="24"/>
        </w:rPr>
        <w:t>whom the contract should be awarded with the</w:t>
      </w:r>
      <w:r>
        <w:rPr>
          <w:color w:val="000000"/>
        </w:rPr>
        <w:t xml:space="preserve"> minimum </w:t>
      </w:r>
      <w:r>
        <w:rPr>
          <w:bCs/>
          <w:color w:val="000000"/>
          <w:shd w:val="clear" w:color="auto" w:fill="FFFFFF"/>
        </w:rPr>
        <w:t>security requirements</w:t>
      </w:r>
      <w:r>
        <w:rPr>
          <w:color w:val="000000"/>
        </w:rPr>
        <w:t xml:space="preserve"> of Cabinet Regulation No. 442 of 28 July 2015, procedures by which the conformity of information and Communication Technology systems with the minimum Security requirements is ensured </w:t>
      </w:r>
      <w:r>
        <w:rPr>
          <w:color w:val="000000"/>
          <w:shd w:val="clear" w:color="auto" w:fill="FFFFFF"/>
        </w:rPr>
        <w:t>.36</w:t>
      </w:r>
      <w:r>
        <w:rPr>
          <w:color w:val="000000"/>
        </w:rPr>
        <w:t xml:space="preserve"> the conditions of paragraph </w:t>
      </w:r>
      <w:r>
        <w:rPr>
          <w:color w:val="000000"/>
          <w:vertAlign w:val="superscript"/>
        </w:rPr>
        <w:t>1</w:t>
      </w:r>
      <w:r>
        <w:rPr>
          <w:color w:val="000000"/>
        </w:rPr>
        <w:t xml:space="preserve"> (for example, a manufacturer of software or equipment is a legal person registered in a Member State of NATO, European Union or European Economic area, or a natural person who is a national of the Republic of Latvia, NATO, European Union or European Economic area country citizen).</w:t>
      </w:r>
    </w:p>
    <w:p w:rsidR="00F32E97" w:rsidRDefault="00152D82">
      <w:pPr>
        <w:numPr>
          <w:ilvl w:val="0"/>
          <w:numId w:val="13"/>
        </w:numPr>
        <w:suppressAutoHyphens/>
        <w:spacing w:after="0" w:line="240" w:lineRule="auto"/>
        <w:ind w:left="426" w:hanging="426"/>
        <w:jc w:val="both"/>
        <w:rPr>
          <w:color w:val="000000"/>
          <w:szCs w:val="24"/>
        </w:rPr>
      </w:pPr>
      <w:r>
        <w:rPr>
          <w:color w:val="000000"/>
          <w:szCs w:val="24"/>
        </w:rPr>
        <w:t>If the tenderer intends to attract</w:t>
      </w:r>
      <w:r>
        <w:t xml:space="preserve"> </w:t>
      </w:r>
      <w:r>
        <w:rPr>
          <w:color w:val="000000"/>
        </w:rPr>
        <w:t>a subcontractor to fulfil the obligations of the contract, then the tenderer shall:</w:t>
      </w:r>
    </w:p>
    <w:p w:rsidR="00F32E97" w:rsidRDefault="00152D82">
      <w:pPr>
        <w:numPr>
          <w:ilvl w:val="1"/>
          <w:numId w:val="13"/>
        </w:numPr>
        <w:suppressAutoHyphens/>
        <w:spacing w:after="0" w:line="240" w:lineRule="auto"/>
        <w:ind w:left="993" w:hanging="567"/>
        <w:jc w:val="both"/>
        <w:rPr>
          <w:color w:val="000000"/>
          <w:szCs w:val="24"/>
        </w:rPr>
      </w:pPr>
      <w:r>
        <w:rPr>
          <w:color w:val="000000"/>
        </w:rPr>
        <w:t xml:space="preserve">the tender shall include </w:t>
      </w:r>
      <w:r>
        <w:rPr>
          <w:bCs/>
          <w:color w:val="000000"/>
        </w:rPr>
        <w:t xml:space="preserve">a </w:t>
      </w:r>
      <w:r w:rsidR="0042008E">
        <w:rPr>
          <w:bCs/>
          <w:color w:val="000000"/>
        </w:rPr>
        <w:t xml:space="preserve">representation </w:t>
      </w:r>
      <w:r>
        <w:rPr>
          <w:bCs/>
          <w:color w:val="000000"/>
        </w:rPr>
        <w:t>by the subcontractor</w:t>
      </w:r>
      <w:r>
        <w:rPr>
          <w:color w:val="000000"/>
        </w:rPr>
        <w:t xml:space="preserve">, in accordance with the form set out in Annex 5 to the letter, </w:t>
      </w:r>
      <w:r>
        <w:rPr>
          <w:bCs/>
          <w:color w:val="000000"/>
        </w:rPr>
        <w:t xml:space="preserve">that he agrees to participate in the </w:t>
      </w:r>
      <w:r w:rsidR="00A604C9">
        <w:rPr>
          <w:bCs/>
          <w:color w:val="000000"/>
        </w:rPr>
        <w:t>Tender</w:t>
      </w:r>
      <w:r>
        <w:rPr>
          <w:bCs/>
          <w:color w:val="000000"/>
        </w:rPr>
        <w:t xml:space="preserve"> procedure</w:t>
      </w:r>
      <w:r w:rsidR="00A604C9">
        <w:rPr>
          <w:bCs/>
          <w:color w:val="000000"/>
        </w:rPr>
        <w:t xml:space="preserve"> with negotiations</w:t>
      </w:r>
      <w:r>
        <w:rPr>
          <w:bCs/>
          <w:color w:val="000000"/>
        </w:rPr>
        <w:t xml:space="preserve"> and shall indicate:</w:t>
      </w:r>
    </w:p>
    <w:p w:rsidR="00F32E97" w:rsidRDefault="00152D82">
      <w:pPr>
        <w:numPr>
          <w:ilvl w:val="2"/>
          <w:numId w:val="13"/>
        </w:numPr>
        <w:tabs>
          <w:tab w:val="left" w:pos="1701"/>
        </w:tabs>
        <w:suppressAutoHyphens/>
        <w:spacing w:after="0" w:line="240" w:lineRule="auto"/>
        <w:ind w:left="1560" w:hanging="567"/>
        <w:jc w:val="both"/>
        <w:rPr>
          <w:color w:val="000000"/>
          <w:szCs w:val="24"/>
        </w:rPr>
      </w:pPr>
      <w:r>
        <w:rPr>
          <w:bCs/>
          <w:color w:val="000000"/>
        </w:rPr>
        <w:t xml:space="preserve">the services which the </w:t>
      </w:r>
      <w:r w:rsidR="00A604C9">
        <w:rPr>
          <w:bCs/>
          <w:color w:val="000000"/>
        </w:rPr>
        <w:t>subcontractor</w:t>
      </w:r>
      <w:r>
        <w:rPr>
          <w:bCs/>
          <w:color w:val="000000"/>
        </w:rPr>
        <w:t xml:space="preserve"> undertakes to perform under the contract in the event of further conclusion of the contract with the tenderer;</w:t>
      </w:r>
    </w:p>
    <w:p w:rsidR="00F32E97" w:rsidRDefault="00152D82">
      <w:pPr>
        <w:numPr>
          <w:ilvl w:val="2"/>
          <w:numId w:val="13"/>
        </w:numPr>
        <w:tabs>
          <w:tab w:val="left" w:pos="1701"/>
        </w:tabs>
        <w:suppressAutoHyphens/>
        <w:spacing w:after="0" w:line="240" w:lineRule="auto"/>
        <w:ind w:left="1560" w:hanging="567"/>
        <w:jc w:val="both"/>
        <w:rPr>
          <w:color w:val="000000"/>
          <w:szCs w:val="24"/>
        </w:rPr>
      </w:pPr>
      <w:r>
        <w:rPr>
          <w:bCs/>
          <w:color w:val="000000"/>
        </w:rPr>
        <w:t xml:space="preserve">the cost of the services to be performed in </w:t>
      </w:r>
      <w:r>
        <w:rPr>
          <w:bCs/>
          <w:i/>
          <w:color w:val="000000"/>
        </w:rPr>
        <w:t>euros</w:t>
      </w:r>
      <w:r>
        <w:rPr>
          <w:bCs/>
          <w:color w:val="000000"/>
        </w:rPr>
        <w:t>;</w:t>
      </w:r>
    </w:p>
    <w:p w:rsidR="00F32E97" w:rsidRDefault="00152D82">
      <w:pPr>
        <w:numPr>
          <w:ilvl w:val="2"/>
          <w:numId w:val="13"/>
        </w:numPr>
        <w:tabs>
          <w:tab w:val="left" w:pos="1701"/>
        </w:tabs>
        <w:suppressAutoHyphens/>
        <w:spacing w:after="0" w:line="240" w:lineRule="auto"/>
        <w:ind w:left="1560" w:hanging="567"/>
        <w:jc w:val="both"/>
        <w:rPr>
          <w:color w:val="000000"/>
          <w:szCs w:val="24"/>
        </w:rPr>
      </w:pPr>
      <w:r>
        <w:rPr>
          <w:bCs/>
          <w:color w:val="000000"/>
        </w:rPr>
        <w:t>information on the resources to be made</w:t>
      </w:r>
      <w:r>
        <w:t xml:space="preserve"> </w:t>
      </w:r>
      <w:r>
        <w:rPr>
          <w:bCs/>
          <w:color w:val="000000"/>
        </w:rPr>
        <w:t xml:space="preserve">available to the </w:t>
      </w:r>
      <w:r w:rsidR="00616625">
        <w:rPr>
          <w:bCs/>
          <w:color w:val="000000"/>
        </w:rPr>
        <w:t>tenderer</w:t>
      </w:r>
      <w:r>
        <w:rPr>
          <w:bCs/>
          <w:color w:val="000000"/>
        </w:rPr>
        <w:t xml:space="preserve"> and the manner </w:t>
      </w:r>
      <w:r>
        <w:rPr>
          <w:bCs/>
          <w:color w:val="000000"/>
        </w:rPr>
        <w:lastRenderedPageBreak/>
        <w:t>in which the resources</w:t>
      </w:r>
      <w:r>
        <w:t xml:space="preserve"> will be made available;</w:t>
      </w:r>
    </w:p>
    <w:p w:rsidR="00F32E97" w:rsidRDefault="00152D82">
      <w:pPr>
        <w:numPr>
          <w:ilvl w:val="2"/>
          <w:numId w:val="13"/>
        </w:numPr>
        <w:tabs>
          <w:tab w:val="left" w:pos="1701"/>
        </w:tabs>
        <w:suppressAutoHyphens/>
        <w:spacing w:after="0" w:line="240" w:lineRule="auto"/>
        <w:ind w:left="1560" w:hanging="567"/>
        <w:jc w:val="both"/>
        <w:rPr>
          <w:color w:val="000000"/>
          <w:szCs w:val="24"/>
        </w:rPr>
      </w:pPr>
      <w:r>
        <w:rPr>
          <w:bCs/>
          <w:color w:val="000000"/>
        </w:rPr>
        <w:t>information on</w:t>
      </w:r>
      <w:r>
        <w:t xml:space="preserve"> </w:t>
      </w:r>
      <w:r>
        <w:rPr>
          <w:color w:val="000000"/>
        </w:rPr>
        <w:t>compliance or non-compliance with the status of small or medium-sized enterprises</w:t>
      </w:r>
      <w:r>
        <w:rPr>
          <w:color w:val="000000"/>
          <w:vertAlign w:val="superscript"/>
        </w:rPr>
        <w:footnoteReference w:id="5"/>
      </w:r>
      <w:r>
        <w:rPr>
          <w:bCs/>
          <w:color w:val="000000"/>
        </w:rPr>
        <w:t>.</w:t>
      </w:r>
    </w:p>
    <w:p w:rsidR="00F32E97" w:rsidRDefault="00152D82">
      <w:pPr>
        <w:numPr>
          <w:ilvl w:val="1"/>
          <w:numId w:val="13"/>
        </w:numPr>
        <w:suppressAutoHyphens/>
        <w:spacing w:after="0" w:line="240" w:lineRule="auto"/>
        <w:ind w:left="993" w:hanging="567"/>
        <w:jc w:val="both"/>
        <w:rPr>
          <w:color w:val="000000"/>
          <w:szCs w:val="24"/>
        </w:rPr>
      </w:pPr>
      <w:r>
        <w:rPr>
          <w:color w:val="000000"/>
        </w:rPr>
        <w:t>qualification documents shall be submitted for each subcontractor to the extent that they participate in the tender and performance of the contract</w:t>
      </w:r>
      <w:r>
        <w:rPr>
          <w:rStyle w:val="Vresatsauce"/>
          <w:color w:val="000000"/>
        </w:rPr>
        <w:footnoteReference w:id="6"/>
      </w:r>
      <w:r>
        <w:rPr>
          <w:color w:val="000000"/>
        </w:rPr>
        <w:t>;</w:t>
      </w:r>
    </w:p>
    <w:p w:rsidR="00F32E97" w:rsidRDefault="00152D82">
      <w:pPr>
        <w:numPr>
          <w:ilvl w:val="1"/>
          <w:numId w:val="13"/>
        </w:numPr>
        <w:suppressAutoHyphens/>
        <w:spacing w:after="0" w:line="240" w:lineRule="auto"/>
        <w:ind w:left="993" w:hanging="567"/>
        <w:jc w:val="both"/>
        <w:rPr>
          <w:color w:val="000000"/>
          <w:szCs w:val="24"/>
        </w:rPr>
      </w:pPr>
      <w:r>
        <w:rPr>
          <w:color w:val="000000"/>
        </w:rPr>
        <w:t xml:space="preserve">if the </w:t>
      </w:r>
      <w:r w:rsidR="00616625">
        <w:rPr>
          <w:color w:val="000000"/>
        </w:rPr>
        <w:t>tenderer</w:t>
      </w:r>
      <w:r>
        <w:rPr>
          <w:color w:val="000000"/>
        </w:rPr>
        <w:t xml:space="preserve"> chooses to submit the </w:t>
      </w:r>
      <w:r>
        <w:rPr>
          <w:rFonts w:eastAsia="Times New Roman"/>
          <w:color w:val="000000"/>
          <w:szCs w:val="24"/>
        </w:rPr>
        <w:t>European Single Procurement Document (hereinafter - ESPD)</w:t>
      </w:r>
      <w:r>
        <w:rPr>
          <w:rFonts w:eastAsia="Times New Roman"/>
          <w:color w:val="000000"/>
          <w:szCs w:val="24"/>
          <w:vertAlign w:val="superscript"/>
        </w:rPr>
        <w:footnoteReference w:id="7"/>
      </w:r>
      <w:r>
        <w:rPr>
          <w:color w:val="000000"/>
        </w:rPr>
        <w:t xml:space="preserve">, the </w:t>
      </w:r>
      <w:r w:rsidR="00616625">
        <w:rPr>
          <w:color w:val="000000"/>
        </w:rPr>
        <w:t>tenderer</w:t>
      </w:r>
      <w:r>
        <w:rPr>
          <w:color w:val="000000"/>
        </w:rPr>
        <w:t xml:space="preserve"> shall submit the ESPD for each subcontractor.</w:t>
      </w:r>
    </w:p>
    <w:p w:rsidR="00F32E97" w:rsidRDefault="00152D82">
      <w:pPr>
        <w:spacing w:after="0" w:line="240" w:lineRule="auto"/>
        <w:ind w:left="426"/>
        <w:jc w:val="both"/>
        <w:rPr>
          <w:color w:val="000000"/>
          <w:szCs w:val="24"/>
        </w:rPr>
      </w:pPr>
      <w:r>
        <w:rPr>
          <w:color w:val="000000"/>
        </w:rPr>
        <w:t xml:space="preserve">Note: </w:t>
      </w:r>
      <w:r w:rsidR="0042008E" w:rsidRPr="0042008E">
        <w:rPr>
          <w:color w:val="000000"/>
        </w:rPr>
        <w:t xml:space="preserve">if the </w:t>
      </w:r>
      <w:r w:rsidR="0042008E">
        <w:rPr>
          <w:color w:val="000000"/>
        </w:rPr>
        <w:t>tenderer</w:t>
      </w:r>
      <w:r w:rsidR="0042008E" w:rsidRPr="0042008E">
        <w:rPr>
          <w:color w:val="000000"/>
        </w:rPr>
        <w:t xml:space="preserve"> has included a subcontractor's </w:t>
      </w:r>
      <w:r w:rsidR="0042008E">
        <w:rPr>
          <w:color w:val="000000"/>
        </w:rPr>
        <w:t>representation</w:t>
      </w:r>
      <w:r w:rsidR="0042008E" w:rsidRPr="0042008E">
        <w:rPr>
          <w:color w:val="000000"/>
        </w:rPr>
        <w:t xml:space="preserve"> in his applicati</w:t>
      </w:r>
      <w:r w:rsidR="00616625">
        <w:rPr>
          <w:color w:val="000000"/>
        </w:rPr>
        <w:t>on during the 1st stage of the T</w:t>
      </w:r>
      <w:r w:rsidR="0042008E" w:rsidRPr="0042008E">
        <w:rPr>
          <w:color w:val="000000"/>
        </w:rPr>
        <w:t xml:space="preserve">ender procedure with negotiations, then he is entitled to submit a </w:t>
      </w:r>
      <w:r w:rsidR="0042008E">
        <w:rPr>
          <w:color w:val="000000"/>
        </w:rPr>
        <w:t>representation</w:t>
      </w:r>
      <w:r w:rsidR="0042008E" w:rsidRPr="0042008E">
        <w:rPr>
          <w:color w:val="000000"/>
        </w:rPr>
        <w:t xml:space="preserve"> in a free form, which will contain detailed information related to the part of the subcontractor's service costs in the performance of the contract (in euros without VAT);</w:t>
      </w:r>
    </w:p>
    <w:p w:rsidR="00F32E97" w:rsidRDefault="00152D82">
      <w:pPr>
        <w:numPr>
          <w:ilvl w:val="0"/>
          <w:numId w:val="13"/>
        </w:numPr>
        <w:suppressAutoHyphens/>
        <w:spacing w:after="0" w:line="240" w:lineRule="auto"/>
        <w:ind w:left="426" w:hanging="426"/>
        <w:jc w:val="both"/>
        <w:rPr>
          <w:rFonts w:eastAsia="Times New Roman"/>
          <w:color w:val="000000"/>
          <w:szCs w:val="24"/>
        </w:rPr>
      </w:pPr>
      <w:r>
        <w:rPr>
          <w:bCs/>
          <w:color w:val="000000"/>
        </w:rPr>
        <w:t>After the award of the procurement contract and not later than commencing the performance of the procurement contract, the tenderer will have to submit</w:t>
      </w:r>
      <w:r>
        <w:t xml:space="preserve"> </w:t>
      </w:r>
      <w:r>
        <w:rPr>
          <w:color w:val="000000"/>
        </w:rPr>
        <w:t xml:space="preserve">a list of the subcontractors involved in the provision of the service (if such are planned to be involved), indicating the name, contact details of the subcontractor and the person entitled to </w:t>
      </w:r>
      <w:r w:rsidR="0042008E">
        <w:rPr>
          <w:color w:val="000000"/>
        </w:rPr>
        <w:t>represent</w:t>
      </w:r>
      <w:r>
        <w:rPr>
          <w:color w:val="000000"/>
        </w:rPr>
        <w:t xml:space="preserve"> them, insofar as the referred to information is known.</w:t>
      </w:r>
    </w:p>
    <w:p w:rsidR="00F32E97" w:rsidRDefault="00152D82">
      <w:pPr>
        <w:numPr>
          <w:ilvl w:val="0"/>
          <w:numId w:val="13"/>
        </w:numPr>
        <w:suppressAutoHyphens/>
        <w:spacing w:after="0" w:line="240" w:lineRule="auto"/>
        <w:ind w:left="426" w:hanging="426"/>
        <w:jc w:val="both"/>
        <w:rPr>
          <w:rFonts w:eastAsia="Times New Roman"/>
          <w:color w:val="000000"/>
          <w:szCs w:val="24"/>
        </w:rPr>
      </w:pPr>
      <w:r>
        <w:rPr>
          <w:rFonts w:eastAsia="Times New Roman"/>
          <w:color w:val="000000"/>
          <w:szCs w:val="24"/>
        </w:rPr>
        <w:t xml:space="preserve">The </w:t>
      </w:r>
      <w:r w:rsidR="0042008E">
        <w:rPr>
          <w:rFonts w:eastAsia="Times New Roman"/>
          <w:color w:val="000000"/>
          <w:szCs w:val="24"/>
        </w:rPr>
        <w:t>Contracting authority</w:t>
      </w:r>
      <w:r>
        <w:rPr>
          <w:rFonts w:eastAsia="Times New Roman"/>
          <w:color w:val="000000"/>
          <w:szCs w:val="24"/>
        </w:rPr>
        <w:t xml:space="preserve"> shall enter into a contract with the successful tenderer on the basis of the final draft contract and the final tender of the successful tenderer.</w:t>
      </w:r>
    </w:p>
    <w:p w:rsidR="00F32E97" w:rsidRDefault="00F32E97">
      <w:pPr>
        <w:widowControl/>
        <w:tabs>
          <w:tab w:val="left" w:pos="567"/>
        </w:tabs>
        <w:spacing w:after="0" w:line="240" w:lineRule="auto"/>
        <w:jc w:val="both"/>
        <w:rPr>
          <w:rFonts w:eastAsia="Times New Roman"/>
          <w:szCs w:val="24"/>
        </w:rPr>
      </w:pPr>
    </w:p>
    <w:p w:rsidR="00F32E97" w:rsidRDefault="00152D82">
      <w:pPr>
        <w:widowControl/>
        <w:tabs>
          <w:tab w:val="left" w:pos="567"/>
          <w:tab w:val="left" w:pos="2010"/>
          <w:tab w:val="center" w:pos="4780"/>
        </w:tabs>
        <w:spacing w:after="0" w:line="240" w:lineRule="auto"/>
        <w:ind w:left="207"/>
        <w:jc w:val="both"/>
        <w:rPr>
          <w:rFonts w:eastAsia="Times New Roman"/>
          <w:szCs w:val="24"/>
        </w:rPr>
      </w:pPr>
      <w:r>
        <w:rPr>
          <w:rFonts w:eastAsia="Times New Roman"/>
          <w:szCs w:val="24"/>
        </w:rPr>
        <w:t>In the Annex</w:t>
      </w:r>
      <w:r>
        <w:rPr>
          <w:rStyle w:val="Vresatsauce"/>
          <w:rFonts w:eastAsia="Times New Roman"/>
          <w:szCs w:val="24"/>
        </w:rPr>
        <w:footnoteReference w:id="8"/>
      </w:r>
      <w:r>
        <w:rPr>
          <w:rFonts w:eastAsia="Times New Roman"/>
          <w:szCs w:val="24"/>
        </w:rPr>
        <w:t>:</w:t>
      </w:r>
      <w:r>
        <w:rPr>
          <w:rFonts w:eastAsia="Times New Roman"/>
          <w:szCs w:val="24"/>
        </w:rPr>
        <w:tab/>
      </w:r>
      <w:r>
        <w:rPr>
          <w:rFonts w:eastAsia="Times New Roman"/>
          <w:szCs w:val="24"/>
        </w:rPr>
        <w:tab/>
      </w:r>
    </w:p>
    <w:p w:rsidR="00F32E97" w:rsidRDefault="00152D82">
      <w:pPr>
        <w:widowControl/>
        <w:numPr>
          <w:ilvl w:val="0"/>
          <w:numId w:val="12"/>
        </w:numPr>
        <w:tabs>
          <w:tab w:val="left" w:pos="567"/>
        </w:tabs>
        <w:spacing w:after="0" w:line="240" w:lineRule="auto"/>
        <w:jc w:val="both"/>
        <w:rPr>
          <w:rFonts w:eastAsia="Times New Roman"/>
          <w:szCs w:val="24"/>
        </w:rPr>
      </w:pPr>
      <w:r>
        <w:t xml:space="preserve">Final technical specification on </w:t>
      </w:r>
      <w:r w:rsidR="004A331A">
        <w:t>6</w:t>
      </w:r>
      <w:r>
        <w:t xml:space="preserve"> (</w:t>
      </w:r>
      <w:r w:rsidR="004A331A" w:rsidRPr="004A331A">
        <w:rPr>
          <w:i/>
        </w:rPr>
        <w:t>six</w:t>
      </w:r>
      <w:r>
        <w:t>) pages.</w:t>
      </w:r>
    </w:p>
    <w:p w:rsidR="00F32E97" w:rsidRDefault="00152D82">
      <w:pPr>
        <w:widowControl/>
        <w:numPr>
          <w:ilvl w:val="0"/>
          <w:numId w:val="12"/>
        </w:numPr>
        <w:tabs>
          <w:tab w:val="left" w:pos="567"/>
        </w:tabs>
        <w:spacing w:after="0" w:line="240" w:lineRule="auto"/>
        <w:jc w:val="both"/>
        <w:rPr>
          <w:rFonts w:eastAsia="Times New Roman"/>
          <w:szCs w:val="24"/>
        </w:rPr>
      </w:pPr>
      <w:r>
        <w:t>Final draft contract on 1</w:t>
      </w:r>
      <w:r w:rsidR="004A331A">
        <w:t>9</w:t>
      </w:r>
      <w:r>
        <w:t xml:space="preserve"> </w:t>
      </w:r>
      <w:r>
        <w:rPr>
          <w:i/>
        </w:rPr>
        <w:t>(seventeen</w:t>
      </w:r>
      <w:r>
        <w:t>) pages.</w:t>
      </w:r>
    </w:p>
    <w:p w:rsidR="00F32E97" w:rsidRDefault="00152D82">
      <w:pPr>
        <w:widowControl/>
        <w:numPr>
          <w:ilvl w:val="0"/>
          <w:numId w:val="12"/>
        </w:numPr>
        <w:tabs>
          <w:tab w:val="left" w:pos="567"/>
        </w:tabs>
        <w:spacing w:after="0" w:line="240" w:lineRule="auto"/>
        <w:jc w:val="both"/>
        <w:rPr>
          <w:rFonts w:eastAsia="Times New Roman"/>
          <w:szCs w:val="24"/>
        </w:rPr>
      </w:pPr>
      <w:r>
        <w:t xml:space="preserve">Final technical </w:t>
      </w:r>
      <w:r w:rsidR="001A70E6">
        <w:t>offer</w:t>
      </w:r>
      <w:r>
        <w:t xml:space="preserve"> form on </w:t>
      </w:r>
      <w:r w:rsidR="004A331A">
        <w:t>10</w:t>
      </w:r>
      <w:r>
        <w:t xml:space="preserve"> (</w:t>
      </w:r>
      <w:r>
        <w:rPr>
          <w:i/>
        </w:rPr>
        <w:t>t</w:t>
      </w:r>
      <w:r w:rsidR="004A331A">
        <w:rPr>
          <w:i/>
        </w:rPr>
        <w:t>en</w:t>
      </w:r>
      <w:r>
        <w:t>) pages.</w:t>
      </w:r>
    </w:p>
    <w:p w:rsidR="00F32E97" w:rsidRDefault="00152D82">
      <w:pPr>
        <w:widowControl/>
        <w:numPr>
          <w:ilvl w:val="0"/>
          <w:numId w:val="12"/>
        </w:numPr>
        <w:tabs>
          <w:tab w:val="left" w:pos="567"/>
        </w:tabs>
        <w:spacing w:after="0" w:line="240" w:lineRule="auto"/>
        <w:jc w:val="both"/>
        <w:rPr>
          <w:rFonts w:eastAsia="Times New Roman"/>
          <w:szCs w:val="24"/>
        </w:rPr>
      </w:pPr>
      <w:r>
        <w:t>Final financial offer form on 1 (one) page.</w:t>
      </w:r>
    </w:p>
    <w:p w:rsidR="00F32E97" w:rsidRPr="001A70E6" w:rsidRDefault="001A70E6" w:rsidP="00F46485">
      <w:pPr>
        <w:pStyle w:val="Sarakstarindkopa"/>
        <w:widowControl/>
        <w:numPr>
          <w:ilvl w:val="0"/>
          <w:numId w:val="12"/>
        </w:numPr>
        <w:tabs>
          <w:tab w:val="left" w:pos="567"/>
        </w:tabs>
        <w:spacing w:after="0" w:line="240" w:lineRule="auto"/>
        <w:jc w:val="both"/>
        <w:rPr>
          <w:rFonts w:eastAsia="Times New Roman"/>
          <w:szCs w:val="24"/>
        </w:rPr>
      </w:pPr>
      <w:r w:rsidRPr="001A70E6">
        <w:rPr>
          <w:rFonts w:eastAsia="Times New Roman"/>
          <w:szCs w:val="24"/>
        </w:rPr>
        <w:t xml:space="preserve">Representation of </w:t>
      </w:r>
      <w:r w:rsidR="00152D82" w:rsidRPr="001A70E6">
        <w:rPr>
          <w:rFonts w:eastAsia="Times New Roman"/>
          <w:szCs w:val="24"/>
        </w:rPr>
        <w:t xml:space="preserve">the subcontractor </w:t>
      </w:r>
      <w:r w:rsidRPr="001A70E6">
        <w:rPr>
          <w:rFonts w:eastAsia="Times New Roman"/>
          <w:szCs w:val="24"/>
        </w:rPr>
        <w:t>for</w:t>
      </w:r>
      <w:r w:rsidR="00152D82" w:rsidRPr="001A70E6">
        <w:rPr>
          <w:rFonts w:eastAsia="Times New Roman"/>
          <w:szCs w:val="24"/>
        </w:rPr>
        <w:t xml:space="preserve"> </w:t>
      </w:r>
      <w:r w:rsidRPr="001A70E6">
        <w:rPr>
          <w:rFonts w:eastAsia="Times New Roman"/>
          <w:szCs w:val="24"/>
        </w:rPr>
        <w:t>participation in competitive procedure with negotiation</w:t>
      </w:r>
      <w:r w:rsidR="00152D82" w:rsidRPr="001A70E6">
        <w:rPr>
          <w:bCs/>
        </w:rPr>
        <w:t xml:space="preserve"> on 1 (</w:t>
      </w:r>
      <w:r w:rsidR="00152D82" w:rsidRPr="001A70E6">
        <w:rPr>
          <w:bCs/>
          <w:i/>
        </w:rPr>
        <w:t>one</w:t>
      </w:r>
      <w:r w:rsidR="00152D82" w:rsidRPr="001A70E6">
        <w:rPr>
          <w:bCs/>
        </w:rPr>
        <w:t>) sheet.</w:t>
      </w:r>
    </w:p>
    <w:p w:rsidR="00F32E97" w:rsidRDefault="00F32E97">
      <w:pPr>
        <w:widowControl/>
        <w:spacing w:after="0" w:line="240" w:lineRule="auto"/>
        <w:rPr>
          <w:rFonts w:eastAsia="Times New Roman"/>
          <w:szCs w:val="24"/>
        </w:rPr>
      </w:pPr>
    </w:p>
    <w:p w:rsidR="00F32E97" w:rsidRDefault="001A70E6">
      <w:pPr>
        <w:widowControl/>
        <w:spacing w:after="0" w:line="240" w:lineRule="auto"/>
        <w:rPr>
          <w:rFonts w:eastAsia="Times New Roman"/>
          <w:szCs w:val="24"/>
        </w:rPr>
      </w:pPr>
      <w:r>
        <w:rPr>
          <w:rFonts w:eastAsia="Times New Roman"/>
          <w:szCs w:val="24"/>
        </w:rPr>
        <w:t>Deputy Chairman</w:t>
      </w:r>
      <w:r w:rsidR="00152D82">
        <w:rPr>
          <w:rFonts w:eastAsia="Times New Roman"/>
          <w:szCs w:val="24"/>
        </w:rPr>
        <w:t xml:space="preserve"> of the Procurement Commission </w:t>
      </w:r>
      <w:r>
        <w:rPr>
          <w:rFonts w:eastAsia="Times New Roman"/>
          <w:szCs w:val="24"/>
        </w:rPr>
        <w:tab/>
      </w:r>
      <w:r>
        <w:rPr>
          <w:rFonts w:eastAsia="Times New Roman"/>
          <w:szCs w:val="24"/>
        </w:rPr>
        <w:tab/>
      </w:r>
      <w:r>
        <w:rPr>
          <w:rFonts w:eastAsia="Times New Roman"/>
          <w:szCs w:val="24"/>
          <w:lang w:val="lv-LV"/>
        </w:rPr>
        <w:t xml:space="preserve">                                 </w:t>
      </w:r>
      <w:proofErr w:type="spellStart"/>
      <w:r>
        <w:rPr>
          <w:rFonts w:eastAsia="Times New Roman"/>
          <w:szCs w:val="24"/>
          <w:lang w:val="lv-LV"/>
        </w:rPr>
        <w:t>L.Kukjans</w:t>
      </w:r>
      <w:proofErr w:type="spellEnd"/>
    </w:p>
    <w:p w:rsidR="00F32E97" w:rsidRDefault="00F32E97">
      <w:pPr>
        <w:widowControl/>
        <w:spacing w:after="0" w:line="240" w:lineRule="auto"/>
        <w:rPr>
          <w:rFonts w:eastAsia="Times New Roman"/>
          <w:sz w:val="32"/>
          <w:szCs w:val="32"/>
        </w:rPr>
      </w:pPr>
    </w:p>
    <w:p w:rsidR="00F32E97" w:rsidRDefault="00152D82">
      <w:pPr>
        <w:spacing w:after="0" w:line="240" w:lineRule="auto"/>
        <w:rPr>
          <w:rFonts w:eastAsia="Times New Roman"/>
          <w:sz w:val="20"/>
          <w:szCs w:val="20"/>
          <w:shd w:val="clear" w:color="auto" w:fill="FFFFFF"/>
        </w:rPr>
      </w:pPr>
      <w:r>
        <w:rPr>
          <w:rFonts w:eastAsia="Times New Roman"/>
          <w:sz w:val="20"/>
          <w:szCs w:val="20"/>
          <w:shd w:val="clear" w:color="auto" w:fill="FFFFFF"/>
        </w:rPr>
        <w:t>State border Guard Aviation and Special operations board</w:t>
      </w:r>
      <w:r w:rsidR="001A70E6">
        <w:rPr>
          <w:rFonts w:eastAsia="Times New Roman"/>
          <w:sz w:val="20"/>
          <w:szCs w:val="20"/>
          <w:shd w:val="clear" w:color="auto" w:fill="FFFFFF"/>
        </w:rPr>
        <w:t>`</w:t>
      </w:r>
      <w:r>
        <w:rPr>
          <w:rFonts w:eastAsia="Times New Roman"/>
          <w:sz w:val="20"/>
          <w:szCs w:val="20"/>
          <w:shd w:val="clear" w:color="auto" w:fill="FFFFFF"/>
        </w:rPr>
        <w:t>s</w:t>
      </w:r>
    </w:p>
    <w:p w:rsidR="00F32E97" w:rsidRDefault="00152D82">
      <w:pPr>
        <w:spacing w:after="0" w:line="240" w:lineRule="auto"/>
        <w:rPr>
          <w:sz w:val="20"/>
          <w:szCs w:val="20"/>
          <w:shd w:val="clear" w:color="auto" w:fill="FFFFFF"/>
        </w:rPr>
      </w:pPr>
      <w:r>
        <w:rPr>
          <w:rFonts w:eastAsia="Times New Roman"/>
          <w:sz w:val="20"/>
          <w:szCs w:val="20"/>
          <w:shd w:val="clear" w:color="auto" w:fill="FFFFFF"/>
        </w:rPr>
        <w:t>Aerodrome operations and Armament Service</w:t>
      </w:r>
    </w:p>
    <w:p w:rsidR="00F32E97" w:rsidRDefault="00152D82">
      <w:pPr>
        <w:spacing w:after="0" w:line="240" w:lineRule="auto"/>
        <w:jc w:val="both"/>
        <w:rPr>
          <w:rFonts w:eastAsia="Times New Roman"/>
          <w:sz w:val="20"/>
          <w:szCs w:val="20"/>
          <w:shd w:val="clear" w:color="auto" w:fill="FFFFFF"/>
        </w:rPr>
      </w:pPr>
      <w:r>
        <w:rPr>
          <w:sz w:val="20"/>
          <w:szCs w:val="20"/>
          <w:shd w:val="clear" w:color="auto" w:fill="FFFFFF"/>
        </w:rPr>
        <w:t>pro</w:t>
      </w:r>
      <w:r w:rsidR="001A70E6">
        <w:rPr>
          <w:sz w:val="20"/>
          <w:szCs w:val="20"/>
          <w:shd w:val="clear" w:color="auto" w:fill="FFFFFF"/>
        </w:rPr>
        <w:t>curement leading specialist Aleksand</w:t>
      </w:r>
      <w:r>
        <w:rPr>
          <w:sz w:val="20"/>
          <w:szCs w:val="20"/>
          <w:shd w:val="clear" w:color="auto" w:fill="FFFFFF"/>
        </w:rPr>
        <w:t>r</w:t>
      </w:r>
      <w:r w:rsidR="001A70E6">
        <w:rPr>
          <w:sz w:val="20"/>
          <w:szCs w:val="20"/>
          <w:shd w:val="clear" w:color="auto" w:fill="FFFFFF"/>
        </w:rPr>
        <w:t>s Vasiļ</w:t>
      </w:r>
      <w:r>
        <w:rPr>
          <w:sz w:val="20"/>
          <w:szCs w:val="20"/>
          <w:shd w:val="clear" w:color="auto" w:fill="FFFFFF"/>
        </w:rPr>
        <w:t>kovskis</w:t>
      </w:r>
    </w:p>
    <w:p w:rsidR="00F32E97" w:rsidRDefault="00152D82">
      <w:pPr>
        <w:spacing w:after="0" w:line="240" w:lineRule="auto"/>
        <w:rPr>
          <w:sz w:val="16"/>
          <w:szCs w:val="16"/>
        </w:rPr>
      </w:pPr>
      <w:r>
        <w:rPr>
          <w:rFonts w:eastAsia="Times New Roman"/>
          <w:sz w:val="20"/>
          <w:szCs w:val="20"/>
          <w:shd w:val="clear" w:color="auto" w:fill="FFFFFF"/>
        </w:rPr>
        <w:t>67209724, aleksandrs.vasilkovskis@rs.gov.lv</w:t>
      </w:r>
    </w:p>
    <w:p w:rsidR="00F32E97" w:rsidRDefault="00152D82" w:rsidP="001A70E6">
      <w:pPr>
        <w:widowControl/>
        <w:spacing w:before="480" w:after="0" w:line="240" w:lineRule="auto"/>
        <w:jc w:val="center"/>
        <w:rPr>
          <w:szCs w:val="24"/>
        </w:rPr>
      </w:pPr>
      <w:r>
        <w:rPr>
          <w:szCs w:val="24"/>
        </w:rPr>
        <w:t>THIS DOCUMENT IS SIGNED WITH A SECURE ELECTRONIC SIGNATURE AND CONTAINS A TIME STAMP</w:t>
      </w:r>
    </w:p>
    <w:sectPr w:rsidR="00F32E97">
      <w:headerReference w:type="default" r:id="rId13"/>
      <w:headerReference w:type="first" r:id="rId14"/>
      <w:type w:val="continuous"/>
      <w:pgSz w:w="11907" w:h="16840" w:code="9"/>
      <w:pgMar w:top="1276" w:right="851" w:bottom="1134" w:left="1701" w:header="680" w:footer="68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497A" w:rsidRDefault="00E2497A">
      <w:pPr>
        <w:spacing w:after="0" w:line="240" w:lineRule="auto"/>
      </w:pPr>
      <w:r>
        <w:separator/>
      </w:r>
    </w:p>
  </w:endnote>
  <w:endnote w:type="continuationSeparator" w:id="0">
    <w:p w:rsidR="00E2497A" w:rsidRDefault="00E249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Mangal">
    <w:altName w:val="IDAutomationHC39M"/>
    <w:panose1 w:val="00000400000000000000"/>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497A" w:rsidRDefault="00E2497A">
      <w:pPr>
        <w:spacing w:after="0" w:line="240" w:lineRule="auto"/>
      </w:pPr>
      <w:r>
        <w:separator/>
      </w:r>
    </w:p>
  </w:footnote>
  <w:footnote w:type="continuationSeparator" w:id="0">
    <w:p w:rsidR="00E2497A" w:rsidRDefault="00E2497A">
      <w:pPr>
        <w:spacing w:after="0" w:line="240" w:lineRule="auto"/>
      </w:pPr>
      <w:r>
        <w:continuationSeparator/>
      </w:r>
    </w:p>
  </w:footnote>
  <w:footnote w:id="1">
    <w:p w:rsidR="00F32E97" w:rsidRDefault="00152D82">
      <w:pPr>
        <w:pStyle w:val="Vresteksts"/>
        <w:spacing w:after="0" w:line="240" w:lineRule="auto"/>
        <w:jc w:val="both"/>
      </w:pPr>
      <w:r>
        <w:rPr>
          <w:rStyle w:val="Vresatsauce"/>
        </w:rPr>
        <w:footnoteRef/>
      </w:r>
      <w:r>
        <w:t>The information included in the user manual of the electronic procurement system shall be available on the website</w:t>
      </w:r>
      <w:hyperlink r:id="rId1" w:anchor="!Documents" w:history="1">
        <w:r>
          <w:rPr>
            <w:rStyle w:val="Hipersaite"/>
          </w:rPr>
          <w:t>: https://www.eis.gov.lv/EKEIS/NetHelp/lv/LRG%20Help.htm#! Documents</w:t>
        </w:r>
      </w:hyperlink>
      <w:r>
        <w:t>.</w:t>
      </w:r>
    </w:p>
  </w:footnote>
  <w:footnote w:id="2">
    <w:p w:rsidR="00F32E97" w:rsidRDefault="00152D82">
      <w:pPr>
        <w:pStyle w:val="Virsraksts4"/>
        <w:spacing w:before="0" w:after="0"/>
        <w:rPr>
          <w:rFonts w:ascii="Times New Roman" w:hAnsi="Times New Roman" w:cs="Times New Roman"/>
          <w:b w:val="0"/>
          <w:bCs w:val="0"/>
          <w:sz w:val="20"/>
          <w:szCs w:val="20"/>
        </w:rPr>
      </w:pPr>
      <w:r>
        <w:rPr>
          <w:rStyle w:val="Vresatsauce"/>
          <w:rFonts w:ascii="Times New Roman" w:hAnsi="Times New Roman" w:cs="Times New Roman"/>
          <w:b w:val="0"/>
          <w:bCs w:val="0"/>
          <w:sz w:val="20"/>
          <w:szCs w:val="20"/>
        </w:rPr>
        <w:footnoteRef/>
      </w:r>
      <w:hyperlink r:id="rId2" w:history="1">
        <w:r>
          <w:rPr>
            <w:rStyle w:val="Hipersaite"/>
            <w:rFonts w:ascii="Times New Roman" w:hAnsi="Times New Roman" w:cs="Times New Roman"/>
            <w:b w:val="0"/>
            <w:bCs w:val="0"/>
            <w:sz w:val="20"/>
            <w:szCs w:val="20"/>
          </w:rPr>
          <w:t>https://www.eis.gov.lv/EKEIS/Publication/View/1063?subsystemCode=KON</w:t>
        </w:r>
      </w:hyperlink>
      <w:r>
        <w:rPr>
          <w:rFonts w:ascii="Times New Roman" w:hAnsi="Times New Roman" w:cs="Times New Roman"/>
          <w:b w:val="0"/>
          <w:bCs w:val="0"/>
          <w:sz w:val="20"/>
          <w:szCs w:val="20"/>
        </w:rPr>
        <w:t xml:space="preserve"> “</w:t>
      </w:r>
      <w:r w:rsidR="00F7510A">
        <w:rPr>
          <w:rStyle w:val="Izteiksmgs"/>
          <w:rFonts w:ascii="Times New Roman" w:hAnsi="Times New Roman" w:cs="Times New Roman"/>
          <w:sz w:val="20"/>
          <w:szCs w:val="20"/>
        </w:rPr>
        <w:t>How to add files larger</w:t>
      </w:r>
      <w:r>
        <w:rPr>
          <w:rStyle w:val="Izteiksmgs"/>
          <w:rFonts w:ascii="Times New Roman" w:hAnsi="Times New Roman" w:cs="Times New Roman"/>
          <w:sz w:val="20"/>
          <w:szCs w:val="20"/>
        </w:rPr>
        <w:t xml:space="preserve"> than 5 MB in the e-tender”</w:t>
      </w:r>
      <w:r>
        <w:rPr>
          <w:rStyle w:val="Izteiksmgs"/>
          <w:rFonts w:ascii="Times New Roman" w:hAnsi="Times New Roman" w:cs="Times New Roman"/>
          <w:b/>
          <w:bCs/>
          <w:sz w:val="20"/>
          <w:szCs w:val="20"/>
        </w:rPr>
        <w:t>.</w:t>
      </w:r>
    </w:p>
  </w:footnote>
  <w:footnote w:id="3">
    <w:p w:rsidR="00F32E97" w:rsidRDefault="00152D82">
      <w:pPr>
        <w:pStyle w:val="Vresteksts"/>
        <w:jc w:val="both"/>
        <w:rPr>
          <w:color w:val="FF0000"/>
        </w:rPr>
      </w:pPr>
      <w:r>
        <w:rPr>
          <w:rStyle w:val="Vresatsauce"/>
        </w:rPr>
        <w:footnoteRef/>
      </w:r>
      <w:r>
        <w:rPr>
          <w:b/>
          <w:bCs/>
          <w:color w:val="000000" w:themeColor="text1"/>
          <w:shd w:val="clear" w:color="auto" w:fill="FFFFFF"/>
        </w:rPr>
        <w:t>Secure electronic signature</w:t>
      </w:r>
      <w:r>
        <w:t xml:space="preserve"> </w:t>
      </w:r>
      <w:r>
        <w:rPr>
          <w:color w:val="000000" w:themeColor="text1"/>
          <w:shd w:val="clear" w:color="auto" w:fill="FFFFFF"/>
        </w:rPr>
        <w:t xml:space="preserve">– a qualified electronic signature within the meaning of Article 3 (12) of Regulation (EU) No </w:t>
      </w:r>
      <w:hyperlink r:id="rId3" w:tgtFrame="_blank" w:history="1">
        <w:r>
          <w:rPr>
            <w:rStyle w:val="Hipersaite"/>
            <w:color w:val="000000" w:themeColor="text1"/>
            <w:shd w:val="clear" w:color="auto" w:fill="FFFFFF"/>
          </w:rPr>
          <w:t>910/2014</w:t>
        </w:r>
      </w:hyperlink>
      <w:r>
        <w:rPr>
          <w:color w:val="000000" w:themeColor="text1"/>
          <w:shd w:val="clear" w:color="auto" w:fill="FFFFFF"/>
        </w:rPr>
        <w:t xml:space="preserve"> of the European Parliament and of the Council of 23 July 2014 on electronic identification and trust services for electronic transactions in the internal market and repealing Directive </w:t>
      </w:r>
      <w:hyperlink r:id="rId4" w:tgtFrame="_blank" w:history="1">
        <w:r>
          <w:rPr>
            <w:rStyle w:val="Hipersaite"/>
            <w:color w:val="000000" w:themeColor="text1"/>
            <w:shd w:val="clear" w:color="auto" w:fill="FFFFFF"/>
          </w:rPr>
          <w:t>1999/93/EC</w:t>
        </w:r>
      </w:hyperlink>
      <w:r w:rsidR="00055C81">
        <w:rPr>
          <w:color w:val="000000" w:themeColor="text1"/>
          <w:shd w:val="clear" w:color="auto" w:fill="FFFFFF"/>
        </w:rPr>
        <w:t>.</w:t>
      </w:r>
      <w:r>
        <w:rPr>
          <w:color w:val="000000" w:themeColor="text1"/>
          <w:shd w:val="clear" w:color="auto" w:fill="FFFFFF"/>
        </w:rPr>
        <w:t>;</w:t>
      </w:r>
    </w:p>
  </w:footnote>
  <w:footnote w:id="4">
    <w:p w:rsidR="00F32E97" w:rsidRDefault="00152D82">
      <w:pPr>
        <w:pStyle w:val="Vresteksts"/>
        <w:spacing w:after="0" w:line="240" w:lineRule="auto"/>
        <w:jc w:val="both"/>
      </w:pPr>
      <w:r>
        <w:rPr>
          <w:rStyle w:val="Vresatsauce"/>
        </w:rPr>
        <w:footnoteRef/>
      </w:r>
      <w:r>
        <w:t>The procurement Commission shall examine the conditions provided for in Section 42, Paragraph two, Clause 2 of the public Procurement Law of the Republic of Latvia only in relation to the day when a decision regarding possible granting of the contract has been taken.</w:t>
      </w:r>
    </w:p>
  </w:footnote>
  <w:footnote w:id="5">
    <w:p w:rsidR="00F32E97" w:rsidRDefault="00152D82">
      <w:pPr>
        <w:pStyle w:val="Vresteksts"/>
        <w:spacing w:after="0" w:line="240" w:lineRule="auto"/>
        <w:jc w:val="both"/>
      </w:pPr>
      <w:r>
        <w:rPr>
          <w:rStyle w:val="Vresatsauce"/>
        </w:rPr>
        <w:footnoteRef/>
      </w:r>
      <w:r>
        <w:t xml:space="preserve">According to the Commission Recommendation of 6 May 2003 concerning the definition of micro, small and medium-sized enterprises (OJ L 124, 20.5.2003), a small or medium-sized enterprise employs fewer than 250 persons and has an annual turnover not exceeding </w:t>
      </w:r>
      <w:r>
        <w:rPr>
          <w:i/>
        </w:rPr>
        <w:t>EUR</w:t>
      </w:r>
      <w:r>
        <w:t xml:space="preserve"> 50 million and/or an annual balance sheet total not exceeding </w:t>
      </w:r>
      <w:r>
        <w:rPr>
          <w:i/>
        </w:rPr>
        <w:t>EUR</w:t>
      </w:r>
      <w:r>
        <w:t xml:space="preserve"> 43 million.</w:t>
      </w:r>
    </w:p>
  </w:footnote>
  <w:footnote w:id="6">
    <w:p w:rsidR="00F32E97" w:rsidRDefault="00152D82">
      <w:pPr>
        <w:pStyle w:val="Vresteksts"/>
        <w:spacing w:after="0" w:line="240" w:lineRule="auto"/>
        <w:jc w:val="both"/>
      </w:pPr>
      <w:r>
        <w:rPr>
          <w:rStyle w:val="Vresatsauce"/>
        </w:rPr>
        <w:footnoteRef/>
      </w:r>
      <w:r>
        <w:t xml:space="preserve">Qualification requirements and qualification certification documents are indicated in Paragraph 12 of the by-law for the selection of candidates of the tender procedure with negotiations approved by the Procurement Commission of the State </w:t>
      </w:r>
      <w:proofErr w:type="gramStart"/>
      <w:r>
        <w:t>border</w:t>
      </w:r>
      <w:proofErr w:type="gramEnd"/>
      <w:r>
        <w:t xml:space="preserve"> Guard Aviation and Special operations on 14 November 2023 (located in the https://www.eis.gov.lv/EKEIS/Supplier/Procurement/110276).</w:t>
      </w:r>
    </w:p>
  </w:footnote>
  <w:footnote w:id="7">
    <w:p w:rsidR="00F32E97" w:rsidRDefault="00152D82">
      <w:pPr>
        <w:pStyle w:val="Vresteksts"/>
        <w:spacing w:after="0" w:line="240" w:lineRule="auto"/>
        <w:jc w:val="both"/>
      </w:pPr>
      <w:r>
        <w:rPr>
          <w:rStyle w:val="Vresatsauce"/>
        </w:rPr>
        <w:footnoteRef/>
      </w:r>
      <w:r>
        <w:t>The ESPD shall be prepared in accordance with the requirements laid down in the Implementing Regulation 2016/7 of the European Commission of 5 January 2016 laying down a standard form for the European Single Procurement Document. The ESPD form (</w:t>
      </w:r>
      <w:r>
        <w:rPr>
          <w:i/>
        </w:rPr>
        <w:t>in Word</w:t>
      </w:r>
      <w:r>
        <w:t xml:space="preserve"> format) and its completion requirements are available at: http://www.iub.gov.lv/lv/node/587.</w:t>
      </w:r>
    </w:p>
  </w:footnote>
  <w:footnote w:id="8">
    <w:p w:rsidR="00F32E97" w:rsidRDefault="00152D82">
      <w:pPr>
        <w:pStyle w:val="Vresteksts"/>
        <w:spacing w:after="0" w:line="240" w:lineRule="auto"/>
      </w:pPr>
      <w:r>
        <w:rPr>
          <w:rStyle w:val="Vresatsauce"/>
        </w:rPr>
        <w:footnoteRef/>
      </w:r>
      <w:r>
        <w:t>Website where documents are available: https://www.eis.gov.lv/EKEIS/Supplier/Procurement/110276.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E97" w:rsidRDefault="00152D82">
    <w:pPr>
      <w:pStyle w:val="Galvene"/>
      <w:jc w:val="center"/>
      <w:rPr>
        <w:noProof/>
      </w:rPr>
    </w:pPr>
    <w:r>
      <w:fldChar w:fldCharType="begin"/>
    </w:r>
    <w:r>
      <w:instrText xml:space="preserve"> PAGE   \* MERGEFORMAT </w:instrText>
    </w:r>
    <w:r>
      <w:fldChar w:fldCharType="separate"/>
    </w:r>
    <w:r w:rsidR="00D12778">
      <w:rPr>
        <w:noProof/>
      </w:rPr>
      <w:t>6</w:t>
    </w:r>
    <w:r>
      <w:fldChar w:fldCharType="end"/>
    </w:r>
  </w:p>
  <w:p w:rsidR="00F32E97" w:rsidRDefault="00F32E97">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E97" w:rsidRDefault="00152D82">
    <w:pPr>
      <w:pStyle w:val="Galvene"/>
      <w:tabs>
        <w:tab w:val="clear" w:pos="4320"/>
        <w:tab w:val="center" w:pos="4253"/>
      </w:tabs>
    </w:pPr>
    <w:r>
      <w:rPr>
        <w:noProof/>
        <w:lang w:val="lv-LV" w:eastAsia="lv-LV"/>
      </w:rPr>
      <mc:AlternateContent>
        <mc:Choice Requires="wps">
          <w:drawing>
            <wp:anchor distT="0" distB="0" distL="114300" distR="114300" simplePos="0" relativeHeight="251661312" behindDoc="1" locked="0" layoutInCell="1" allowOverlap="1">
              <wp:simplePos x="0" y="0"/>
              <wp:positionH relativeFrom="margin">
                <wp:align>right</wp:align>
              </wp:positionH>
              <wp:positionV relativeFrom="page">
                <wp:posOffset>1503479</wp:posOffset>
              </wp:positionV>
              <wp:extent cx="5996539" cy="272415"/>
              <wp:effectExtent l="0" t="0" r="4445" b="13335"/>
              <wp:wrapNone/>
              <wp:docPr id="3"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6539"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2E97" w:rsidRDefault="00152D82">
                          <w:pPr>
                            <w:spacing w:after="0" w:line="204" w:lineRule="exact"/>
                            <w:ind w:left="20" w:right="-47"/>
                            <w:jc w:val="center"/>
                            <w:rPr>
                              <w:rFonts w:eastAsia="Times New Roman"/>
                              <w:color w:val="231F20"/>
                              <w:spacing w:val="-11"/>
                              <w:sz w:val="18"/>
                              <w:szCs w:val="18"/>
                            </w:rPr>
                          </w:pPr>
                          <w:r>
                            <w:rPr>
                              <w:rFonts w:eastAsia="Times New Roman"/>
                              <w:color w:val="231F20"/>
                              <w:spacing w:val="-11"/>
                              <w:sz w:val="18"/>
                              <w:szCs w:val="18"/>
                            </w:rPr>
                            <w:t>State border Guard</w:t>
                          </w:r>
                        </w:p>
                        <w:p w:rsidR="00F32E97" w:rsidRDefault="00152D82">
                          <w:pPr>
                            <w:spacing w:after="0" w:line="204" w:lineRule="exact"/>
                            <w:ind w:left="20" w:right="-47"/>
                            <w:jc w:val="center"/>
                            <w:rPr>
                              <w:rFonts w:eastAsia="Times New Roman"/>
                              <w:sz w:val="18"/>
                              <w:szCs w:val="18"/>
                            </w:rPr>
                          </w:pPr>
                          <w:r>
                            <w:rPr>
                              <w:rFonts w:eastAsia="Times New Roman"/>
                              <w:i/>
                              <w:color w:val="231F20"/>
                              <w:spacing w:val="-11"/>
                              <w:sz w:val="18"/>
                              <w:szCs w:val="18"/>
                            </w:rPr>
                            <w:t>State border Guard of the Republic of Latvia</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5" o:spid="_x0000_s1026" type="#_x0000_t202" style="position:absolute;margin-left:420.95pt;margin-top:118.4pt;width:472.15pt;height:21.45pt;z-index:-25165516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" filled="f" stroked="f">
              <v:textbox inset="0,0,0,0">
                <w:txbxContent>
                  <w:p w:rsidR="00F32E97" w:rsidRDefault="00152D82">
                    <w:pPr>
                      <w:spacing w:after="0" w:line="204" w:lineRule="exact"/>
                      <w:ind w:left="20" w:right="-47"/>
                      <w:jc w:val="center"/>
                      <w:rPr>
                        <w:rFonts w:eastAsia="Times New Roman"/>
                        <w:color w:val="231F20"/>
                        <w:spacing w:val="-11"/>
                        <w:sz w:val="18"/>
                        <w:szCs w:val="18"/>
                      </w:rPr>
                    </w:pPr>
                    <w:r>
                      <w:rPr>
                        <w:rFonts w:eastAsia="Times New Roman"/>
                        <w:color w:val="231F20"/>
                        <w:spacing w:val="-11"/>
                        <w:sz w:val="18"/>
                        <w:szCs w:val="18"/>
                      </w:rPr>
                      <w:t>State border Guard</w:t>
                    </w:r>
                  </w:p>
                  <w:p w:rsidR="00F32E97" w:rsidRDefault="00152D82">
                    <w:pPr>
                      <w:spacing w:after="0" w:line="204" w:lineRule="exact"/>
                      <w:ind w:left="20" w:right="-47"/>
                      <w:jc w:val="center"/>
                      <w:rPr>
                        <w:rFonts w:eastAsia="Times New Roman"/>
                        <w:sz w:val="18"/>
                        <w:szCs w:val="18"/>
                      </w:rPr>
                    </w:pPr>
                    <w:r>
                      <w:rPr>
                        <w:rFonts w:eastAsia="Times New Roman"/>
                        <w:i/>
                        <w:color w:val="231F20"/>
                        <w:spacing w:val="-11"/>
                        <w:sz w:val="18"/>
                        <w:szCs w:val="18"/>
                      </w:rPr>
                      <w:t>State border Guard of the Republic of Latvia</w:t>
                    </w:r>
                  </w:p>
                </w:txbxContent>
              </v:textbox>
              <w10:wrap anchorx="margin" anchory="page"/>
            </v:shape>
          </w:pict>
        </mc:Fallback>
      </mc:AlternateContent>
    </w:r>
    <w:r>
      <w:rPr>
        <w:noProof/>
        <w:lang w:val="lv-LV" w:eastAsia="lv-LV"/>
      </w:rPr>
      <mc:AlternateContent>
        <mc:Choice Requires="wps">
          <w:drawing>
            <wp:anchor distT="0" distB="0" distL="114300" distR="114300" simplePos="0" relativeHeight="251664384" behindDoc="1" locked="0" layoutInCell="1" allowOverlap="1">
              <wp:simplePos x="0" y="0"/>
              <wp:positionH relativeFrom="page">
                <wp:posOffset>889635</wp:posOffset>
              </wp:positionH>
              <wp:positionV relativeFrom="page">
                <wp:posOffset>1822450</wp:posOffset>
              </wp:positionV>
              <wp:extent cx="6246495" cy="905510"/>
              <wp:effectExtent l="3175" t="4445" r="0" b="4445"/>
              <wp:wrapNone/>
              <wp:docPr id="4"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6495" cy="905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2E97" w:rsidRDefault="00152D82">
                          <w:pPr>
                            <w:spacing w:before="38" w:after="0" w:line="240" w:lineRule="auto"/>
                            <w:ind w:left="2990" w:right="2970"/>
                            <w:jc w:val="center"/>
                            <w:rPr>
                              <w:rFonts w:eastAsia="Times New Roman"/>
                              <w:spacing w:val="-2"/>
                              <w:sz w:val="18"/>
                              <w:szCs w:val="18"/>
                            </w:rPr>
                          </w:pPr>
                          <w:r>
                            <w:rPr>
                              <w:rFonts w:eastAsia="Times New Roman"/>
                              <w:spacing w:val="-2"/>
                              <w:sz w:val="18"/>
                              <w:szCs w:val="18"/>
                            </w:rPr>
                            <w:t>AVIATION AND SPECIAL OPERATIONS ADMINISTRATION</w:t>
                          </w:r>
                        </w:p>
                        <w:p w:rsidR="00F32E97" w:rsidRDefault="00152D82">
                          <w:pPr>
                            <w:spacing w:before="38" w:after="0" w:line="240" w:lineRule="auto"/>
                            <w:ind w:left="2990" w:right="2970"/>
                            <w:jc w:val="center"/>
                            <w:rPr>
                              <w:i/>
                              <w:sz w:val="18"/>
                              <w:szCs w:val="18"/>
                            </w:rPr>
                          </w:pPr>
                          <w:r>
                            <w:rPr>
                              <w:i/>
                              <w:sz w:val="18"/>
                              <w:szCs w:val="18"/>
                            </w:rPr>
                            <w:t>Aviation and Special operation Board</w:t>
                          </w:r>
                        </w:p>
                        <w:p w:rsidR="00F32E97" w:rsidRDefault="00152D82">
                          <w:pPr>
                            <w:spacing w:after="0" w:line="240" w:lineRule="auto"/>
                            <w:ind w:left="-13" w:right="-33"/>
                            <w:jc w:val="center"/>
                            <w:rPr>
                              <w:sz w:val="18"/>
                              <w:szCs w:val="18"/>
                            </w:rPr>
                          </w:pPr>
                          <w:r>
                            <w:rPr>
                              <w:sz w:val="18"/>
                              <w:szCs w:val="18"/>
                            </w:rPr>
                            <w:t>“</w:t>
                          </w:r>
                          <w:proofErr w:type="spellStart"/>
                          <w:r>
                            <w:rPr>
                              <w:sz w:val="18"/>
                              <w:szCs w:val="18"/>
                            </w:rPr>
                            <w:t>Jaunsangas</w:t>
                          </w:r>
                          <w:proofErr w:type="spellEnd"/>
                          <w:r>
                            <w:rPr>
                              <w:sz w:val="18"/>
                              <w:szCs w:val="18"/>
                            </w:rPr>
                            <w:t>”, “Runtorta”, “</w:t>
                          </w:r>
                          <w:proofErr w:type="spellStart"/>
                          <w:r>
                            <w:rPr>
                              <w:sz w:val="18"/>
                              <w:szCs w:val="18"/>
                            </w:rPr>
                            <w:t>Isnauda</w:t>
                          </w:r>
                          <w:proofErr w:type="spellEnd"/>
                          <w:r>
                            <w:rPr>
                              <w:sz w:val="18"/>
                              <w:szCs w:val="18"/>
                            </w:rPr>
                            <w:t xml:space="preserve"> Municipality”, “</w:t>
                          </w:r>
                          <w:proofErr w:type="spellStart"/>
                          <w:r>
                            <w:rPr>
                              <w:sz w:val="18"/>
                              <w:szCs w:val="18"/>
                            </w:rPr>
                            <w:t>Ludza</w:t>
                          </w:r>
                          <w:proofErr w:type="spellEnd"/>
                          <w:r>
                            <w:rPr>
                              <w:sz w:val="18"/>
                              <w:szCs w:val="18"/>
                            </w:rPr>
                            <w:t xml:space="preserve"> District”, “LV-5701”, “Latvia”, “phone: +371 67209716”,</w:t>
                          </w:r>
                        </w:p>
                        <w:p w:rsidR="00F32E97" w:rsidRDefault="00152D82">
                          <w:pPr>
                            <w:spacing w:after="0" w:line="240" w:lineRule="auto"/>
                            <w:ind w:left="-13" w:right="-33"/>
                            <w:jc w:val="center"/>
                            <w:rPr>
                              <w:rFonts w:eastAsia="Times New Roman"/>
                              <w:sz w:val="18"/>
                              <w:szCs w:val="18"/>
                            </w:rPr>
                          </w:pPr>
                          <w:r>
                            <w:rPr>
                              <w:rFonts w:eastAsia="Times New Roman"/>
                              <w:sz w:val="18"/>
                              <w:szCs w:val="18"/>
                            </w:rPr>
                            <w:t xml:space="preserve">e-mail: </w:t>
                          </w:r>
                          <w:hyperlink r:id="rId1" w:history="1">
                            <w:r>
                              <w:rPr>
                                <w:rStyle w:val="Hipersaite"/>
                                <w:color w:val="auto"/>
                                <w:sz w:val="18"/>
                                <w:szCs w:val="18"/>
                                <w:u w:val="none"/>
                              </w:rPr>
                              <w:t>asop@rs.gov.lv</w:t>
                            </w:r>
                          </w:hyperlink>
                          <w:r>
                            <w:rPr>
                              <w:sz w:val="18"/>
                              <w:szCs w:val="18"/>
                            </w:rPr>
                            <w:t>, www.rs.gov.lv</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 id="Text box 26" o:spid="_x0000_s1027" type="#_x0000_t202" style="position:absolute;margin-left:70.05pt;margin-top:143.5pt;width:491.85pt;height:71.3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" filled="f" stroked="f">
              <v:textbox inset="0,0,0,0">
                <w:txbxContent>
                  <w:p w:rsidR="00F32E97" w:rsidRDefault="00152D82">
                    <w:pPr>
                      <w:spacing w:before="38" w:after="0" w:line="240" w:lineRule="auto"/>
                      <w:ind w:left="2990" w:right="2970"/>
                      <w:jc w:val="center"/>
                      <w:rPr>
                        <w:rFonts w:eastAsia="Times New Roman"/>
                        <w:spacing w:val="-2"/>
                        <w:sz w:val="18"/>
                        <w:szCs w:val="18"/>
                      </w:rPr>
                    </w:pPr>
                    <w:r>
                      <w:rPr>
                        <w:rFonts w:eastAsia="Times New Roman"/>
                        <w:spacing w:val="-2"/>
                        <w:sz w:val="18"/>
                        <w:szCs w:val="18"/>
                      </w:rPr>
                      <w:t>AVIATION AND SPECIAL OPERATIONS ADMINISTRATION</w:t>
                    </w:r>
                  </w:p>
                  <w:p w:rsidR="00F32E97" w:rsidRDefault="00152D82">
                    <w:pPr>
                      <w:spacing w:before="38" w:after="0" w:line="240" w:lineRule="auto"/>
                      <w:ind w:left="2990" w:right="2970"/>
                      <w:jc w:val="center"/>
                      <w:rPr>
                        <w:i/>
                        <w:sz w:val="18"/>
                        <w:szCs w:val="18"/>
                      </w:rPr>
                    </w:pPr>
                    <w:r>
                      <w:rPr>
                        <w:i/>
                        <w:sz w:val="18"/>
                        <w:szCs w:val="18"/>
                      </w:rPr>
                      <w:t xml:space="preserve">Aviation and Special </w:t>
                    </w:r>
                    <w:proofErr w:type="gramStart"/>
                    <w:r>
                      <w:rPr>
                        <w:i/>
                        <w:sz w:val="18"/>
                        <w:szCs w:val="18"/>
                      </w:rPr>
                      <w:t>operation</w:t>
                    </w:r>
                    <w:proofErr w:type="gramEnd"/>
                    <w:r>
                      <w:rPr>
                        <w:i/>
                        <w:sz w:val="18"/>
                        <w:szCs w:val="18"/>
                      </w:rPr>
                      <w:t xml:space="preserve"> Board</w:t>
                    </w:r>
                  </w:p>
                  <w:p w:rsidR="00F32E97" w:rsidRDefault="00152D82">
                    <w:pPr>
                      <w:spacing w:after="0" w:line="240" w:lineRule="auto"/>
                      <w:ind w:left="-13" w:right="-33"/>
                      <w:jc w:val="center"/>
                      <w:rPr>
                        <w:sz w:val="18"/>
                        <w:szCs w:val="18"/>
                      </w:rPr>
                    </w:pPr>
                    <w:r>
                      <w:rPr>
                        <w:sz w:val="18"/>
                        <w:szCs w:val="18"/>
                      </w:rPr>
                      <w:t>“</w:t>
                    </w:r>
                    <w:proofErr w:type="spellStart"/>
                    <w:r>
                      <w:rPr>
                        <w:sz w:val="18"/>
                        <w:szCs w:val="18"/>
                      </w:rPr>
                      <w:t>Jaunsangas</w:t>
                    </w:r>
                    <w:proofErr w:type="spellEnd"/>
                    <w:r>
                      <w:rPr>
                        <w:sz w:val="18"/>
                        <w:szCs w:val="18"/>
                      </w:rPr>
                      <w:t>”, “Runtorta”, “</w:t>
                    </w:r>
                    <w:proofErr w:type="spellStart"/>
                    <w:r>
                      <w:rPr>
                        <w:sz w:val="18"/>
                        <w:szCs w:val="18"/>
                      </w:rPr>
                      <w:t>Isnauda</w:t>
                    </w:r>
                    <w:proofErr w:type="spellEnd"/>
                    <w:r>
                      <w:rPr>
                        <w:sz w:val="18"/>
                        <w:szCs w:val="18"/>
                      </w:rPr>
                      <w:t xml:space="preserve"> Municipality”, “</w:t>
                    </w:r>
                    <w:proofErr w:type="spellStart"/>
                    <w:r>
                      <w:rPr>
                        <w:sz w:val="18"/>
                        <w:szCs w:val="18"/>
                      </w:rPr>
                      <w:t>Ludza</w:t>
                    </w:r>
                    <w:proofErr w:type="spellEnd"/>
                    <w:r>
                      <w:rPr>
                        <w:sz w:val="18"/>
                        <w:szCs w:val="18"/>
                      </w:rPr>
                      <w:t xml:space="preserve"> District”, “LV-5701”, “Latvia”, “phone: +371 67209716”,</w:t>
                    </w:r>
                  </w:p>
                  <w:p w:rsidR="00F32E97" w:rsidRDefault="00152D82">
                    <w:pPr>
                      <w:spacing w:after="0" w:line="240" w:lineRule="auto"/>
                      <w:ind w:left="-13" w:right="-33"/>
                      <w:jc w:val="center"/>
                      <w:rPr>
                        <w:rFonts w:eastAsia="Times New Roman"/>
                        <w:sz w:val="18"/>
                        <w:szCs w:val="18"/>
                      </w:rPr>
                    </w:pPr>
                    <w:r>
                      <w:rPr>
                        <w:rFonts w:eastAsia="Times New Roman"/>
                        <w:sz w:val="18"/>
                        <w:szCs w:val="18"/>
                      </w:rPr>
                      <w:t xml:space="preserve">e-mail: </w:t>
                    </w:r>
                    <w:hyperlink r:id="rId2" w:history="1">
                      <w:r>
                        <w:rPr>
                          <w:rStyle w:val="Hipersaite"/>
                          <w:color w:val="auto"/>
                          <w:sz w:val="18"/>
                          <w:szCs w:val="18"/>
                          <w:u w:val="none"/>
                        </w:rPr>
                        <w:t>asop@rs.gov.lv</w:t>
                      </w:r>
                    </w:hyperlink>
                    <w:r>
                      <w:rPr>
                        <w:sz w:val="18"/>
                        <w:szCs w:val="18"/>
                      </w:rPr>
                      <w:t>, www.rs.gov.lv</w:t>
                    </w:r>
                  </w:p>
                </w:txbxContent>
              </v:textbox>
              <w10:wrap anchorx="page" anchory="page"/>
            </v:shape>
          </w:pict>
        </mc:Fallback>
      </mc:AlternateContent>
    </w:r>
    <w:r>
      <w:rPr>
        <w:noProof/>
        <w:lang w:val="lv-LV" w:eastAsia="lv-LV"/>
      </w:rPr>
      <mc:AlternateContent>
        <mc:Choice Requires="wpg">
          <w:drawing>
            <wp:anchor distT="0" distB="0" distL="114300" distR="114300" simplePos="0" relativeHeight="251659264" behindDoc="1" locked="0" layoutInCell="1" allowOverlap="1">
              <wp:simplePos x="0" y="0"/>
              <wp:positionH relativeFrom="page">
                <wp:posOffset>1786890</wp:posOffset>
              </wp:positionH>
              <wp:positionV relativeFrom="page">
                <wp:posOffset>1775460</wp:posOffset>
              </wp:positionV>
              <wp:extent cx="4397375" cy="1270"/>
              <wp:effectExtent l="0" t="0" r="22225" b="17780"/>
              <wp:wrapNone/>
              <wp:docPr id="8" name="Group 8"/>
              <wp:cNvGraphicFramePr/>
              <a:graphic xmlns:a="http://schemas.openxmlformats.org/drawingml/2006/main">
                <a:graphicData uri="http://schemas.microsoft.com/office/word/2010/wordprocessingGroup">
                  <wpg:wgp>
                    <wpg:cNvGrpSpPr/>
                    <wpg:grpSpPr>
                      <a:xfrm>
                        <a:off x="0" y="0"/>
                        <a:ext cx="4397375" cy="1270"/>
                        <a:chOff x="2915" y="2998"/>
                        <a:chExt cx="6926" cy="2"/>
                      </a:xfrm>
                    </wpg:grpSpPr>
                    <wps:wsp>
                      <wps:cNvPr id="9" name="Freeform 42"/>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wpg:wgp>
                </a:graphicData>
              </a:graphic>
              <wp14:sizeRelH relativeFrom="page">
                <wp14:pctWidth>0</wp14:pctWidth>
              </wp14:sizeRelH>
              <wp14:sizeRelV relativeFrom="page">
                <wp14:pctHeight>0</wp14:pctHeight>
              </wp14:sizeRelV>
            </wp:anchor>
          </w:drawing>
        </mc:Choice>
        <mc:Fallback>
          <w:pict>
            <v:group w14:anchorId="0F9B4182" id="Group 8" o:spid="_x0000_s1026" style="position:absolute;margin-left:140.7pt;margin-top:139.8pt;width:346.25pt;height:.1pt;z-index:-251657216;mso-position-horizontal-relative:page;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">
              <v:shape id="Freeform 42" o:spid="_x0000_s1027" style="position:absolute;left:2915;top:2998;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" path="m,l6926,e" filled="f" strokecolor="#231f20" strokeweight=".25pt">
                <v:path arrowok="t" o:connecttype="custom" o:connectlocs="0,0;6926,0" o:connectangles="0,0"/>
              </v:shape>
              <w10:wrap anchorx="page" anchory="page"/>
            </v:group>
          </w:pict>
        </mc:Fallback>
      </mc:AlternateContent>
    </w:r>
    <w:r>
      <w:rPr>
        <w:noProof/>
        <w:lang w:val="lv-LV" w:eastAsia="lv-LV"/>
      </w:rPr>
      <w:drawing>
        <wp:anchor distT="0" distB="0" distL="114300" distR="114300" simplePos="0" relativeHeight="251658240" behindDoc="1" locked="0" layoutInCell="1" allowOverlap="1">
          <wp:simplePos x="0" y="0"/>
          <wp:positionH relativeFrom="margin">
            <wp:posOffset>2497455</wp:posOffset>
          </wp:positionH>
          <wp:positionV relativeFrom="margin">
            <wp:posOffset>-100330</wp:posOffset>
          </wp:positionV>
          <wp:extent cx="733425" cy="791210"/>
          <wp:effectExtent l="0" t="0" r="9525" b="8890"/>
          <wp:wrapTight wrapText="bothSides">
            <wp:wrapPolygon edited="0">
              <wp:start x="9538" y="0"/>
              <wp:lineTo x="6732" y="520"/>
              <wp:lineTo x="0" y="6761"/>
              <wp:lineTo x="0" y="17682"/>
              <wp:lineTo x="3366" y="21323"/>
              <wp:lineTo x="4488" y="21323"/>
              <wp:lineTo x="17392" y="21323"/>
              <wp:lineTo x="18514" y="21323"/>
              <wp:lineTo x="21319" y="18202"/>
              <wp:lineTo x="21319" y="6241"/>
              <wp:lineTo x="15148" y="520"/>
              <wp:lineTo x="12343" y="0"/>
              <wp:lineTo x="9538" y="0"/>
            </wp:wrapPolygon>
          </wp:wrapTight>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733425" cy="79121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BD141F2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54906AE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4030FA6A"/>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2644F2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066A8A40"/>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B24B19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3A08C316"/>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F1282C9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A0F08B5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88FA5B40"/>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E7295D6"/>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37B30280"/>
    <w:multiLevelType w:val="multilevel"/>
    <w:tmpl w:val="B6F0924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A9332F6"/>
    <w:multiLevelType w:val="hybridMultilevel"/>
    <w:tmpl w:val="EA928812"/>
    <w:lvl w:ilvl="0" w:tplc="9B9E91BC">
      <w:start w:val="1"/>
      <w:numFmt w:val="decimal"/>
      <w:lvlText w:val="%1."/>
      <w:lvlJc w:val="left"/>
      <w:pPr>
        <w:ind w:left="567" w:hanging="360"/>
      </w:pPr>
      <w:rPr>
        <w:rFonts w:hint="default"/>
      </w:rPr>
    </w:lvl>
    <w:lvl w:ilvl="1" w:tplc="69FEB3A2" w:tentative="1">
      <w:start w:val="1"/>
      <w:numFmt w:val="lowerLetter"/>
      <w:lvlText w:val="%2."/>
      <w:lvlJc w:val="left"/>
      <w:pPr>
        <w:ind w:left="1287" w:hanging="360"/>
      </w:pPr>
    </w:lvl>
    <w:lvl w:ilvl="2" w:tplc="E196F5D2" w:tentative="1">
      <w:start w:val="1"/>
      <w:numFmt w:val="lowerRoman"/>
      <w:lvlText w:val="%3."/>
      <w:lvlJc w:val="right"/>
      <w:pPr>
        <w:ind w:left="2007" w:hanging="180"/>
      </w:pPr>
    </w:lvl>
    <w:lvl w:ilvl="3" w:tplc="054697C4" w:tentative="1">
      <w:start w:val="1"/>
      <w:numFmt w:val="decimal"/>
      <w:lvlText w:val="%4."/>
      <w:lvlJc w:val="left"/>
      <w:pPr>
        <w:ind w:left="2727" w:hanging="360"/>
      </w:pPr>
    </w:lvl>
    <w:lvl w:ilvl="4" w:tplc="E8465C78" w:tentative="1">
      <w:start w:val="1"/>
      <w:numFmt w:val="lowerLetter"/>
      <w:lvlText w:val="%5."/>
      <w:lvlJc w:val="left"/>
      <w:pPr>
        <w:ind w:left="3447" w:hanging="360"/>
      </w:pPr>
    </w:lvl>
    <w:lvl w:ilvl="5" w:tplc="C50AC968" w:tentative="1">
      <w:start w:val="1"/>
      <w:numFmt w:val="lowerRoman"/>
      <w:lvlText w:val="%6."/>
      <w:lvlJc w:val="right"/>
      <w:pPr>
        <w:ind w:left="4167" w:hanging="180"/>
      </w:pPr>
    </w:lvl>
    <w:lvl w:ilvl="6" w:tplc="48A08226" w:tentative="1">
      <w:start w:val="1"/>
      <w:numFmt w:val="decimal"/>
      <w:lvlText w:val="%7."/>
      <w:lvlJc w:val="left"/>
      <w:pPr>
        <w:ind w:left="4887" w:hanging="360"/>
      </w:pPr>
    </w:lvl>
    <w:lvl w:ilvl="7" w:tplc="757CB8D6" w:tentative="1">
      <w:start w:val="1"/>
      <w:numFmt w:val="lowerLetter"/>
      <w:lvlText w:val="%8."/>
      <w:lvlJc w:val="left"/>
      <w:pPr>
        <w:ind w:left="5607" w:hanging="360"/>
      </w:pPr>
    </w:lvl>
    <w:lvl w:ilvl="8" w:tplc="6A409D62" w:tentative="1">
      <w:start w:val="1"/>
      <w:numFmt w:val="lowerRoman"/>
      <w:lvlText w:val="%9."/>
      <w:lvlJc w:val="right"/>
      <w:pPr>
        <w:ind w:left="6327"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474"/>
    <w:rsid w:val="00034BAF"/>
    <w:rsid w:val="000362CF"/>
    <w:rsid w:val="00047656"/>
    <w:rsid w:val="00052E2B"/>
    <w:rsid w:val="00055C81"/>
    <w:rsid w:val="00070B0A"/>
    <w:rsid w:val="00073E3C"/>
    <w:rsid w:val="000832BE"/>
    <w:rsid w:val="000847D3"/>
    <w:rsid w:val="00093D99"/>
    <w:rsid w:val="000C22C2"/>
    <w:rsid w:val="000F60B4"/>
    <w:rsid w:val="00106E22"/>
    <w:rsid w:val="00117C4A"/>
    <w:rsid w:val="00125EF5"/>
    <w:rsid w:val="00134BCC"/>
    <w:rsid w:val="00145C35"/>
    <w:rsid w:val="00152D82"/>
    <w:rsid w:val="001701F3"/>
    <w:rsid w:val="0018321C"/>
    <w:rsid w:val="0018427C"/>
    <w:rsid w:val="00185A9C"/>
    <w:rsid w:val="0019580A"/>
    <w:rsid w:val="001A181D"/>
    <w:rsid w:val="001A70E6"/>
    <w:rsid w:val="001D485F"/>
    <w:rsid w:val="001E26CB"/>
    <w:rsid w:val="001E3AF9"/>
    <w:rsid w:val="001F4176"/>
    <w:rsid w:val="002056C1"/>
    <w:rsid w:val="002132EF"/>
    <w:rsid w:val="00222A9A"/>
    <w:rsid w:val="002235DE"/>
    <w:rsid w:val="002448DD"/>
    <w:rsid w:val="0024593D"/>
    <w:rsid w:val="002505C7"/>
    <w:rsid w:val="00277720"/>
    <w:rsid w:val="00291074"/>
    <w:rsid w:val="002C50C9"/>
    <w:rsid w:val="002C689B"/>
    <w:rsid w:val="002E1474"/>
    <w:rsid w:val="00301BB7"/>
    <w:rsid w:val="00317191"/>
    <w:rsid w:val="00317C61"/>
    <w:rsid w:val="00324323"/>
    <w:rsid w:val="003528FB"/>
    <w:rsid w:val="00361C00"/>
    <w:rsid w:val="00380E11"/>
    <w:rsid w:val="00397C87"/>
    <w:rsid w:val="003A2298"/>
    <w:rsid w:val="003A3C09"/>
    <w:rsid w:val="003C3E8A"/>
    <w:rsid w:val="003E1047"/>
    <w:rsid w:val="00402279"/>
    <w:rsid w:val="004133DA"/>
    <w:rsid w:val="0042008E"/>
    <w:rsid w:val="00424E8A"/>
    <w:rsid w:val="004301B0"/>
    <w:rsid w:val="00430C86"/>
    <w:rsid w:val="0046201C"/>
    <w:rsid w:val="00470AD7"/>
    <w:rsid w:val="00474BD3"/>
    <w:rsid w:val="004A331A"/>
    <w:rsid w:val="004A4DEF"/>
    <w:rsid w:val="004B1327"/>
    <w:rsid w:val="004B60CD"/>
    <w:rsid w:val="004D00F4"/>
    <w:rsid w:val="004E67F6"/>
    <w:rsid w:val="004F469C"/>
    <w:rsid w:val="00537784"/>
    <w:rsid w:val="00543183"/>
    <w:rsid w:val="00543E37"/>
    <w:rsid w:val="005469C0"/>
    <w:rsid w:val="00567F3C"/>
    <w:rsid w:val="00585918"/>
    <w:rsid w:val="00586EF1"/>
    <w:rsid w:val="005B1875"/>
    <w:rsid w:val="005C417E"/>
    <w:rsid w:val="005C5C13"/>
    <w:rsid w:val="005C7DBB"/>
    <w:rsid w:val="005D3C97"/>
    <w:rsid w:val="00604651"/>
    <w:rsid w:val="00616625"/>
    <w:rsid w:val="00624D52"/>
    <w:rsid w:val="00627785"/>
    <w:rsid w:val="0066179A"/>
    <w:rsid w:val="00667F0D"/>
    <w:rsid w:val="0068475A"/>
    <w:rsid w:val="006C53E7"/>
    <w:rsid w:val="006D063A"/>
    <w:rsid w:val="006D7D2A"/>
    <w:rsid w:val="00712EA6"/>
    <w:rsid w:val="0071388C"/>
    <w:rsid w:val="00721CA3"/>
    <w:rsid w:val="0074458F"/>
    <w:rsid w:val="00745923"/>
    <w:rsid w:val="00752CF7"/>
    <w:rsid w:val="00752F57"/>
    <w:rsid w:val="00753504"/>
    <w:rsid w:val="00764769"/>
    <w:rsid w:val="00770E34"/>
    <w:rsid w:val="00777CE3"/>
    <w:rsid w:val="007B501E"/>
    <w:rsid w:val="007C09C9"/>
    <w:rsid w:val="007C5C42"/>
    <w:rsid w:val="007C7A16"/>
    <w:rsid w:val="007F747D"/>
    <w:rsid w:val="008143B4"/>
    <w:rsid w:val="00815277"/>
    <w:rsid w:val="00815EED"/>
    <w:rsid w:val="00827FDD"/>
    <w:rsid w:val="00830455"/>
    <w:rsid w:val="00836DD3"/>
    <w:rsid w:val="00860579"/>
    <w:rsid w:val="00863600"/>
    <w:rsid w:val="00865E45"/>
    <w:rsid w:val="00867150"/>
    <w:rsid w:val="008729E4"/>
    <w:rsid w:val="00881DD2"/>
    <w:rsid w:val="008A2903"/>
    <w:rsid w:val="008B4CF9"/>
    <w:rsid w:val="008C4540"/>
    <w:rsid w:val="008D30DF"/>
    <w:rsid w:val="008E3242"/>
    <w:rsid w:val="009003CE"/>
    <w:rsid w:val="00927AA0"/>
    <w:rsid w:val="00946CC8"/>
    <w:rsid w:val="009505E4"/>
    <w:rsid w:val="009848A2"/>
    <w:rsid w:val="009B2452"/>
    <w:rsid w:val="009B54C8"/>
    <w:rsid w:val="009B5DC7"/>
    <w:rsid w:val="009C50C1"/>
    <w:rsid w:val="009C6815"/>
    <w:rsid w:val="009C7FB2"/>
    <w:rsid w:val="009E54CB"/>
    <w:rsid w:val="00A127F4"/>
    <w:rsid w:val="00A30F75"/>
    <w:rsid w:val="00A518D8"/>
    <w:rsid w:val="00A55275"/>
    <w:rsid w:val="00A604C9"/>
    <w:rsid w:val="00A81A1C"/>
    <w:rsid w:val="00A86015"/>
    <w:rsid w:val="00A87AEE"/>
    <w:rsid w:val="00A91860"/>
    <w:rsid w:val="00A920B7"/>
    <w:rsid w:val="00AA5B49"/>
    <w:rsid w:val="00AA71A9"/>
    <w:rsid w:val="00AC1E5C"/>
    <w:rsid w:val="00AC51FA"/>
    <w:rsid w:val="00B1216E"/>
    <w:rsid w:val="00B26E76"/>
    <w:rsid w:val="00B4257B"/>
    <w:rsid w:val="00B47C0A"/>
    <w:rsid w:val="00B75861"/>
    <w:rsid w:val="00BE0747"/>
    <w:rsid w:val="00BE1C65"/>
    <w:rsid w:val="00BF6E29"/>
    <w:rsid w:val="00C10DBE"/>
    <w:rsid w:val="00C27664"/>
    <w:rsid w:val="00C30EF0"/>
    <w:rsid w:val="00C33937"/>
    <w:rsid w:val="00C46766"/>
    <w:rsid w:val="00C5224D"/>
    <w:rsid w:val="00C876AD"/>
    <w:rsid w:val="00C917C9"/>
    <w:rsid w:val="00CB075A"/>
    <w:rsid w:val="00CD1832"/>
    <w:rsid w:val="00CD1BF3"/>
    <w:rsid w:val="00CD7870"/>
    <w:rsid w:val="00CE2EE1"/>
    <w:rsid w:val="00CE66E4"/>
    <w:rsid w:val="00CF5B82"/>
    <w:rsid w:val="00D12778"/>
    <w:rsid w:val="00D162AD"/>
    <w:rsid w:val="00D67449"/>
    <w:rsid w:val="00D713C9"/>
    <w:rsid w:val="00D959F9"/>
    <w:rsid w:val="00DA4227"/>
    <w:rsid w:val="00DA7B4A"/>
    <w:rsid w:val="00DF58DD"/>
    <w:rsid w:val="00E01D07"/>
    <w:rsid w:val="00E138E5"/>
    <w:rsid w:val="00E2497A"/>
    <w:rsid w:val="00E27631"/>
    <w:rsid w:val="00E33BC1"/>
    <w:rsid w:val="00E342E1"/>
    <w:rsid w:val="00E512FF"/>
    <w:rsid w:val="00E70285"/>
    <w:rsid w:val="00E744C5"/>
    <w:rsid w:val="00E75A02"/>
    <w:rsid w:val="00E9334A"/>
    <w:rsid w:val="00EA4E9C"/>
    <w:rsid w:val="00EA5293"/>
    <w:rsid w:val="00EB3125"/>
    <w:rsid w:val="00ED7E12"/>
    <w:rsid w:val="00EF1848"/>
    <w:rsid w:val="00EF6BCA"/>
    <w:rsid w:val="00F11B0C"/>
    <w:rsid w:val="00F1390D"/>
    <w:rsid w:val="00F20661"/>
    <w:rsid w:val="00F20DCE"/>
    <w:rsid w:val="00F261E1"/>
    <w:rsid w:val="00F32E97"/>
    <w:rsid w:val="00F44D17"/>
    <w:rsid w:val="00F47914"/>
    <w:rsid w:val="00F624E2"/>
    <w:rsid w:val="00F64225"/>
    <w:rsid w:val="00F65A32"/>
    <w:rsid w:val="00F67FCB"/>
    <w:rsid w:val="00F7510A"/>
    <w:rsid w:val="00F80FB9"/>
    <w:rsid w:val="00F8135A"/>
    <w:rsid w:val="00F914D8"/>
    <w:rsid w:val="00F93BDA"/>
    <w:rsid w:val="00FB5917"/>
    <w:rsid w:val="00FB6D31"/>
    <w:rsid w:val="00FC0C47"/>
    <w:rsid w:val="00FC1317"/>
    <w:rsid w:val="00FC7036"/>
    <w:rsid w:val="00FD7169"/>
    <w:rsid w:val="00FE079F"/>
    <w:rsid w:val="00FE2C1F"/>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84E59"/>
  <w15:chartTrackingRefBased/>
  <w15:docId w15:val="{E01453B2-4147-471D-A8D5-F655A4B76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 w:eastAsia="lv-LV"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537784"/>
    <w:pPr>
      <w:widowControl w:val="0"/>
      <w:spacing w:after="200" w:line="276" w:lineRule="auto"/>
    </w:pPr>
    <w:rPr>
      <w:rFonts w:ascii="Times New Roman" w:hAnsi="Times New Roman"/>
      <w:sz w:val="24"/>
      <w:szCs w:val="22"/>
      <w:lang w:val="en-US" w:eastAsia="en-US"/>
    </w:rPr>
  </w:style>
  <w:style w:type="paragraph" w:styleId="Virsraksts3">
    <w:name w:val="heading 3"/>
    <w:basedOn w:val="Parasts"/>
    <w:next w:val="Parasts"/>
    <w:link w:val="Virsraksts3Rakstz"/>
    <w:uiPriority w:val="9"/>
    <w:semiHidden/>
    <w:unhideWhenUsed/>
    <w:qFormat/>
    <w:rsid w:val="004B1327"/>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Virsraksts4">
    <w:name w:val="heading 4"/>
    <w:basedOn w:val="Parasts"/>
    <w:next w:val="Parasts"/>
    <w:link w:val="Virsraksts4Rakstz"/>
    <w:unhideWhenUsed/>
    <w:qFormat/>
    <w:rsid w:val="00827FDD"/>
    <w:pPr>
      <w:keepNext/>
      <w:widowControl/>
      <w:spacing w:before="240" w:after="60" w:line="240" w:lineRule="auto"/>
      <w:outlineLvl w:val="3"/>
    </w:pPr>
    <w:rPr>
      <w:rFonts w:ascii="Calibri" w:eastAsia="Times New Roman" w:hAnsi="Calibri" w:cs="DokChampa"/>
      <w:b/>
      <w:bCs/>
      <w:sz w:val="28"/>
      <w:szCs w:val="28"/>
      <w:lang w:val="en"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815277"/>
    <w:pPr>
      <w:tabs>
        <w:tab w:val="center" w:pos="4320"/>
        <w:tab w:val="right" w:pos="8640"/>
      </w:tabs>
      <w:spacing w:after="0" w:line="240" w:lineRule="auto"/>
    </w:pPr>
  </w:style>
  <w:style w:type="character" w:customStyle="1" w:styleId="GalveneRakstz">
    <w:name w:val="Galvene Rakstz."/>
    <w:basedOn w:val="Noklusjumarindkopasfonts"/>
    <w:link w:val="Galvene"/>
    <w:uiPriority w:val="99"/>
    <w:rsid w:val="00815277"/>
  </w:style>
  <w:style w:type="paragraph" w:styleId="Kjene">
    <w:name w:val="footer"/>
    <w:basedOn w:val="Parasts"/>
    <w:link w:val="KjeneRakstz"/>
    <w:uiPriority w:val="99"/>
    <w:unhideWhenUsed/>
    <w:rsid w:val="00815277"/>
    <w:pPr>
      <w:tabs>
        <w:tab w:val="center" w:pos="4320"/>
        <w:tab w:val="right" w:pos="8640"/>
      </w:tabs>
      <w:spacing w:after="0" w:line="240" w:lineRule="auto"/>
    </w:pPr>
  </w:style>
  <w:style w:type="character" w:customStyle="1" w:styleId="KjeneRakstz">
    <w:name w:val="Kājene Rakstz."/>
    <w:basedOn w:val="Noklusjumarindkopasfonts"/>
    <w:link w:val="Kjene"/>
    <w:uiPriority w:val="99"/>
    <w:rsid w:val="00815277"/>
  </w:style>
  <w:style w:type="paragraph" w:styleId="Balonteksts">
    <w:name w:val="Balloon Text"/>
    <w:basedOn w:val="Parasts"/>
    <w:link w:val="BalontekstsRakstz"/>
    <w:uiPriority w:val="99"/>
    <w:semiHidden/>
    <w:unhideWhenUsed/>
    <w:rsid w:val="00134BCC"/>
    <w:pPr>
      <w:spacing w:after="0" w:line="240" w:lineRule="auto"/>
    </w:pPr>
    <w:rPr>
      <w:rFonts w:ascii="Tahoma" w:hAnsi="Tahoma" w:cs="Tahoma"/>
      <w:sz w:val="16"/>
      <w:szCs w:val="16"/>
    </w:rPr>
  </w:style>
  <w:style w:type="character" w:customStyle="1" w:styleId="BalontekstsRakstz">
    <w:name w:val="Balonteksts Rakstz."/>
    <w:link w:val="Balonteksts"/>
    <w:uiPriority w:val="99"/>
    <w:semiHidden/>
    <w:rsid w:val="00134BCC"/>
    <w:rPr>
      <w:rFonts w:ascii="Tahoma" w:hAnsi="Tahoma" w:cs="Tahoma"/>
      <w:sz w:val="16"/>
      <w:szCs w:val="16"/>
      <w:lang w:val="en-US" w:eastAsia="en-US"/>
    </w:rPr>
  </w:style>
  <w:style w:type="character" w:styleId="Hipersaite">
    <w:name w:val="Hyperlink"/>
    <w:uiPriority w:val="99"/>
    <w:unhideWhenUsed/>
    <w:rsid w:val="00E01D07"/>
    <w:rPr>
      <w:color w:val="0563C1"/>
      <w:u w:val="single"/>
    </w:rPr>
  </w:style>
  <w:style w:type="paragraph" w:styleId="Sarakstarindkopa">
    <w:name w:val="List Paragraph"/>
    <w:basedOn w:val="Parasts"/>
    <w:uiPriority w:val="34"/>
    <w:qFormat/>
    <w:rsid w:val="00F8135A"/>
    <w:pPr>
      <w:ind w:left="720"/>
      <w:contextualSpacing/>
    </w:pPr>
  </w:style>
  <w:style w:type="character" w:customStyle="1" w:styleId="Virsraksts4Rakstz">
    <w:name w:val="Virsraksts 4 Rakstz."/>
    <w:basedOn w:val="Noklusjumarindkopasfonts"/>
    <w:link w:val="Virsraksts4"/>
    <w:rsid w:val="00827FDD"/>
    <w:rPr>
      <w:rFonts w:eastAsia="Times New Roman" w:cs="DokChampa"/>
      <w:b/>
      <w:bCs/>
      <w:sz w:val="28"/>
      <w:szCs w:val="28"/>
    </w:rPr>
  </w:style>
  <w:style w:type="paragraph" w:styleId="Vresteksts">
    <w:name w:val="footnote text"/>
    <w:basedOn w:val="Parasts"/>
    <w:link w:val="VrestekstsRakstz"/>
    <w:unhideWhenUsed/>
    <w:rsid w:val="00827FDD"/>
    <w:pPr>
      <w:suppressAutoHyphens/>
    </w:pPr>
    <w:rPr>
      <w:sz w:val="20"/>
      <w:szCs w:val="20"/>
      <w:lang w:eastAsia="zh-CN"/>
    </w:rPr>
  </w:style>
  <w:style w:type="character" w:customStyle="1" w:styleId="VrestekstsRakstz">
    <w:name w:val="Vēres teksts Rakstz."/>
    <w:basedOn w:val="Noklusjumarindkopasfonts"/>
    <w:link w:val="Vresteksts"/>
    <w:rsid w:val="00827FDD"/>
    <w:rPr>
      <w:rFonts w:ascii="Times New Roman" w:hAnsi="Times New Roman"/>
      <w:lang w:val="en-US" w:eastAsia="zh-CN"/>
    </w:rPr>
  </w:style>
  <w:style w:type="character" w:styleId="Vresatsauce">
    <w:name w:val="footnote reference"/>
    <w:unhideWhenUsed/>
    <w:rsid w:val="00827FDD"/>
    <w:rPr>
      <w:vertAlign w:val="superscript"/>
    </w:rPr>
  </w:style>
  <w:style w:type="character" w:styleId="Izteiksmgs">
    <w:name w:val="Strong"/>
    <w:uiPriority w:val="22"/>
    <w:qFormat/>
    <w:rsid w:val="00827FDD"/>
    <w:rPr>
      <w:b/>
      <w:bCs/>
    </w:rPr>
  </w:style>
  <w:style w:type="character" w:styleId="Izmantotahipersaite">
    <w:name w:val="FollowedHyperlink"/>
    <w:basedOn w:val="Noklusjumarindkopasfonts"/>
    <w:uiPriority w:val="99"/>
    <w:semiHidden/>
    <w:unhideWhenUsed/>
    <w:rsid w:val="002C50C9"/>
    <w:rPr>
      <w:color w:val="954F72" w:themeColor="followedHyperlink"/>
      <w:u w:val="single"/>
    </w:rPr>
  </w:style>
  <w:style w:type="character" w:customStyle="1" w:styleId="Virsraksts3Rakstz">
    <w:name w:val="Virsraksts 3 Rakstz."/>
    <w:basedOn w:val="Noklusjumarindkopasfonts"/>
    <w:link w:val="Virsraksts3"/>
    <w:uiPriority w:val="9"/>
    <w:semiHidden/>
    <w:rsid w:val="004B1327"/>
    <w:rPr>
      <w:rFonts w:asciiTheme="majorHAnsi" w:eastAsiaTheme="majorEastAsia" w:hAnsiTheme="majorHAnsi" w:cstheme="majorBidi"/>
      <w:color w:val="1F4D78" w:themeColor="accent1" w:themeShade="7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0654275">
      <w:bodyDiv w:val="1"/>
      <w:marLeft w:val="0"/>
      <w:marRight w:val="0"/>
      <w:marTop w:val="0"/>
      <w:marBottom w:val="0"/>
      <w:divBdr>
        <w:top w:val="none" w:sz="0" w:space="0" w:color="auto"/>
        <w:left w:val="none" w:sz="0" w:space="0" w:color="auto"/>
        <w:bottom w:val="none" w:sz="0" w:space="0" w:color="auto"/>
        <w:right w:val="none" w:sz="0" w:space="0" w:color="auto"/>
      </w:divBdr>
    </w:div>
    <w:div w:id="16186767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onards.kukjans@rs.gov.lv"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ur-lex.europa.eu/eli/reg/1993/339/oj/?locale=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ur-lex.europa.eu/eli/reg/2008/765/oj/?locale=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is.gov.lv/EKEIS/Supplier/Procurement/110276" TargetMode="External"/><Relationship Id="rId4" Type="http://schemas.openxmlformats.org/officeDocument/2006/relationships/settings" Target="settings.xml"/><Relationship Id="rId9" Type="http://schemas.openxmlformats.org/officeDocument/2006/relationships/hyperlink" Target="mailto:aleksandrs.vasilkovskis@rs.gov.lv" TargetMode="Externa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eur-lex.europa.eu/eli/reg/2014/910/oj/?locale=LV" TargetMode="External"/><Relationship Id="rId2" Type="http://schemas.openxmlformats.org/officeDocument/2006/relationships/hyperlink" Target="https://www.eis.gov.lv/EKEIS/Publication/View/1063?subsystemCode=KON" TargetMode="External"/><Relationship Id="rId1" Type="http://schemas.openxmlformats.org/officeDocument/2006/relationships/hyperlink" Target="https://www.eis.gov.lv/EKEIS/NetHelp/lv/LRG%20Help.htm" TargetMode="External"/><Relationship Id="rId4" Type="http://schemas.openxmlformats.org/officeDocument/2006/relationships/hyperlink" Target="http://eur-lex.europa.eu/eli/dir/1999/93/oj/?locale=LV"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asop@rs.gov.lv" TargetMode="External"/><Relationship Id="rId1" Type="http://schemas.openxmlformats.org/officeDocument/2006/relationships/hyperlink" Target="mailto:asop@r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2A6FD5-D395-425B-B6AB-49A112946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12809</Words>
  <Characters>7302</Characters>
  <Application>Microsoft Office Word</Application>
  <DocSecurity>0</DocSecurity>
  <Lines>60</Lines>
  <Paragraphs>40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Dagny</dc:creator>
  <cp:lastModifiedBy>Aleksandrs Vasiļkovskis</cp:lastModifiedBy>
  <cp:revision>4</cp:revision>
  <cp:lastPrinted>2014-12-19T08:15:00Z</cp:lastPrinted>
  <dcterms:created xsi:type="dcterms:W3CDTF">2024-05-24T10:32:00Z</dcterms:created>
  <dcterms:modified xsi:type="dcterms:W3CDTF">2024-05-24T11:24:00Z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