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75E77" w14:textId="77777777" w:rsidR="009F500B" w:rsidRPr="00A9595E" w:rsidRDefault="009F500B" w:rsidP="00015948">
      <w:pPr>
        <w:spacing w:after="0" w:line="240" w:lineRule="auto"/>
        <w:jc w:val="center"/>
        <w:rPr>
          <w:rFonts w:ascii="Times New Roman" w:eastAsia="Calibri" w:hAnsi="Times New Roman" w:cs="Times New Roman"/>
          <w:b/>
          <w:sz w:val="24"/>
          <w:szCs w:val="24"/>
        </w:rPr>
      </w:pPr>
      <w:r w:rsidRPr="00A9595E">
        <w:rPr>
          <w:rFonts w:ascii="Times New Roman" w:eastAsia="Calibri" w:hAnsi="Times New Roman" w:cs="Times New Roman"/>
          <w:b/>
          <w:sz w:val="24"/>
          <w:szCs w:val="24"/>
        </w:rPr>
        <w:t>SIA “Rīgas namu pārvaldnieks”</w:t>
      </w:r>
    </w:p>
    <w:p w14:paraId="285FE7CE" w14:textId="77777777" w:rsidR="009F500B" w:rsidRPr="00A9595E" w:rsidRDefault="009F500B" w:rsidP="00015948">
      <w:pPr>
        <w:spacing w:after="0" w:line="240" w:lineRule="auto"/>
        <w:jc w:val="center"/>
        <w:rPr>
          <w:rFonts w:ascii="Times New Roman" w:eastAsia="Calibri" w:hAnsi="Times New Roman" w:cs="Times New Roman"/>
          <w:b/>
          <w:sz w:val="24"/>
          <w:szCs w:val="24"/>
        </w:rPr>
      </w:pPr>
    </w:p>
    <w:p w14:paraId="024C84E2" w14:textId="18DD809A" w:rsidR="009F500B" w:rsidRPr="00A9595E" w:rsidRDefault="009F500B" w:rsidP="00015948">
      <w:pPr>
        <w:spacing w:after="0" w:line="240" w:lineRule="auto"/>
        <w:jc w:val="center"/>
        <w:rPr>
          <w:rFonts w:ascii="Times New Roman" w:eastAsia="Calibri" w:hAnsi="Times New Roman" w:cs="Times New Roman"/>
          <w:bCs/>
          <w:sz w:val="24"/>
          <w:szCs w:val="24"/>
        </w:rPr>
      </w:pPr>
      <w:r w:rsidRPr="00A9595E">
        <w:rPr>
          <w:rFonts w:ascii="Times New Roman" w:eastAsia="Calibri" w:hAnsi="Times New Roman" w:cs="Times New Roman"/>
          <w:bCs/>
          <w:sz w:val="24"/>
          <w:szCs w:val="24"/>
        </w:rPr>
        <w:t>Iepirkuma komisijas 2024.</w:t>
      </w:r>
      <w:r w:rsidRPr="00B505A6">
        <w:rPr>
          <w:rFonts w:ascii="Times New Roman" w:eastAsia="Calibri" w:hAnsi="Times New Roman" w:cs="Times New Roman"/>
          <w:bCs/>
          <w:sz w:val="24"/>
          <w:szCs w:val="24"/>
        </w:rPr>
        <w:t>gada 19.februāra sēdē</w:t>
      </w:r>
    </w:p>
    <w:p w14:paraId="4C928AAC" w14:textId="317796A9" w:rsidR="009F500B" w:rsidRPr="00A9595E" w:rsidRDefault="009F500B" w:rsidP="00015948">
      <w:pPr>
        <w:spacing w:after="0" w:line="240" w:lineRule="auto"/>
        <w:jc w:val="center"/>
        <w:rPr>
          <w:rFonts w:ascii="Times New Roman" w:eastAsia="Calibri" w:hAnsi="Times New Roman" w:cs="Times New Roman"/>
          <w:bCs/>
          <w:sz w:val="24"/>
          <w:szCs w:val="24"/>
        </w:rPr>
      </w:pPr>
      <w:r w:rsidRPr="00A9595E">
        <w:rPr>
          <w:rFonts w:ascii="Times New Roman" w:eastAsia="Calibri" w:hAnsi="Times New Roman" w:cs="Times New Roman"/>
          <w:bCs/>
          <w:sz w:val="24"/>
          <w:szCs w:val="24"/>
        </w:rPr>
        <w:t>sagatavotās atbildes uz ieinteresēto piegādātāju uzdotajiem jautājumiem</w:t>
      </w:r>
    </w:p>
    <w:p w14:paraId="2CDEC7A6" w14:textId="48F9BF69" w:rsidR="009F500B" w:rsidRPr="00A9595E" w:rsidRDefault="009F500B" w:rsidP="00015948">
      <w:pPr>
        <w:spacing w:after="0" w:line="240" w:lineRule="auto"/>
        <w:jc w:val="center"/>
        <w:rPr>
          <w:rFonts w:ascii="Times New Roman" w:eastAsia="Calibri" w:hAnsi="Times New Roman" w:cs="Times New Roman"/>
          <w:b/>
          <w:sz w:val="24"/>
          <w:szCs w:val="24"/>
        </w:rPr>
      </w:pPr>
      <w:r w:rsidRPr="00A9595E">
        <w:rPr>
          <w:rFonts w:ascii="Times New Roman" w:eastAsia="Calibri" w:hAnsi="Times New Roman" w:cs="Times New Roman"/>
          <w:b/>
          <w:sz w:val="24"/>
          <w:szCs w:val="24"/>
        </w:rPr>
        <w:t>par atklāta konkursa “</w:t>
      </w:r>
      <w:r w:rsidRPr="00A9595E">
        <w:rPr>
          <w:rFonts w:ascii="Times New Roman" w:eastAsia="Times New Roman" w:hAnsi="Times New Roman"/>
          <w:b/>
          <w:iCs/>
          <w:sz w:val="24"/>
          <w:szCs w:val="24"/>
        </w:rPr>
        <w:t>Jauna lietvedības sistēma, papildus izstrādes un integrācija</w:t>
      </w:r>
      <w:r w:rsidRPr="00A9595E">
        <w:rPr>
          <w:rFonts w:ascii="Times New Roman" w:eastAsia="Calibri" w:hAnsi="Times New Roman" w:cs="Times New Roman"/>
          <w:b/>
          <w:sz w:val="24"/>
          <w:szCs w:val="24"/>
        </w:rPr>
        <w:t xml:space="preserve">”, </w:t>
      </w:r>
    </w:p>
    <w:p w14:paraId="799DE9A4" w14:textId="054274DE" w:rsidR="009F500B" w:rsidRPr="00A9595E" w:rsidRDefault="009F500B" w:rsidP="00015948">
      <w:pPr>
        <w:spacing w:after="0" w:line="240" w:lineRule="auto"/>
        <w:jc w:val="center"/>
        <w:rPr>
          <w:rFonts w:ascii="Times New Roman" w:eastAsia="Calibri" w:hAnsi="Times New Roman" w:cs="Times New Roman"/>
          <w:b/>
          <w:sz w:val="24"/>
          <w:szCs w:val="24"/>
        </w:rPr>
      </w:pPr>
      <w:r w:rsidRPr="00A9595E">
        <w:rPr>
          <w:rFonts w:ascii="Times New Roman" w:eastAsia="Calibri" w:hAnsi="Times New Roman" w:cs="Times New Roman"/>
          <w:b/>
          <w:sz w:val="24"/>
          <w:szCs w:val="24"/>
        </w:rPr>
        <w:t>identifikācijas Nr. SIA RNP 2023/67 (turpmāk – Iepirkums)</w:t>
      </w:r>
      <w:r w:rsidRPr="00A9595E">
        <w:rPr>
          <w:rFonts w:ascii="Times New Roman" w:eastAsia="Calibri" w:hAnsi="Times New Roman" w:cs="Times New Roman"/>
          <w:bCs/>
          <w:sz w:val="24"/>
          <w:szCs w:val="24"/>
        </w:rPr>
        <w:t>,</w:t>
      </w:r>
      <w:r w:rsidRPr="00A9595E">
        <w:rPr>
          <w:rFonts w:ascii="Times New Roman" w:eastAsia="Calibri" w:hAnsi="Times New Roman" w:cs="Times New Roman"/>
          <w:b/>
          <w:sz w:val="24"/>
          <w:szCs w:val="24"/>
        </w:rPr>
        <w:t xml:space="preserve"> </w:t>
      </w:r>
    </w:p>
    <w:p w14:paraId="3A193D94" w14:textId="77777777" w:rsidR="009F500B" w:rsidRPr="00A9595E" w:rsidRDefault="009F500B" w:rsidP="009F500B">
      <w:pPr>
        <w:spacing w:after="0" w:line="240" w:lineRule="auto"/>
        <w:jc w:val="center"/>
        <w:rPr>
          <w:rFonts w:ascii="Times New Roman" w:eastAsia="Calibri" w:hAnsi="Times New Roman" w:cs="Times New Roman"/>
          <w:b/>
          <w:sz w:val="24"/>
          <w:szCs w:val="24"/>
        </w:rPr>
      </w:pPr>
      <w:r w:rsidRPr="00A9595E">
        <w:rPr>
          <w:rFonts w:ascii="Times New Roman" w:eastAsia="Calibri" w:hAnsi="Times New Roman" w:cs="Times New Roman"/>
          <w:b/>
          <w:sz w:val="24"/>
          <w:szCs w:val="24"/>
        </w:rPr>
        <w:t>nolikumu</w:t>
      </w:r>
    </w:p>
    <w:p w14:paraId="6D89CDBB" w14:textId="77777777" w:rsidR="009F500B" w:rsidRPr="00A9595E" w:rsidRDefault="009F500B" w:rsidP="009F500B">
      <w:pPr>
        <w:spacing w:after="0" w:line="240" w:lineRule="auto"/>
        <w:jc w:val="center"/>
        <w:rPr>
          <w:rFonts w:ascii="Times New Roman" w:eastAsia="Calibri" w:hAnsi="Times New Roman" w:cs="Times New Roman"/>
          <w:b/>
          <w:sz w:val="24"/>
          <w:szCs w:val="24"/>
        </w:rPr>
      </w:pPr>
    </w:p>
    <w:p w14:paraId="32665C49" w14:textId="77777777" w:rsidR="009F500B" w:rsidRPr="00A9595E" w:rsidRDefault="009F500B" w:rsidP="009F500B">
      <w:pPr>
        <w:spacing w:after="0" w:line="240" w:lineRule="auto"/>
        <w:jc w:val="center"/>
        <w:rPr>
          <w:rFonts w:ascii="Times New Roman" w:eastAsia="Calibri" w:hAnsi="Times New Roman" w:cs="Times New Roman"/>
          <w:b/>
          <w:sz w:val="24"/>
          <w:szCs w:val="24"/>
        </w:rPr>
      </w:pPr>
    </w:p>
    <w:tbl>
      <w:tblPr>
        <w:tblStyle w:val="TableGrid"/>
        <w:tblW w:w="15026" w:type="dxa"/>
        <w:tblInd w:w="-289" w:type="dxa"/>
        <w:tblLook w:val="04A0" w:firstRow="1" w:lastRow="0" w:firstColumn="1" w:lastColumn="0" w:noHBand="0" w:noVBand="1"/>
      </w:tblPr>
      <w:tblGrid>
        <w:gridCol w:w="7655"/>
        <w:gridCol w:w="7371"/>
      </w:tblGrid>
      <w:tr w:rsidR="009F3902" w:rsidRPr="005C4C85" w14:paraId="7BC0E755" w14:textId="77777777" w:rsidTr="00D20CCB">
        <w:trPr>
          <w:trHeight w:val="522"/>
        </w:trPr>
        <w:tc>
          <w:tcPr>
            <w:tcW w:w="7655" w:type="dxa"/>
            <w:vAlign w:val="center"/>
          </w:tcPr>
          <w:p w14:paraId="115DEBEF" w14:textId="77777777" w:rsidR="009F3902" w:rsidRPr="005C4C85" w:rsidRDefault="009F3902" w:rsidP="00CD53C5">
            <w:pPr>
              <w:pStyle w:val="ListParagraph"/>
              <w:ind w:left="32"/>
              <w:jc w:val="center"/>
              <w:rPr>
                <w:rFonts w:ascii="Times New Roman" w:eastAsia="Calibri" w:hAnsi="Times New Roman" w:cs="Times New Roman"/>
                <w:b/>
                <w:bCs/>
              </w:rPr>
            </w:pPr>
            <w:bookmarkStart w:id="0" w:name="_Hlk97904851"/>
            <w:r w:rsidRPr="005C4C85">
              <w:rPr>
                <w:rFonts w:ascii="Times New Roman" w:eastAsia="Calibri" w:hAnsi="Times New Roman" w:cs="Times New Roman"/>
                <w:b/>
                <w:bCs/>
              </w:rPr>
              <w:t>Jautājum</w:t>
            </w:r>
            <w:r w:rsidR="003E2567" w:rsidRPr="005C4C85">
              <w:rPr>
                <w:rFonts w:ascii="Times New Roman" w:eastAsia="Calibri" w:hAnsi="Times New Roman" w:cs="Times New Roman"/>
                <w:b/>
                <w:bCs/>
              </w:rPr>
              <w:t>s</w:t>
            </w:r>
          </w:p>
        </w:tc>
        <w:tc>
          <w:tcPr>
            <w:tcW w:w="7371" w:type="dxa"/>
            <w:vAlign w:val="center"/>
          </w:tcPr>
          <w:p w14:paraId="5B30D74F" w14:textId="77777777" w:rsidR="009F3902" w:rsidRPr="005C4C85" w:rsidRDefault="009F3902" w:rsidP="00CD53C5">
            <w:pPr>
              <w:pStyle w:val="ListParagraph"/>
              <w:ind w:left="30"/>
              <w:jc w:val="center"/>
              <w:rPr>
                <w:rFonts w:ascii="Times New Roman" w:eastAsia="Calibri" w:hAnsi="Times New Roman" w:cs="Times New Roman"/>
                <w:b/>
                <w:bCs/>
              </w:rPr>
            </w:pPr>
            <w:r w:rsidRPr="005C4C85">
              <w:rPr>
                <w:rFonts w:ascii="Times New Roman" w:eastAsia="Calibri" w:hAnsi="Times New Roman" w:cs="Times New Roman"/>
                <w:b/>
                <w:bCs/>
              </w:rPr>
              <w:t>Atbilde</w:t>
            </w:r>
          </w:p>
        </w:tc>
      </w:tr>
      <w:tr w:rsidR="00EC2D55" w:rsidRPr="005C4C85" w14:paraId="4DEAAB85" w14:textId="77777777" w:rsidTr="00D20CCB">
        <w:trPr>
          <w:trHeight w:val="58"/>
        </w:trPr>
        <w:tc>
          <w:tcPr>
            <w:tcW w:w="7655" w:type="dxa"/>
          </w:tcPr>
          <w:p w14:paraId="6ED5AE77" w14:textId="432B1A06" w:rsidR="000B5BDB" w:rsidRPr="005C4C85" w:rsidRDefault="000B5BDB" w:rsidP="00952E23">
            <w:pPr>
              <w:pStyle w:val="NormalWeb"/>
              <w:numPr>
                <w:ilvl w:val="0"/>
                <w:numId w:val="31"/>
              </w:numPr>
              <w:spacing w:before="0" w:beforeAutospacing="0" w:after="0" w:afterAutospacing="0"/>
              <w:ind w:left="464"/>
              <w:jc w:val="both"/>
              <w:rPr>
                <w:sz w:val="22"/>
                <w:szCs w:val="22"/>
              </w:rPr>
            </w:pPr>
            <w:bookmarkStart w:id="1" w:name="_Hlk153789952"/>
            <w:bookmarkEnd w:id="0"/>
          </w:p>
          <w:p w14:paraId="7F33EEB3" w14:textId="77777777" w:rsidR="00E44D20" w:rsidRPr="005C4C85" w:rsidRDefault="00E44D20" w:rsidP="00E44D20">
            <w:pPr>
              <w:jc w:val="both"/>
              <w:rPr>
                <w:rFonts w:ascii="Times New Roman" w:eastAsia="Aptos" w:hAnsi="Times New Roman" w:cs="Times New Roman"/>
                <w:kern w:val="2"/>
                <w14:ligatures w14:val="standardContextual"/>
              </w:rPr>
            </w:pPr>
            <w:r w:rsidRPr="005C4C85">
              <w:rPr>
                <w:rFonts w:ascii="Times New Roman" w:eastAsia="Aptos" w:hAnsi="Times New Roman" w:cs="Times New Roman"/>
                <w:kern w:val="2"/>
                <w14:ligatures w14:val="standardContextual"/>
              </w:rPr>
              <w:t>1.5.5. daļas punktā 3. minēta prasība “…  Dokumentam varētu būt pievienota viena vai vairākas rezolūcijas.”</w:t>
            </w:r>
          </w:p>
          <w:p w14:paraId="347AB3BD" w14:textId="0659488F" w:rsidR="00E44D20" w:rsidRPr="005C4C85" w:rsidRDefault="00E44D20" w:rsidP="00E44D20">
            <w:pPr>
              <w:pStyle w:val="NormalWeb"/>
              <w:spacing w:before="0" w:beforeAutospacing="0" w:after="0" w:afterAutospacing="0"/>
              <w:jc w:val="both"/>
              <w:rPr>
                <w:sz w:val="22"/>
                <w:szCs w:val="22"/>
              </w:rPr>
            </w:pPr>
            <w:r w:rsidRPr="005C4C85">
              <w:rPr>
                <w:rFonts w:eastAsia="Aptos"/>
                <w:kern w:val="2"/>
                <w:sz w:val="22"/>
                <w:szCs w:val="22"/>
                <w:lang w:eastAsia="en-US"/>
                <w14:ligatures w14:val="standardContextual"/>
              </w:rPr>
              <w:t>Lūdzu, aprakstiet biznesa scenāriju ar vairākām rezolūcijām.</w:t>
            </w:r>
          </w:p>
        </w:tc>
        <w:tc>
          <w:tcPr>
            <w:tcW w:w="7371" w:type="dxa"/>
          </w:tcPr>
          <w:p w14:paraId="1BFA379B" w14:textId="77777777" w:rsidR="00E44D20" w:rsidRPr="005C4C85" w:rsidRDefault="00E44D20" w:rsidP="00E44D20">
            <w:pPr>
              <w:ind w:left="32" w:hanging="32"/>
              <w:jc w:val="both"/>
              <w:rPr>
                <w:rFonts w:ascii="Times New Roman" w:hAnsi="Times New Roman" w:cs="Times New Roman"/>
              </w:rPr>
            </w:pPr>
            <w:r w:rsidRPr="005C4C85">
              <w:rPr>
                <w:rFonts w:ascii="Times New Roman" w:hAnsi="Times New Roman" w:cs="Times New Roman"/>
              </w:rPr>
              <w:t xml:space="preserve">Iepirkuma komisija skaidro, ka šis ir klasisks (ikdienas) dokumentu aprites scenārijs, kad viens dokuments ar rezolūciju vai dažādām rezolūcijām tiek novirzīts vairākiem darbiniekiem. </w:t>
            </w:r>
          </w:p>
          <w:p w14:paraId="7E6BC24D" w14:textId="77777777" w:rsidR="00B10F77" w:rsidRDefault="00E44D20" w:rsidP="00E44D20">
            <w:pPr>
              <w:ind w:left="32" w:hanging="32"/>
              <w:jc w:val="both"/>
              <w:rPr>
                <w:rFonts w:ascii="Times New Roman" w:hAnsi="Times New Roman" w:cs="Times New Roman"/>
              </w:rPr>
            </w:pPr>
            <w:r w:rsidRPr="005C4C85">
              <w:rPr>
                <w:rFonts w:ascii="Times New Roman" w:hAnsi="Times New Roman" w:cs="Times New Roman"/>
              </w:rPr>
              <w:t>Piemēram, (1) “ZINĀŠANAI” vienam vai vairākiem darbiniekiem vai arī (2) vienlaicīgi “ZINĀŠANAI” vienam vai vairākiem un “DARBAM” vienam vai vairākiem, (3) “Atbildes gatavošanai” vienam vai vairākiem utt. Kombināciju varbūtība atkarīga no sistēmā esošo rezolūciju skaita.</w:t>
            </w:r>
          </w:p>
          <w:p w14:paraId="07A48764" w14:textId="6933F8BE" w:rsidR="005C4C85" w:rsidRPr="005C4C85" w:rsidRDefault="005C4C85" w:rsidP="00E44D20">
            <w:pPr>
              <w:ind w:left="32" w:hanging="32"/>
              <w:jc w:val="both"/>
              <w:rPr>
                <w:rFonts w:ascii="Times New Roman" w:hAnsi="Times New Roman" w:cs="Times New Roman"/>
                <w:shd w:val="clear" w:color="auto" w:fill="FFFFFF"/>
              </w:rPr>
            </w:pPr>
          </w:p>
        </w:tc>
      </w:tr>
      <w:bookmarkEnd w:id="1"/>
      <w:tr w:rsidR="00952E23" w:rsidRPr="005C4C85" w14:paraId="6A1E8A37" w14:textId="77777777" w:rsidTr="00D20CCB">
        <w:trPr>
          <w:trHeight w:val="58"/>
        </w:trPr>
        <w:tc>
          <w:tcPr>
            <w:tcW w:w="7655" w:type="dxa"/>
          </w:tcPr>
          <w:p w14:paraId="608FA724" w14:textId="730F6753" w:rsidR="00952E23" w:rsidRPr="005C4C85" w:rsidRDefault="00952E23" w:rsidP="00952E23">
            <w:pPr>
              <w:pStyle w:val="NormalWeb"/>
              <w:numPr>
                <w:ilvl w:val="0"/>
                <w:numId w:val="31"/>
              </w:numPr>
              <w:spacing w:before="0" w:beforeAutospacing="0" w:after="0" w:afterAutospacing="0"/>
              <w:ind w:left="464"/>
              <w:jc w:val="both"/>
              <w:rPr>
                <w:sz w:val="22"/>
                <w:szCs w:val="22"/>
              </w:rPr>
            </w:pPr>
          </w:p>
          <w:p w14:paraId="1D24FF2B" w14:textId="77777777" w:rsidR="00E44D20" w:rsidRPr="005C4C85" w:rsidRDefault="00E44D20" w:rsidP="00E44D20">
            <w:pPr>
              <w:jc w:val="both"/>
              <w:rPr>
                <w:rFonts w:ascii="Times New Roman" w:eastAsia="Aptos" w:hAnsi="Times New Roman" w:cs="Times New Roman"/>
                <w:kern w:val="2"/>
                <w14:ligatures w14:val="standardContextual"/>
              </w:rPr>
            </w:pPr>
            <w:r w:rsidRPr="005C4C85">
              <w:rPr>
                <w:rFonts w:ascii="Times New Roman" w:eastAsia="Aptos" w:hAnsi="Times New Roman" w:cs="Times New Roman"/>
                <w:kern w:val="2"/>
                <w14:ligatures w14:val="standardContextual"/>
              </w:rPr>
              <w:t>1.5.5. daļas Punkta 34.apakšpunktā g. prasīta notifikācija “g.par dokumentu derīguma termiņa beigām”.</w:t>
            </w:r>
          </w:p>
          <w:p w14:paraId="51460995" w14:textId="618BC363" w:rsidR="00E44D20" w:rsidRPr="005C4C85" w:rsidRDefault="00E44D20" w:rsidP="00E44D20">
            <w:pPr>
              <w:jc w:val="both"/>
              <w:rPr>
                <w:rFonts w:ascii="Times New Roman" w:eastAsia="Aptos" w:hAnsi="Times New Roman" w:cs="Times New Roman"/>
                <w:kern w:val="2"/>
                <w14:ligatures w14:val="standardContextual"/>
              </w:rPr>
            </w:pPr>
            <w:r w:rsidRPr="005C4C85">
              <w:rPr>
                <w:rFonts w:ascii="Times New Roman" w:eastAsia="Aptos" w:hAnsi="Times New Roman" w:cs="Times New Roman"/>
                <w:kern w:val="2"/>
                <w14:ligatures w14:val="standardContextual"/>
              </w:rPr>
              <w:t>Lūdzu precizējiet, kas domāts ar dokumenta derīguma termiņu? Tā spēkā esamības izbeigšanās vai nomenklatūras termiņš?</w:t>
            </w:r>
          </w:p>
        </w:tc>
        <w:tc>
          <w:tcPr>
            <w:tcW w:w="7371" w:type="dxa"/>
          </w:tcPr>
          <w:p w14:paraId="06EA6B2E" w14:textId="2D7A7236" w:rsidR="00952E23" w:rsidRPr="005C4C85" w:rsidRDefault="00E44D20" w:rsidP="00952E23">
            <w:pPr>
              <w:jc w:val="both"/>
              <w:rPr>
                <w:rFonts w:ascii="Times New Roman" w:hAnsi="Times New Roman" w:cs="Times New Roman"/>
              </w:rPr>
            </w:pPr>
            <w:r w:rsidRPr="005C4C85">
              <w:rPr>
                <w:rFonts w:ascii="Times New Roman" w:hAnsi="Times New Roman" w:cs="Times New Roman"/>
              </w:rPr>
              <w:t>Iepirkuma komisija skaidro, ka dokumenta spēka esamības izbeigšanās termiņš ir sistēmā reģistrēta dokumenta, piemēram, līguma, iekšējā normatīvā akta, rīkojuma u.tml., spēkā esamības termiņš.</w:t>
            </w:r>
          </w:p>
        </w:tc>
      </w:tr>
      <w:tr w:rsidR="00E44D20" w:rsidRPr="005C4C85" w14:paraId="48C82CEC" w14:textId="77777777" w:rsidTr="00D20CCB">
        <w:trPr>
          <w:trHeight w:val="96"/>
        </w:trPr>
        <w:tc>
          <w:tcPr>
            <w:tcW w:w="7655" w:type="dxa"/>
          </w:tcPr>
          <w:p w14:paraId="70B47110" w14:textId="77777777" w:rsidR="00E44D20" w:rsidRPr="005C4C85" w:rsidRDefault="00E44D20" w:rsidP="00E44D20">
            <w:pPr>
              <w:pStyle w:val="NormalWeb"/>
              <w:numPr>
                <w:ilvl w:val="0"/>
                <w:numId w:val="31"/>
              </w:numPr>
              <w:spacing w:before="0" w:beforeAutospacing="0" w:after="0" w:afterAutospacing="0"/>
              <w:ind w:left="464"/>
              <w:jc w:val="both"/>
              <w:rPr>
                <w:sz w:val="22"/>
                <w:szCs w:val="22"/>
              </w:rPr>
            </w:pPr>
          </w:p>
          <w:p w14:paraId="7F8B4FAE" w14:textId="77777777" w:rsidR="00E44D20" w:rsidRPr="005C4C85" w:rsidRDefault="00E44D20" w:rsidP="00E44D20">
            <w:pPr>
              <w:jc w:val="both"/>
              <w:rPr>
                <w:rFonts w:ascii="Times New Roman" w:eastAsia="Aptos" w:hAnsi="Times New Roman" w:cs="Times New Roman"/>
                <w:kern w:val="2"/>
                <w14:ligatures w14:val="standardContextual"/>
              </w:rPr>
            </w:pPr>
            <w:r w:rsidRPr="005C4C85">
              <w:rPr>
                <w:rFonts w:ascii="Times New Roman" w:eastAsia="Aptos" w:hAnsi="Times New Roman" w:cs="Times New Roman"/>
                <w:kern w:val="2"/>
                <w14:ligatures w14:val="standardContextual"/>
              </w:rPr>
              <w:t>1.5.6. daļas 1. punktā prasīts Dokumentu elektroniskas parakstīšanas modulis kā atsevišķs risinājums.</w:t>
            </w:r>
          </w:p>
          <w:p w14:paraId="66A166CD" w14:textId="00E298E8" w:rsidR="00E44D20" w:rsidRPr="005C4C85" w:rsidRDefault="00E44D20" w:rsidP="00E44D20">
            <w:pPr>
              <w:jc w:val="both"/>
              <w:rPr>
                <w:rFonts w:ascii="Times New Roman" w:eastAsia="Aptos" w:hAnsi="Times New Roman" w:cs="Times New Roman"/>
                <w:kern w:val="2"/>
                <w14:ligatures w14:val="standardContextual"/>
              </w:rPr>
            </w:pPr>
            <w:r w:rsidRPr="005C4C85">
              <w:rPr>
                <w:rFonts w:ascii="Times New Roman" w:eastAsia="Aptos" w:hAnsi="Times New Roman" w:cs="Times New Roman"/>
                <w:kern w:val="2"/>
                <w14:ligatures w14:val="standardContextual"/>
              </w:rPr>
              <w:t>Vai tiek pieļauts risinājums, kad parakstīšana tiek veikta DVS, kur ar RES API tiek iesūtīti parakstīšanai dokumenti no citām sistēmām?</w:t>
            </w:r>
          </w:p>
        </w:tc>
        <w:tc>
          <w:tcPr>
            <w:tcW w:w="7371" w:type="dxa"/>
          </w:tcPr>
          <w:p w14:paraId="7DA7BCA8" w14:textId="77777777" w:rsidR="00E44D20" w:rsidRPr="005C4C85" w:rsidRDefault="00E44D20" w:rsidP="00E44D20">
            <w:pPr>
              <w:jc w:val="both"/>
              <w:rPr>
                <w:rFonts w:ascii="Times New Roman" w:hAnsi="Times New Roman" w:cs="Times New Roman"/>
              </w:rPr>
            </w:pPr>
            <w:r w:rsidRPr="005C4C85">
              <w:rPr>
                <w:rFonts w:ascii="Times New Roman" w:hAnsi="Times New Roman" w:cs="Times New Roman"/>
              </w:rPr>
              <w:t xml:space="preserve">Iepirkuma komisija pieņem, ka jautājumā, acīmredzami, ir pieļauta neprecīza atsauce attiecībā uz RES API, un ņem vērā, ka ir domāts REST API. </w:t>
            </w:r>
          </w:p>
          <w:p w14:paraId="26D61E18" w14:textId="77777777" w:rsidR="00E44D20" w:rsidRDefault="00E44D20" w:rsidP="00E44D20">
            <w:pPr>
              <w:jc w:val="both"/>
              <w:rPr>
                <w:rFonts w:ascii="Times New Roman" w:hAnsi="Times New Roman" w:cs="Times New Roman"/>
              </w:rPr>
            </w:pPr>
            <w:r w:rsidRPr="005C4C85">
              <w:rPr>
                <w:rFonts w:ascii="Times New Roman" w:hAnsi="Times New Roman" w:cs="Times New Roman"/>
              </w:rPr>
              <w:t>Iepirkuma komisija skaidro, ka risinājums, kad parakstīšana tiek veikta dokumentu vadības sistēmā (DVS), kur ar REST API tiek iesūtīti parakstīšanai dokumenti no citām informācijas sistēmām, nav pieļaujams, jo šajā gadījumā dokumentu parakstīšanas funkcionalitāte citās informācijas sistēmās ir pilnīgi atkarīga no DVS. Pie DVS nomaiņas (iespējams nākotnē) pastāv risks, ka dokumentu parakstīšana citās informācijas sistēmās tiks apgrūtināta vai neiespējama, kas var radīt būtiskus riskus Pasūtītājam.</w:t>
            </w:r>
          </w:p>
          <w:p w14:paraId="58F1A15C" w14:textId="26FD866C" w:rsidR="005C4C85" w:rsidRPr="005C4C85" w:rsidRDefault="005C4C85" w:rsidP="00E44D20">
            <w:pPr>
              <w:jc w:val="both"/>
              <w:rPr>
                <w:rFonts w:ascii="Times New Roman" w:hAnsi="Times New Roman" w:cs="Times New Roman"/>
              </w:rPr>
            </w:pPr>
          </w:p>
        </w:tc>
      </w:tr>
      <w:tr w:rsidR="00E44D20" w:rsidRPr="005C4C85" w14:paraId="4A047599" w14:textId="77777777" w:rsidTr="00D20CCB">
        <w:trPr>
          <w:trHeight w:val="58"/>
        </w:trPr>
        <w:tc>
          <w:tcPr>
            <w:tcW w:w="7655" w:type="dxa"/>
          </w:tcPr>
          <w:p w14:paraId="556277CF" w14:textId="77777777" w:rsidR="00E44D20" w:rsidRPr="005C4C85" w:rsidRDefault="00E44D20" w:rsidP="00E44D20">
            <w:pPr>
              <w:pStyle w:val="NormalWeb"/>
              <w:numPr>
                <w:ilvl w:val="0"/>
                <w:numId w:val="31"/>
              </w:numPr>
              <w:spacing w:before="0" w:beforeAutospacing="0" w:after="0" w:afterAutospacing="0"/>
              <w:ind w:left="464"/>
              <w:jc w:val="both"/>
              <w:rPr>
                <w:sz w:val="22"/>
                <w:szCs w:val="22"/>
              </w:rPr>
            </w:pPr>
          </w:p>
          <w:p w14:paraId="41852B8E" w14:textId="77777777" w:rsidR="00E44D20" w:rsidRPr="005C4C85" w:rsidRDefault="00E44D20" w:rsidP="00E44D20">
            <w:pPr>
              <w:jc w:val="both"/>
              <w:rPr>
                <w:rFonts w:ascii="Times New Roman" w:eastAsia="Aptos" w:hAnsi="Times New Roman" w:cs="Times New Roman"/>
                <w:kern w:val="2"/>
                <w14:ligatures w14:val="standardContextual"/>
              </w:rPr>
            </w:pPr>
            <w:r w:rsidRPr="005C4C85">
              <w:rPr>
                <w:rFonts w:ascii="Times New Roman" w:eastAsia="Aptos" w:hAnsi="Times New Roman" w:cs="Times New Roman"/>
                <w:kern w:val="2"/>
                <w14:ligatures w14:val="standardContextual"/>
              </w:rPr>
              <w:t>1.5.7. daļas 1. punktā minēta prasība “Ir jāparedz iespēja uzdevumu apkopotājā attēlot ne tikai DVS izveidotos uzdevumus, bet arī uzdevumus, kas tiek ģenerēti citās informāciju sistēmās (piem., DUVS – darba uzdevumu vadības sistēma).”</w:t>
            </w:r>
          </w:p>
          <w:p w14:paraId="60AEA59B" w14:textId="20D40C7B" w:rsidR="00E44D20" w:rsidRPr="005C4C85" w:rsidRDefault="00E44D20" w:rsidP="00E44D20">
            <w:pPr>
              <w:jc w:val="both"/>
              <w:rPr>
                <w:rFonts w:ascii="Times New Roman" w:eastAsia="Aptos" w:hAnsi="Times New Roman" w:cs="Times New Roman"/>
                <w:kern w:val="2"/>
                <w14:ligatures w14:val="standardContextual"/>
              </w:rPr>
            </w:pPr>
            <w:r w:rsidRPr="005C4C85">
              <w:rPr>
                <w:rFonts w:ascii="Times New Roman" w:eastAsia="Aptos" w:hAnsi="Times New Roman" w:cs="Times New Roman"/>
                <w:kern w:val="2"/>
                <w14:ligatures w14:val="standardContextual"/>
              </w:rPr>
              <w:t>Vai ir atbilstoši prasībai, ja DVS tiek nodrošināts REST API, kur ir iespēja gan iesūtīt, gan saņemt no citas sistēmas uzdevumus? Ja nē, tad lūdzam sniegt DUVS un pārējo sistēmu specifikāciju un integrācijas scenārijus.</w:t>
            </w:r>
          </w:p>
        </w:tc>
        <w:tc>
          <w:tcPr>
            <w:tcW w:w="7371" w:type="dxa"/>
          </w:tcPr>
          <w:p w14:paraId="67EF7E20" w14:textId="77777777" w:rsidR="00E44D20" w:rsidRPr="005C4C85" w:rsidRDefault="00E44D20" w:rsidP="00E44D20">
            <w:pPr>
              <w:jc w:val="both"/>
              <w:rPr>
                <w:rFonts w:ascii="Times New Roman" w:hAnsi="Times New Roman" w:cs="Times New Roman"/>
              </w:rPr>
            </w:pPr>
            <w:r w:rsidRPr="005C4C85">
              <w:rPr>
                <w:rFonts w:ascii="Times New Roman" w:hAnsi="Times New Roman" w:cs="Times New Roman"/>
              </w:rPr>
              <w:t>Iepirkuma komisija norāda, ka tas ir atbilstoši. DVS REST API ir jānodrošina iespēja atzīmēt ārējas sistēmas uzdevumu kā izpildītu un DVS jāspēj pēc uzdevuma izpildes izsaukt "webhook" no ārējās informācijas sistēmas.</w:t>
            </w:r>
          </w:p>
          <w:p w14:paraId="27141F60" w14:textId="69C67F51" w:rsidR="00E44D20" w:rsidRPr="005C4C85" w:rsidRDefault="00E44D20" w:rsidP="00E44D20">
            <w:pPr>
              <w:jc w:val="both"/>
              <w:rPr>
                <w:rFonts w:ascii="Times New Roman" w:hAnsi="Times New Roman" w:cs="Times New Roman"/>
              </w:rPr>
            </w:pPr>
            <w:r w:rsidRPr="005C4C85">
              <w:rPr>
                <w:rFonts w:ascii="Times New Roman" w:hAnsi="Times New Roman" w:cs="Times New Roman"/>
              </w:rPr>
              <w:t>Iepirkuma komisija paskaidro, ka "Webhook" ir programmēšanas jēdziens, un tas tiek izmantots informācijas nodošanai no vienas sistēmas uz citu, pamatojoties uz notikumiem vai notikumu izmaiņām.</w:t>
            </w:r>
          </w:p>
        </w:tc>
      </w:tr>
      <w:tr w:rsidR="00E44D20" w:rsidRPr="005C4C85" w14:paraId="4501DF77" w14:textId="77777777" w:rsidTr="00D20CCB">
        <w:trPr>
          <w:trHeight w:val="58"/>
        </w:trPr>
        <w:tc>
          <w:tcPr>
            <w:tcW w:w="7655" w:type="dxa"/>
          </w:tcPr>
          <w:p w14:paraId="3D9B29EC" w14:textId="77777777" w:rsidR="00E44D20" w:rsidRPr="005C4C85" w:rsidRDefault="00E44D20" w:rsidP="00E44D20">
            <w:pPr>
              <w:pStyle w:val="NormalWeb"/>
              <w:numPr>
                <w:ilvl w:val="0"/>
                <w:numId w:val="31"/>
              </w:numPr>
              <w:spacing w:before="0" w:beforeAutospacing="0" w:after="0" w:afterAutospacing="0"/>
              <w:ind w:left="464"/>
              <w:jc w:val="both"/>
              <w:rPr>
                <w:sz w:val="22"/>
                <w:szCs w:val="22"/>
              </w:rPr>
            </w:pPr>
          </w:p>
          <w:p w14:paraId="2238C9A1" w14:textId="77777777" w:rsidR="00E44D20" w:rsidRPr="005C4C85" w:rsidRDefault="00E44D20" w:rsidP="00E44D20">
            <w:pPr>
              <w:jc w:val="both"/>
              <w:rPr>
                <w:rFonts w:ascii="Times New Roman" w:eastAsia="Times New Roman" w:hAnsi="Times New Roman" w:cs="Times New Roman"/>
                <w:kern w:val="2"/>
                <w14:ligatures w14:val="standardContextual"/>
              </w:rPr>
            </w:pPr>
            <w:r w:rsidRPr="005C4C85">
              <w:rPr>
                <w:rFonts w:ascii="Times New Roman" w:eastAsia="Aptos" w:hAnsi="Times New Roman" w:cs="Times New Roman"/>
                <w:kern w:val="2"/>
                <w14:ligatures w14:val="standardContextual"/>
              </w:rPr>
              <w:t>Prasību 1.5.9 punktos 3 un 4 minēta automātiska lietu arhivēšana un dzēšana, kas nav atbilstoša arhīvu likumam.</w:t>
            </w:r>
          </w:p>
          <w:p w14:paraId="748FD139" w14:textId="45A55923" w:rsidR="00E44D20" w:rsidRPr="005C4C85" w:rsidRDefault="00E44D20" w:rsidP="00E44D20">
            <w:pPr>
              <w:jc w:val="both"/>
              <w:rPr>
                <w:rFonts w:ascii="Times New Roman" w:eastAsia="Times New Roman" w:hAnsi="Times New Roman" w:cs="Times New Roman"/>
                <w:kern w:val="2"/>
                <w14:ligatures w14:val="standardContextual"/>
              </w:rPr>
            </w:pPr>
            <w:r w:rsidRPr="005C4C85">
              <w:rPr>
                <w:rFonts w:ascii="Times New Roman" w:eastAsia="Aptos" w:hAnsi="Times New Roman" w:cs="Times New Roman"/>
                <w:kern w:val="2"/>
                <w14:ligatures w14:val="standardContextual"/>
              </w:rPr>
              <w:t>Lūdzam</w:t>
            </w:r>
            <w:r w:rsidRPr="005C4C85">
              <w:rPr>
                <w:rFonts w:ascii="Times New Roman" w:eastAsia="Times New Roman" w:hAnsi="Times New Roman" w:cs="Times New Roman"/>
                <w:kern w:val="2"/>
                <w14:ligatures w14:val="standardContextual"/>
              </w:rPr>
              <w:t xml:space="preserve"> mainīt Tehnisko specifikāciju, precizējot prasību.</w:t>
            </w:r>
          </w:p>
        </w:tc>
        <w:tc>
          <w:tcPr>
            <w:tcW w:w="7371" w:type="dxa"/>
          </w:tcPr>
          <w:p w14:paraId="779A7CA4" w14:textId="3B0F712C" w:rsidR="00E44D20" w:rsidRPr="005C4C85" w:rsidRDefault="00E44D20" w:rsidP="00E44D20">
            <w:pPr>
              <w:jc w:val="both"/>
              <w:rPr>
                <w:rFonts w:ascii="Times New Roman" w:hAnsi="Times New Roman" w:cs="Times New Roman"/>
              </w:rPr>
            </w:pPr>
            <w:r w:rsidRPr="005C4C85">
              <w:rPr>
                <w:rFonts w:ascii="Times New Roman" w:hAnsi="Times New Roman" w:cs="Times New Roman"/>
              </w:rPr>
              <w:t>Iepirkuma komisija norāda, ka prasības tehniskajā specifikācijā netiks mainītas. Tehniskās specifikācijas 1.5.9.punkta 3., 4.apakšpunkti nosaka, ka dokumentu vadības sistēmai ir jānodrošina funkcionalitāte, kas automātiski sagatavo/ģenerē sarakstus ar lietām, kuras nepieciešams slēgt, dzēst un elektroniski nodot arhīvam. Pats process “slēgšanai”, un/vai “automātiskai nodošanai arhīvam” nebūs automātisks, automātiska būs tikai sarakstu sagatavošana sistēmā. Sarakstus pārbaudīs Pasūtītāja darbinieks, un tikai tad, nospiežot attiecīgu pogu u.tml., šīs lietas no saraksta tiks apstrādātas.</w:t>
            </w:r>
          </w:p>
          <w:p w14:paraId="514905CA" w14:textId="77777777" w:rsidR="00E44D20" w:rsidRDefault="00E44D20" w:rsidP="00E44D20">
            <w:pPr>
              <w:jc w:val="both"/>
              <w:rPr>
                <w:rFonts w:ascii="Times New Roman" w:hAnsi="Times New Roman" w:cs="Times New Roman"/>
              </w:rPr>
            </w:pPr>
            <w:r w:rsidRPr="005C4C85">
              <w:rPr>
                <w:rFonts w:ascii="Times New Roman" w:hAnsi="Times New Roman" w:cs="Times New Roman"/>
              </w:rPr>
              <w:t>Iepirkuma komisija turpmāk lūdz pretendentiem, ja tie atsaucas uz kādu tiesību aktu (piem., Arhīva likums), sniegt atsauci un konkrētām tiesību normām (pants, punkts utt.), nevis dot vispārīgu atsauci neatbilstību normatīvajam aktam.</w:t>
            </w:r>
          </w:p>
          <w:p w14:paraId="4C5A7330" w14:textId="7CACA1A6" w:rsidR="005C4C85" w:rsidRPr="005C4C85" w:rsidRDefault="005C4C85" w:rsidP="00E44D20">
            <w:pPr>
              <w:jc w:val="both"/>
              <w:rPr>
                <w:rFonts w:ascii="Times New Roman" w:hAnsi="Times New Roman" w:cs="Times New Roman"/>
              </w:rPr>
            </w:pPr>
          </w:p>
        </w:tc>
      </w:tr>
      <w:tr w:rsidR="00E44D20" w:rsidRPr="005C4C85" w14:paraId="4A665FAC" w14:textId="77777777" w:rsidTr="00D20CCB">
        <w:trPr>
          <w:trHeight w:val="58"/>
        </w:trPr>
        <w:tc>
          <w:tcPr>
            <w:tcW w:w="7655" w:type="dxa"/>
          </w:tcPr>
          <w:p w14:paraId="04A427E4" w14:textId="77777777" w:rsidR="00E44D20" w:rsidRPr="005C4C85" w:rsidRDefault="00E44D20" w:rsidP="00E44D20">
            <w:pPr>
              <w:pStyle w:val="NormalWeb"/>
              <w:numPr>
                <w:ilvl w:val="0"/>
                <w:numId w:val="31"/>
              </w:numPr>
              <w:spacing w:before="0" w:beforeAutospacing="0" w:after="0" w:afterAutospacing="0"/>
              <w:ind w:left="464"/>
              <w:jc w:val="both"/>
              <w:rPr>
                <w:sz w:val="22"/>
                <w:szCs w:val="22"/>
              </w:rPr>
            </w:pPr>
          </w:p>
          <w:p w14:paraId="19C33197" w14:textId="77777777" w:rsidR="004D5FA0" w:rsidRPr="005C4C85" w:rsidRDefault="004D5FA0" w:rsidP="004D5FA0">
            <w:pPr>
              <w:jc w:val="both"/>
              <w:rPr>
                <w:rFonts w:ascii="Times New Roman" w:hAnsi="Times New Roman" w:cs="Times New Roman"/>
                <w:shd w:val="clear" w:color="auto" w:fill="FFFFFF"/>
              </w:rPr>
            </w:pPr>
            <w:r w:rsidRPr="005C4C85">
              <w:rPr>
                <w:rFonts w:ascii="Times New Roman" w:hAnsi="Times New Roman" w:cs="Times New Roman"/>
                <w:shd w:val="clear" w:color="auto" w:fill="FFFFFF"/>
              </w:rPr>
              <w:t>Prasību 1.5.10 punktā 2 minēts:  “Sistēmai ir jānodrošina iespēja apskatīt un labot dokumentu pārlūkprogrammā bez nepieciešamības lejup lādēt dokumentu datorā.”</w:t>
            </w:r>
          </w:p>
          <w:p w14:paraId="16CDD34B" w14:textId="70523602" w:rsidR="00E44D20" w:rsidRPr="005C4C85" w:rsidRDefault="004D5FA0" w:rsidP="004D5FA0">
            <w:pPr>
              <w:jc w:val="both"/>
              <w:rPr>
                <w:rFonts w:ascii="Times New Roman" w:hAnsi="Times New Roman" w:cs="Times New Roman"/>
                <w:shd w:val="clear" w:color="auto" w:fill="FFFFFF"/>
              </w:rPr>
            </w:pPr>
            <w:r w:rsidRPr="005C4C85">
              <w:rPr>
                <w:rFonts w:ascii="Times New Roman" w:hAnsi="Times New Roman" w:cs="Times New Roman"/>
                <w:shd w:val="clear" w:color="auto" w:fill="FFFFFF"/>
              </w:rPr>
              <w:t>Vai par atbilstošu prasībai tiks uzskatīta iespēja rediģēt dokumentu no DVS izsaucot MS Word un saglabājot DVS, bez lejuplādes datorā?</w:t>
            </w:r>
          </w:p>
        </w:tc>
        <w:tc>
          <w:tcPr>
            <w:tcW w:w="7371" w:type="dxa"/>
          </w:tcPr>
          <w:p w14:paraId="5853B5E0" w14:textId="77777777" w:rsidR="00E44D20" w:rsidRDefault="004D5FA0" w:rsidP="00E44D20">
            <w:pPr>
              <w:jc w:val="both"/>
              <w:rPr>
                <w:rFonts w:ascii="Times New Roman" w:hAnsi="Times New Roman" w:cs="Times New Roman"/>
              </w:rPr>
            </w:pPr>
            <w:r w:rsidRPr="005C4C85">
              <w:rPr>
                <w:rFonts w:ascii="Times New Roman" w:hAnsi="Times New Roman" w:cs="Times New Roman"/>
              </w:rPr>
              <w:t>Iepirkuma komisija skaidro, ka piedāvātais scenārijs “iespēja rediģēt dokumentu no DVS, izsaucot MS Word un saglabājot DVS, bez lejuplādes datorā” netiks uzskatīts par atbilstošu, jo tas paredz MS Office programmatūras pakas instalāciju katra lietotāja darbstacijā. Tehniskās specifikācijas 1.5.10. punkta 2.apakšpunkta mērķis ir nodrošināt lietotājam iespēju apskatīt un labot dokumentus tieši pārlūkprogrammā bez nepieciešamības uzstādīt uz lietotāja darbstacijas MS Office programmatūru.</w:t>
            </w:r>
          </w:p>
          <w:p w14:paraId="712F9B51" w14:textId="3FB39478" w:rsidR="005C4C85" w:rsidRPr="005C4C85" w:rsidRDefault="005C4C85" w:rsidP="00E44D20">
            <w:pPr>
              <w:jc w:val="both"/>
              <w:rPr>
                <w:rFonts w:ascii="Times New Roman" w:hAnsi="Times New Roman" w:cs="Times New Roman"/>
              </w:rPr>
            </w:pPr>
          </w:p>
        </w:tc>
      </w:tr>
      <w:tr w:rsidR="00E44D20" w:rsidRPr="005C4C85" w14:paraId="0FF288A7" w14:textId="77777777" w:rsidTr="00D20CCB">
        <w:trPr>
          <w:trHeight w:val="58"/>
        </w:trPr>
        <w:tc>
          <w:tcPr>
            <w:tcW w:w="7655" w:type="dxa"/>
          </w:tcPr>
          <w:p w14:paraId="20EB3D1E" w14:textId="77777777" w:rsidR="00E44D20" w:rsidRPr="005C4C85" w:rsidRDefault="00E44D20" w:rsidP="00E44D20">
            <w:pPr>
              <w:pStyle w:val="NormalWeb"/>
              <w:numPr>
                <w:ilvl w:val="0"/>
                <w:numId w:val="31"/>
              </w:numPr>
              <w:spacing w:before="0" w:beforeAutospacing="0" w:after="0" w:afterAutospacing="0"/>
              <w:ind w:left="464"/>
              <w:jc w:val="both"/>
              <w:rPr>
                <w:sz w:val="22"/>
                <w:szCs w:val="22"/>
              </w:rPr>
            </w:pPr>
          </w:p>
          <w:p w14:paraId="7EFDFBFB" w14:textId="77777777" w:rsidR="004D5FA0" w:rsidRPr="005C4C85" w:rsidRDefault="004D5FA0" w:rsidP="004D5FA0">
            <w:pPr>
              <w:jc w:val="both"/>
              <w:rPr>
                <w:rFonts w:ascii="Times New Roman" w:eastAsia="Aptos" w:hAnsi="Times New Roman" w:cs="Times New Roman"/>
                <w:kern w:val="2"/>
                <w14:ligatures w14:val="standardContextual"/>
              </w:rPr>
            </w:pPr>
            <w:bookmarkStart w:id="2" w:name="_Hlk158894662"/>
            <w:r w:rsidRPr="005C4C85">
              <w:rPr>
                <w:rFonts w:ascii="Times New Roman" w:eastAsia="Aptos" w:hAnsi="Times New Roman" w:cs="Times New Roman"/>
                <w:kern w:val="2"/>
                <w14:ligatures w14:val="standardContextual"/>
              </w:rPr>
              <w:t xml:space="preserve">1.5.10 punkta 2 apakšpunktā e minēta prasība: “Lietotāja un administratoru tiesību pārvaldībai jānodrošina pilnu lietotāja kontu un pieejas tiesību pārvaldības ciklu, t.sk.: …e. piekļuves rekvizītu administrēšana (t.sk. lietotājvārds un parole)”, savukārt 1.5.14 punktā 1 ir prasīts izmantot MS Active Directory, kas nodrošina tādu piekļuves rekvizītu kā lietotājvārds un parole administrēšanu. </w:t>
            </w:r>
            <w:bookmarkEnd w:id="2"/>
          </w:p>
          <w:p w14:paraId="7C453437" w14:textId="4611F93D" w:rsidR="00E44D20" w:rsidRPr="005C4C85" w:rsidRDefault="004D5FA0" w:rsidP="00E44D20">
            <w:pPr>
              <w:jc w:val="both"/>
              <w:rPr>
                <w:rFonts w:ascii="Times New Roman" w:eastAsia="Aptos" w:hAnsi="Times New Roman" w:cs="Times New Roman"/>
                <w:kern w:val="2"/>
                <w14:ligatures w14:val="standardContextual"/>
              </w:rPr>
            </w:pPr>
            <w:r w:rsidRPr="005C4C85">
              <w:rPr>
                <w:rFonts w:ascii="Times New Roman" w:eastAsia="Aptos" w:hAnsi="Times New Roman" w:cs="Times New Roman"/>
                <w:kern w:val="2"/>
                <w14:ligatures w14:val="standardContextual"/>
              </w:rPr>
              <w:t>Lūdzam labot Tehnisko specifikāciju, lai novērstu pretrunas!</w:t>
            </w:r>
          </w:p>
        </w:tc>
        <w:tc>
          <w:tcPr>
            <w:tcW w:w="7371" w:type="dxa"/>
          </w:tcPr>
          <w:p w14:paraId="1BDE7704" w14:textId="77777777" w:rsidR="004D5FA0" w:rsidRPr="005C4C85" w:rsidRDefault="004D5FA0" w:rsidP="004D5FA0">
            <w:pPr>
              <w:jc w:val="both"/>
              <w:rPr>
                <w:rFonts w:ascii="Times New Roman" w:hAnsi="Times New Roman" w:cs="Times New Roman"/>
              </w:rPr>
            </w:pPr>
            <w:r w:rsidRPr="005C4C85">
              <w:rPr>
                <w:rFonts w:ascii="Times New Roman" w:hAnsi="Times New Roman" w:cs="Times New Roman"/>
              </w:rPr>
              <w:t xml:space="preserve">Iepirkuma komisija pieņem, ka jautājumā, acīmredzami, ir pieļauta nepareiza atsauce uz tehniskās specifikācijas 1.5.10.punkta 2.apakšpunkta “e”. </w:t>
            </w:r>
          </w:p>
          <w:p w14:paraId="4088A7EC" w14:textId="77777777" w:rsidR="004D5FA0" w:rsidRPr="005C4C85" w:rsidRDefault="004D5FA0" w:rsidP="004D5FA0">
            <w:pPr>
              <w:jc w:val="both"/>
              <w:rPr>
                <w:rFonts w:ascii="Times New Roman" w:hAnsi="Times New Roman" w:cs="Times New Roman"/>
              </w:rPr>
            </w:pPr>
            <w:r w:rsidRPr="005C4C85">
              <w:rPr>
                <w:rFonts w:ascii="Times New Roman" w:hAnsi="Times New Roman" w:cs="Times New Roman"/>
              </w:rPr>
              <w:t>Savukārt, ja bija domāta atsauce uz tehniskās specifikācijas 1.5.11.punkta 4.apakšpunktu, tad iepirkuma komisija skaidro, ka nav nepieciešamības mainīt tehnisko specifikāciju, jo:</w:t>
            </w:r>
          </w:p>
          <w:p w14:paraId="11E2F7FF" w14:textId="77777777" w:rsidR="00E44D20" w:rsidRDefault="004D5FA0" w:rsidP="004D5FA0">
            <w:pPr>
              <w:jc w:val="both"/>
              <w:rPr>
                <w:rFonts w:ascii="Times New Roman" w:hAnsi="Times New Roman" w:cs="Times New Roman"/>
              </w:rPr>
            </w:pPr>
            <w:r w:rsidRPr="005C4C85">
              <w:rPr>
                <w:rFonts w:ascii="Times New Roman" w:hAnsi="Times New Roman" w:cs="Times New Roman"/>
              </w:rPr>
              <w:t>1.5.11.punkta 4.apakšpunktā norādītā prasība ir vēlama, nevis obligāta. Pretendents var piedāvāt hibrīdveida autentifikāciju, kas ļaus Pasūtītājam izmantot abu sistēmu (t.i. MS Active Directory (AD) un DVS sistēmas) priekšrocības.</w:t>
            </w:r>
          </w:p>
          <w:p w14:paraId="05F12A5B" w14:textId="559EEFE9" w:rsidR="005C4C85" w:rsidRPr="005C4C85" w:rsidRDefault="005C4C85" w:rsidP="004D5FA0">
            <w:pPr>
              <w:jc w:val="both"/>
              <w:rPr>
                <w:rFonts w:ascii="Times New Roman" w:hAnsi="Times New Roman" w:cs="Times New Roman"/>
              </w:rPr>
            </w:pPr>
          </w:p>
        </w:tc>
      </w:tr>
      <w:tr w:rsidR="00E44D20" w:rsidRPr="005C4C85" w14:paraId="4489A7B8" w14:textId="77777777" w:rsidTr="00D20CCB">
        <w:trPr>
          <w:trHeight w:val="58"/>
        </w:trPr>
        <w:tc>
          <w:tcPr>
            <w:tcW w:w="7655" w:type="dxa"/>
          </w:tcPr>
          <w:p w14:paraId="7B945A9F" w14:textId="77777777" w:rsidR="00E44D20" w:rsidRPr="005C4C85" w:rsidRDefault="00E44D20" w:rsidP="00E44D20">
            <w:pPr>
              <w:pStyle w:val="NormalWeb"/>
              <w:numPr>
                <w:ilvl w:val="0"/>
                <w:numId w:val="31"/>
              </w:numPr>
              <w:spacing w:before="0" w:beforeAutospacing="0" w:after="0" w:afterAutospacing="0"/>
              <w:ind w:left="464"/>
              <w:jc w:val="both"/>
              <w:rPr>
                <w:sz w:val="22"/>
                <w:szCs w:val="22"/>
              </w:rPr>
            </w:pPr>
          </w:p>
          <w:p w14:paraId="56E856CE" w14:textId="77777777" w:rsidR="004D5FA0" w:rsidRPr="005C4C85" w:rsidRDefault="004D5FA0" w:rsidP="004D5FA0">
            <w:pPr>
              <w:jc w:val="both"/>
              <w:rPr>
                <w:rFonts w:ascii="Times New Roman" w:eastAsia="Aptos" w:hAnsi="Times New Roman" w:cs="Times New Roman"/>
                <w:kern w:val="2"/>
                <w14:ligatures w14:val="standardContextual"/>
              </w:rPr>
            </w:pPr>
            <w:r w:rsidRPr="005C4C85">
              <w:rPr>
                <w:rFonts w:ascii="Times New Roman" w:eastAsia="Aptos" w:hAnsi="Times New Roman" w:cs="Times New Roman"/>
                <w:kern w:val="2"/>
                <w14:ligatures w14:val="standardContextual"/>
              </w:rPr>
              <w:t>Prasību 1.5.17 punktos minēta dokumentu un uzdevumu migrācija no sistēmas ALSW.</w:t>
            </w:r>
          </w:p>
          <w:p w14:paraId="73808810" w14:textId="2D2B56F5" w:rsidR="00E44D20" w:rsidRPr="005C4C85" w:rsidRDefault="004D5FA0" w:rsidP="00E44D20">
            <w:pPr>
              <w:jc w:val="both"/>
              <w:rPr>
                <w:rFonts w:ascii="Times New Roman" w:eastAsia="Times New Roman" w:hAnsi="Times New Roman" w:cs="Times New Roman"/>
                <w:kern w:val="2"/>
                <w14:ligatures w14:val="standardContextual"/>
              </w:rPr>
            </w:pPr>
            <w:r w:rsidRPr="005C4C85">
              <w:rPr>
                <w:rFonts w:ascii="Times New Roman" w:eastAsia="Aptos" w:hAnsi="Times New Roman" w:cs="Times New Roman"/>
                <w:kern w:val="2"/>
                <w14:ligatures w14:val="standardContextual"/>
              </w:rPr>
              <w:t>Vai tiks nodroši</w:t>
            </w:r>
            <w:r w:rsidRPr="005C4C85">
              <w:rPr>
                <w:rFonts w:ascii="Times New Roman" w:eastAsia="Times New Roman" w:hAnsi="Times New Roman" w:cs="Times New Roman"/>
                <w:kern w:val="2"/>
                <w14:ligatures w14:val="standardContextual"/>
              </w:rPr>
              <w:t>nāta datu izlāde no ALSW sistēmas?</w:t>
            </w:r>
          </w:p>
        </w:tc>
        <w:tc>
          <w:tcPr>
            <w:tcW w:w="7371" w:type="dxa"/>
          </w:tcPr>
          <w:p w14:paraId="73A6AF7E" w14:textId="77777777" w:rsidR="00E44D20" w:rsidRDefault="004D5FA0" w:rsidP="00E44D20">
            <w:pPr>
              <w:jc w:val="both"/>
              <w:rPr>
                <w:rFonts w:ascii="Times New Roman" w:hAnsi="Times New Roman" w:cs="Times New Roman"/>
              </w:rPr>
            </w:pPr>
            <w:r w:rsidRPr="005C4C85">
              <w:rPr>
                <w:rFonts w:ascii="Times New Roman" w:hAnsi="Times New Roman" w:cs="Times New Roman"/>
              </w:rPr>
              <w:t>Iepirkuma komisija skaidro, ka datu izlāde no sistēmas ALSW nav paredzēta. Pretendentam tiks nodrošināta piekļuve sistēmai ALSW, lai pretendents varētu veikt datu analīzi un saskaņotu ar Pasūtītāju prasības datu migrācijas risinājumam.</w:t>
            </w:r>
          </w:p>
          <w:p w14:paraId="24F0CA32" w14:textId="50A83B95" w:rsidR="005C4C85" w:rsidRPr="005C4C85" w:rsidRDefault="005C4C85" w:rsidP="00E44D20">
            <w:pPr>
              <w:jc w:val="both"/>
              <w:rPr>
                <w:rFonts w:ascii="Times New Roman" w:hAnsi="Times New Roman" w:cs="Times New Roman"/>
              </w:rPr>
            </w:pPr>
          </w:p>
        </w:tc>
      </w:tr>
      <w:tr w:rsidR="00E44D20" w:rsidRPr="005C4C85" w14:paraId="11367468" w14:textId="77777777" w:rsidTr="00D20CCB">
        <w:trPr>
          <w:trHeight w:val="58"/>
        </w:trPr>
        <w:tc>
          <w:tcPr>
            <w:tcW w:w="7655" w:type="dxa"/>
          </w:tcPr>
          <w:p w14:paraId="056584D8" w14:textId="77777777" w:rsidR="00E44D20" w:rsidRPr="005C4C85" w:rsidRDefault="00E44D20" w:rsidP="00E44D20">
            <w:pPr>
              <w:pStyle w:val="NormalWeb"/>
              <w:numPr>
                <w:ilvl w:val="0"/>
                <w:numId w:val="31"/>
              </w:numPr>
              <w:spacing w:before="0" w:beforeAutospacing="0" w:after="0" w:afterAutospacing="0"/>
              <w:ind w:left="464"/>
              <w:jc w:val="both"/>
              <w:rPr>
                <w:sz w:val="22"/>
                <w:szCs w:val="22"/>
              </w:rPr>
            </w:pPr>
          </w:p>
          <w:p w14:paraId="0EBE2D67" w14:textId="77777777" w:rsidR="004D5FA0" w:rsidRPr="005C4C85" w:rsidRDefault="004D5FA0" w:rsidP="004D5FA0">
            <w:pPr>
              <w:jc w:val="both"/>
              <w:rPr>
                <w:rFonts w:ascii="Times New Roman" w:eastAsia="Aptos" w:hAnsi="Times New Roman" w:cs="Times New Roman"/>
                <w:kern w:val="2"/>
                <w14:ligatures w14:val="standardContextual"/>
              </w:rPr>
            </w:pPr>
            <w:r w:rsidRPr="005C4C85">
              <w:rPr>
                <w:rFonts w:ascii="Times New Roman" w:eastAsia="Aptos" w:hAnsi="Times New Roman" w:cs="Times New Roman"/>
                <w:kern w:val="2"/>
                <w14:ligatures w14:val="standardContextual"/>
              </w:rPr>
              <w:t>Prasību 1.5.19 punktos 3 un 4 minēta sinhronizācija ar Datu integrācijas vidi</w:t>
            </w:r>
          </w:p>
          <w:p w14:paraId="0BB38966" w14:textId="7CC69031" w:rsidR="00E44D20" w:rsidRPr="005C4C85" w:rsidRDefault="004D5FA0" w:rsidP="00E44D20">
            <w:pPr>
              <w:jc w:val="both"/>
              <w:rPr>
                <w:rFonts w:ascii="Times New Roman" w:eastAsia="Aptos" w:hAnsi="Times New Roman" w:cs="Times New Roman"/>
                <w:kern w:val="2"/>
                <w14:ligatures w14:val="standardContextual"/>
              </w:rPr>
            </w:pPr>
            <w:r w:rsidRPr="005C4C85">
              <w:rPr>
                <w:rFonts w:ascii="Times New Roman" w:eastAsia="Aptos" w:hAnsi="Times New Roman" w:cs="Times New Roman"/>
                <w:kern w:val="2"/>
                <w14:ligatures w14:val="standardContextual"/>
              </w:rPr>
              <w:t>Lūdzam skaidrot, kas tā ir par vidi, tās tehniskā specifikācija un kāds ir integrācijas scenārijs.</w:t>
            </w:r>
          </w:p>
        </w:tc>
        <w:tc>
          <w:tcPr>
            <w:tcW w:w="7371" w:type="dxa"/>
          </w:tcPr>
          <w:p w14:paraId="60FDBBBB" w14:textId="77777777" w:rsidR="004D5FA0" w:rsidRPr="005C4C85" w:rsidRDefault="004D5FA0" w:rsidP="004D5FA0">
            <w:pPr>
              <w:jc w:val="both"/>
              <w:rPr>
                <w:rFonts w:ascii="Times New Roman" w:hAnsi="Times New Roman" w:cs="Times New Roman"/>
              </w:rPr>
            </w:pPr>
            <w:r w:rsidRPr="005C4C85">
              <w:rPr>
                <w:rFonts w:ascii="Times New Roman" w:hAnsi="Times New Roman" w:cs="Times New Roman"/>
              </w:rPr>
              <w:t xml:space="preserve">Iepirkuma komisija skaidro, ka Pasūtītāja datu integrācijas vide jeb API integrācijas platforma ir tehnoloģiju risinājums, kas ļauj dažādiem programmēšanas interfeisiem (API) savstarpēji sazināties un sadarboties, lai nodrošinātu efektīvu datu pārsūtīšanu un darbību starp dažādām programmām, sistēmām vai pakalpojumiem. Šādas platformas nodrošina vidi, kur programmētāji var izstrādāt, testēt un izpildīt savus API integrācijas projektus. </w:t>
            </w:r>
          </w:p>
          <w:p w14:paraId="0117CFAD" w14:textId="77777777" w:rsidR="004D5FA0" w:rsidRPr="005C4C85" w:rsidRDefault="004D5FA0" w:rsidP="004D5FA0">
            <w:pPr>
              <w:jc w:val="both"/>
              <w:rPr>
                <w:rFonts w:ascii="Times New Roman" w:hAnsi="Times New Roman" w:cs="Times New Roman"/>
              </w:rPr>
            </w:pPr>
            <w:r w:rsidRPr="005C4C85">
              <w:rPr>
                <w:rFonts w:ascii="Times New Roman" w:hAnsi="Times New Roman" w:cs="Times New Roman"/>
              </w:rPr>
              <w:t>Integrācijas scenārijs ir, kad dati no dokumentu vadības sistēmas par līguma datiem un iedzīvotāju iesniegumu datiem ir jānodod datu integrācijas videi (API integrācijas platformai), kur tā attiecīgi nodos šos datus saistītajām informācijas sistēmām.</w:t>
            </w:r>
          </w:p>
          <w:p w14:paraId="1D6801C7" w14:textId="77777777" w:rsidR="00E44D20" w:rsidRDefault="004D5FA0" w:rsidP="004D5FA0">
            <w:pPr>
              <w:jc w:val="both"/>
              <w:rPr>
                <w:rFonts w:ascii="Times New Roman" w:hAnsi="Times New Roman" w:cs="Times New Roman"/>
              </w:rPr>
            </w:pPr>
            <w:r w:rsidRPr="005C4C85">
              <w:rPr>
                <w:rFonts w:ascii="Times New Roman" w:hAnsi="Times New Roman" w:cs="Times New Roman"/>
              </w:rPr>
              <w:t>Detalizētāka tehniskā informācija tiks precizēta projekta (izstrādes) laikā.</w:t>
            </w:r>
          </w:p>
          <w:p w14:paraId="01AAD192" w14:textId="0986D20E" w:rsidR="005C4C85" w:rsidRPr="005C4C85" w:rsidRDefault="005C4C85" w:rsidP="004D5FA0">
            <w:pPr>
              <w:jc w:val="both"/>
              <w:rPr>
                <w:rFonts w:ascii="Times New Roman" w:hAnsi="Times New Roman" w:cs="Times New Roman"/>
              </w:rPr>
            </w:pPr>
          </w:p>
        </w:tc>
      </w:tr>
      <w:tr w:rsidR="00E44D20" w:rsidRPr="005C4C85" w14:paraId="24965B14" w14:textId="77777777" w:rsidTr="00D20CCB">
        <w:trPr>
          <w:trHeight w:val="58"/>
        </w:trPr>
        <w:tc>
          <w:tcPr>
            <w:tcW w:w="7655" w:type="dxa"/>
          </w:tcPr>
          <w:p w14:paraId="22A60858" w14:textId="77777777" w:rsidR="00E44D20" w:rsidRPr="005C4C85" w:rsidRDefault="00E44D20" w:rsidP="00E44D20">
            <w:pPr>
              <w:pStyle w:val="NormalWeb"/>
              <w:numPr>
                <w:ilvl w:val="0"/>
                <w:numId w:val="31"/>
              </w:numPr>
              <w:spacing w:before="0" w:beforeAutospacing="0" w:after="0" w:afterAutospacing="0"/>
              <w:ind w:left="464"/>
              <w:jc w:val="both"/>
              <w:rPr>
                <w:sz w:val="22"/>
                <w:szCs w:val="22"/>
              </w:rPr>
            </w:pPr>
          </w:p>
          <w:p w14:paraId="084E2C7B" w14:textId="77777777" w:rsidR="004D5FA0" w:rsidRPr="005C4C85" w:rsidRDefault="004D5FA0" w:rsidP="004D5FA0">
            <w:pPr>
              <w:jc w:val="both"/>
              <w:rPr>
                <w:rFonts w:ascii="Times New Roman" w:eastAsia="Aptos" w:hAnsi="Times New Roman" w:cs="Times New Roman"/>
                <w:kern w:val="2"/>
                <w14:ligatures w14:val="standardContextual"/>
              </w:rPr>
            </w:pPr>
            <w:r w:rsidRPr="005C4C85">
              <w:rPr>
                <w:rFonts w:ascii="Times New Roman" w:eastAsia="Aptos" w:hAnsi="Times New Roman" w:cs="Times New Roman"/>
                <w:kern w:val="2"/>
                <w14:ligatures w14:val="standardContextual"/>
              </w:rPr>
              <w:t>Prasību 1.5.20 punktos minētas prasības mobilai aplikācijai.</w:t>
            </w:r>
          </w:p>
          <w:p w14:paraId="0A4FA9AA" w14:textId="445AD271" w:rsidR="00E44D20" w:rsidRPr="005C4C85" w:rsidRDefault="004D5FA0" w:rsidP="00E44D20">
            <w:pPr>
              <w:jc w:val="both"/>
              <w:rPr>
                <w:rFonts w:ascii="Times New Roman" w:eastAsia="Aptos" w:hAnsi="Times New Roman" w:cs="Times New Roman"/>
                <w:kern w:val="2"/>
                <w14:ligatures w14:val="standardContextual"/>
              </w:rPr>
            </w:pPr>
            <w:r w:rsidRPr="005C4C85">
              <w:rPr>
                <w:rFonts w:ascii="Times New Roman" w:eastAsia="Aptos" w:hAnsi="Times New Roman" w:cs="Times New Roman"/>
                <w:kern w:val="2"/>
                <w14:ligatures w14:val="standardContextual"/>
              </w:rPr>
              <w:t>Vai mobilai aplikācijai ir jābūt Apple un Google sertificētai uz Sistēmas darbināšanas produkcijā vidē uzsākšanas brīdi?</w:t>
            </w:r>
          </w:p>
        </w:tc>
        <w:tc>
          <w:tcPr>
            <w:tcW w:w="7371" w:type="dxa"/>
          </w:tcPr>
          <w:p w14:paraId="2D2CA3D8" w14:textId="383DCA22" w:rsidR="00E44D20" w:rsidRPr="005C4C85" w:rsidRDefault="004D5FA0" w:rsidP="00E44D20">
            <w:pPr>
              <w:jc w:val="both"/>
              <w:rPr>
                <w:rFonts w:ascii="Times New Roman" w:hAnsi="Times New Roman" w:cs="Times New Roman"/>
              </w:rPr>
            </w:pPr>
            <w:r w:rsidRPr="005C4C85">
              <w:rPr>
                <w:rFonts w:ascii="Times New Roman" w:hAnsi="Times New Roman" w:cs="Times New Roman"/>
              </w:rPr>
              <w:t>Iepirkuma komisija norāda, ka mobilai aplikācijai ir jābūt sertificētai. Jebkuras pirmreizējās sertifikācijas izmaksas, kas var rasties, jāuzņemas pretendentiem.</w:t>
            </w:r>
          </w:p>
        </w:tc>
      </w:tr>
      <w:tr w:rsidR="00E44D20" w:rsidRPr="005C4C85" w14:paraId="061CF41B" w14:textId="77777777" w:rsidTr="00D20CCB">
        <w:trPr>
          <w:trHeight w:val="58"/>
        </w:trPr>
        <w:tc>
          <w:tcPr>
            <w:tcW w:w="7655" w:type="dxa"/>
          </w:tcPr>
          <w:p w14:paraId="569AE272" w14:textId="77777777" w:rsidR="00E44D20" w:rsidRPr="005C4C85" w:rsidRDefault="00E44D20" w:rsidP="00E44D20">
            <w:pPr>
              <w:pStyle w:val="NormalWeb"/>
              <w:numPr>
                <w:ilvl w:val="0"/>
                <w:numId w:val="31"/>
              </w:numPr>
              <w:spacing w:before="0" w:beforeAutospacing="0" w:after="0" w:afterAutospacing="0"/>
              <w:ind w:left="464"/>
              <w:jc w:val="both"/>
              <w:rPr>
                <w:sz w:val="22"/>
                <w:szCs w:val="22"/>
              </w:rPr>
            </w:pPr>
          </w:p>
          <w:p w14:paraId="1EA22CD4" w14:textId="77777777" w:rsidR="004D5FA0" w:rsidRPr="005C4C85" w:rsidRDefault="004D5FA0" w:rsidP="004D5FA0">
            <w:pPr>
              <w:jc w:val="both"/>
              <w:rPr>
                <w:rFonts w:ascii="Times New Roman" w:eastAsia="Aptos" w:hAnsi="Times New Roman" w:cs="Times New Roman"/>
                <w:kern w:val="2"/>
                <w14:ligatures w14:val="standardContextual"/>
              </w:rPr>
            </w:pPr>
            <w:r w:rsidRPr="005C4C85">
              <w:rPr>
                <w:rFonts w:ascii="Times New Roman" w:eastAsia="Aptos" w:hAnsi="Times New Roman" w:cs="Times New Roman"/>
                <w:kern w:val="2"/>
                <w14:ligatures w14:val="standardContextual"/>
              </w:rPr>
              <w:t>Prasību 1.6.1 punktā 5 minēts: “Sistēmu ir jāveido, kā vienu vienotu un centralizēti pārvaldāmu instanci, vairāku atsevišķu sistēmas instanču veidošana dažādām iestādēm, struktūrvienībām vai funkcijām nav akceptējama (piem., nav pieļaujams, ka tiek instalētas vairākas sistēmas kopijas uz vairākiem serveriem utt.).”</w:t>
            </w:r>
          </w:p>
          <w:p w14:paraId="55E20307" w14:textId="71541ABA" w:rsidR="00E44D20" w:rsidRPr="005C4C85" w:rsidRDefault="004D5FA0" w:rsidP="00E44D20">
            <w:pPr>
              <w:jc w:val="both"/>
              <w:rPr>
                <w:rFonts w:ascii="Times New Roman" w:eastAsia="Aptos" w:hAnsi="Times New Roman" w:cs="Times New Roman"/>
                <w:kern w:val="2"/>
                <w14:ligatures w14:val="standardContextual"/>
              </w:rPr>
            </w:pPr>
            <w:r w:rsidRPr="005C4C85">
              <w:rPr>
                <w:rFonts w:ascii="Times New Roman" w:eastAsia="Aptos" w:hAnsi="Times New Roman" w:cs="Times New Roman"/>
                <w:kern w:val="2"/>
                <w14:ligatures w14:val="standardContextual"/>
              </w:rPr>
              <w:t>Vai ar šo domāts, ka risinājums tiks izmantots vairākām iestādēm?</w:t>
            </w:r>
          </w:p>
        </w:tc>
        <w:tc>
          <w:tcPr>
            <w:tcW w:w="7371" w:type="dxa"/>
          </w:tcPr>
          <w:p w14:paraId="5A9AF7B0" w14:textId="5C326033" w:rsidR="00E44D20" w:rsidRPr="005C4C85" w:rsidRDefault="004D5FA0" w:rsidP="00E44D20">
            <w:pPr>
              <w:jc w:val="both"/>
              <w:rPr>
                <w:rFonts w:ascii="Times New Roman" w:hAnsi="Times New Roman" w:cs="Times New Roman"/>
              </w:rPr>
            </w:pPr>
            <w:r w:rsidRPr="005C4C85">
              <w:rPr>
                <w:rFonts w:ascii="Times New Roman" w:hAnsi="Times New Roman" w:cs="Times New Roman"/>
              </w:rPr>
              <w:t>Iepirkuma komisija skaidro, ka risinājumu plānots izmantot tikai Pasūtītāja vajadzībām (nevis vairākām iestādēm), tādēļ tiek norādīts, ka risinājumu jāveido kā vienu vienotu un centralizēti pārvaldāmu sistēmu.</w:t>
            </w:r>
          </w:p>
        </w:tc>
      </w:tr>
      <w:tr w:rsidR="00E44D20" w:rsidRPr="005C4C85" w14:paraId="3978D069" w14:textId="77777777" w:rsidTr="00D20CCB">
        <w:trPr>
          <w:trHeight w:val="58"/>
        </w:trPr>
        <w:tc>
          <w:tcPr>
            <w:tcW w:w="7655" w:type="dxa"/>
          </w:tcPr>
          <w:p w14:paraId="0EEE1E63" w14:textId="77777777" w:rsidR="00E44D20" w:rsidRPr="005C4C85" w:rsidRDefault="00E44D20" w:rsidP="00E44D20">
            <w:pPr>
              <w:pStyle w:val="NormalWeb"/>
              <w:numPr>
                <w:ilvl w:val="0"/>
                <w:numId w:val="31"/>
              </w:numPr>
              <w:spacing w:before="0" w:beforeAutospacing="0" w:after="0" w:afterAutospacing="0"/>
              <w:ind w:left="464"/>
              <w:jc w:val="both"/>
              <w:rPr>
                <w:sz w:val="22"/>
                <w:szCs w:val="22"/>
              </w:rPr>
            </w:pPr>
          </w:p>
          <w:p w14:paraId="6007B2A2" w14:textId="77777777" w:rsidR="004D5FA0" w:rsidRPr="005C4C85" w:rsidRDefault="004D5FA0" w:rsidP="004D5FA0">
            <w:pPr>
              <w:jc w:val="both"/>
              <w:rPr>
                <w:rFonts w:ascii="Times New Roman" w:eastAsia="Aptos" w:hAnsi="Times New Roman" w:cs="Times New Roman"/>
                <w:kern w:val="2"/>
                <w14:ligatures w14:val="standardContextual"/>
              </w:rPr>
            </w:pPr>
            <w:r w:rsidRPr="005C4C85">
              <w:rPr>
                <w:rFonts w:ascii="Times New Roman" w:eastAsia="Aptos" w:hAnsi="Times New Roman" w:cs="Times New Roman"/>
                <w:kern w:val="2"/>
                <w14:ligatures w14:val="standardContextual"/>
              </w:rPr>
              <w:t xml:space="preserve">Prasību 1.6.6 punkta 1 apakšpunktā b minēts: “…sistēmas funkcionālās prasības var tikt mainītas, detalizētas vai precizētas,…” </w:t>
            </w:r>
          </w:p>
          <w:p w14:paraId="02A6F339" w14:textId="3ACF3D96" w:rsidR="00E44D20" w:rsidRPr="005C4C85" w:rsidRDefault="004D5FA0" w:rsidP="00E44D20">
            <w:pPr>
              <w:jc w:val="both"/>
              <w:rPr>
                <w:rFonts w:ascii="Times New Roman" w:eastAsia="Aptos" w:hAnsi="Times New Roman" w:cs="Times New Roman"/>
                <w:kern w:val="2"/>
                <w14:ligatures w14:val="standardContextual"/>
              </w:rPr>
            </w:pPr>
            <w:r w:rsidRPr="005C4C85">
              <w:rPr>
                <w:rFonts w:ascii="Times New Roman" w:eastAsia="Aptos" w:hAnsi="Times New Roman" w:cs="Times New Roman"/>
                <w:kern w:val="2"/>
                <w14:ligatures w14:val="standardContextual"/>
              </w:rPr>
              <w:t>Minētais formulējums ir pretrunā ar iepirkuma procesu.  Lūdzam labot tehnisko specifikāciju! Prasību 1.6.6 punktā 3 uzskaitīti 29 dokumentu apstrādes procesi.</w:t>
            </w:r>
          </w:p>
        </w:tc>
        <w:tc>
          <w:tcPr>
            <w:tcW w:w="7371" w:type="dxa"/>
          </w:tcPr>
          <w:p w14:paraId="5C6BF45E" w14:textId="77777777" w:rsidR="004D5FA0" w:rsidRPr="005C4C85" w:rsidRDefault="004D5FA0" w:rsidP="004D5FA0">
            <w:pPr>
              <w:jc w:val="both"/>
              <w:rPr>
                <w:rFonts w:ascii="Times New Roman" w:hAnsi="Times New Roman" w:cs="Times New Roman"/>
              </w:rPr>
            </w:pPr>
            <w:r w:rsidRPr="005C4C85">
              <w:rPr>
                <w:rFonts w:ascii="Times New Roman" w:hAnsi="Times New Roman" w:cs="Times New Roman"/>
              </w:rPr>
              <w:t xml:space="preserve">Iepirkuma komisija skaidro, ka nav nepieciešamības precizēt tehnisko specifikāciju, jo ar šo ir domāts, ka projekta laikā tiks piemērota AGILE metode, kurā uzsvars tiek likts uz elastīgumu, sadarbību un ātru reakciju uz izmaiņām. Šīs metodes pamatā ir iteratīvs un inkrementāls attīstības process, kurā darbības tiek veiktas mazos posmos, kas bieži tiek saukti par "iterācijām" vai "sprintiem". Agile pieeja pieņem, ka prasības var mainīties laika gaitā un pieņem to kā normālu procesa daļu. Pasūtītājs var mainīt prioritātes, pievienot jaunus uzdevumus vai precizēt prasības katras iterācijas sākumā. Ja Pasūtītājs identificē jaunas </w:t>
            </w:r>
            <w:r w:rsidRPr="005C4C85">
              <w:rPr>
                <w:rFonts w:ascii="Times New Roman" w:hAnsi="Times New Roman" w:cs="Times New Roman"/>
              </w:rPr>
              <w:lastRenderedPageBreak/>
              <w:t>vajadzības vai maina prasības, izstrādes komanda var to ātri iekļaut prioritāšu sarakstā un pielāgot attīstības plānu. Šāda pieeja ļauj pasūtītājam aktīvi iesaistīties un veikt izmaiņas, nodrošinot, ka gala rezultāts atbilst Pasūtītāja vajadzībām un prasībām.</w:t>
            </w:r>
          </w:p>
          <w:p w14:paraId="59CD711A" w14:textId="348A95B6" w:rsidR="00E44D20" w:rsidRPr="005C4C85" w:rsidRDefault="004D5FA0" w:rsidP="004D5FA0">
            <w:pPr>
              <w:jc w:val="both"/>
              <w:rPr>
                <w:rFonts w:ascii="Times New Roman" w:hAnsi="Times New Roman" w:cs="Times New Roman"/>
              </w:rPr>
            </w:pPr>
            <w:r w:rsidRPr="005C4C85">
              <w:rPr>
                <w:rFonts w:ascii="Times New Roman" w:hAnsi="Times New Roman" w:cs="Times New Roman"/>
              </w:rPr>
              <w:t>Minēto prasību pretendentiem nevajag interpretēt tā, ka Pasūtītājs atteiksies no kādām iepriekš obligāti predefinētām prasībām, vai pieteiks apjomīgas jaunas tehniskās prasības u.tml. Maksimums, ko Pasūtītājs ir tiesīgs pieteikt, ir papildu izmaiņu pieprasījumu līdz 10% apjoma no kopējā projekta izmaksām.</w:t>
            </w:r>
          </w:p>
        </w:tc>
      </w:tr>
      <w:tr w:rsidR="00E44D20" w:rsidRPr="005C4C85" w14:paraId="5AC0BAC5" w14:textId="77777777" w:rsidTr="00D20CCB">
        <w:trPr>
          <w:trHeight w:val="58"/>
        </w:trPr>
        <w:tc>
          <w:tcPr>
            <w:tcW w:w="7655" w:type="dxa"/>
          </w:tcPr>
          <w:p w14:paraId="60106FD0" w14:textId="77777777" w:rsidR="00E44D20" w:rsidRPr="005C4C85" w:rsidRDefault="00E44D20" w:rsidP="00E44D20">
            <w:pPr>
              <w:pStyle w:val="NormalWeb"/>
              <w:numPr>
                <w:ilvl w:val="0"/>
                <w:numId w:val="31"/>
              </w:numPr>
              <w:spacing w:before="0" w:beforeAutospacing="0" w:after="0" w:afterAutospacing="0"/>
              <w:ind w:left="464"/>
              <w:jc w:val="both"/>
              <w:rPr>
                <w:sz w:val="22"/>
                <w:szCs w:val="22"/>
              </w:rPr>
            </w:pPr>
          </w:p>
          <w:p w14:paraId="575E7048" w14:textId="77777777" w:rsidR="004D5FA0" w:rsidRPr="005C4C85" w:rsidRDefault="004D5FA0" w:rsidP="004D5FA0">
            <w:pPr>
              <w:jc w:val="both"/>
              <w:rPr>
                <w:rFonts w:ascii="Times New Roman" w:hAnsi="Times New Roman" w:cs="Times New Roman"/>
                <w:shd w:val="clear" w:color="auto" w:fill="FFFFFF"/>
              </w:rPr>
            </w:pPr>
            <w:r w:rsidRPr="005C4C85">
              <w:rPr>
                <w:rFonts w:ascii="Times New Roman" w:hAnsi="Times New Roman" w:cs="Times New Roman"/>
                <w:shd w:val="clear" w:color="auto" w:fill="FFFFFF"/>
              </w:rPr>
              <w:t>Prasību 1.6.6 punktā 3 uzskaitīti 29 dokumentu apstrādes procesi.</w:t>
            </w:r>
          </w:p>
          <w:p w14:paraId="5CF84D91" w14:textId="5D06715E" w:rsidR="00E44D20" w:rsidRPr="005C4C85" w:rsidRDefault="004D5FA0" w:rsidP="004D5FA0">
            <w:pPr>
              <w:jc w:val="both"/>
              <w:rPr>
                <w:rFonts w:ascii="Times New Roman" w:hAnsi="Times New Roman" w:cs="Times New Roman"/>
                <w:shd w:val="clear" w:color="auto" w:fill="FFFFFF"/>
              </w:rPr>
            </w:pPr>
            <w:r w:rsidRPr="005C4C85">
              <w:rPr>
                <w:rFonts w:ascii="Times New Roman" w:hAnsi="Times New Roman" w:cs="Times New Roman"/>
                <w:shd w:val="clear" w:color="auto" w:fill="FFFFFF"/>
              </w:rPr>
              <w:t>Vai pareizi saprotam, ka šos procesus nepieciešams ieviest ieviešanas periodā?</w:t>
            </w:r>
          </w:p>
        </w:tc>
        <w:tc>
          <w:tcPr>
            <w:tcW w:w="7371" w:type="dxa"/>
          </w:tcPr>
          <w:p w14:paraId="3CC488CB" w14:textId="6E92252C" w:rsidR="00E44D20" w:rsidRPr="005C4C85" w:rsidRDefault="00282AB2" w:rsidP="00E44D20">
            <w:pPr>
              <w:jc w:val="both"/>
              <w:rPr>
                <w:rFonts w:ascii="Times New Roman" w:hAnsi="Times New Roman" w:cs="Times New Roman"/>
              </w:rPr>
            </w:pPr>
            <w:r w:rsidRPr="005C4C85">
              <w:rPr>
                <w:rFonts w:ascii="Times New Roman" w:hAnsi="Times New Roman" w:cs="Times New Roman"/>
              </w:rPr>
              <w:t>Iepirkuma komisija apstiprina, ka Pretendents ir pareizi sapratis un norāda, ka šos procesus nepieciešams ieviest ieviešanas periodā.</w:t>
            </w:r>
          </w:p>
        </w:tc>
      </w:tr>
      <w:tr w:rsidR="00E44D20" w:rsidRPr="005C4C85" w14:paraId="3B5B8D57" w14:textId="77777777" w:rsidTr="00D20CCB">
        <w:trPr>
          <w:trHeight w:val="58"/>
        </w:trPr>
        <w:tc>
          <w:tcPr>
            <w:tcW w:w="7655" w:type="dxa"/>
          </w:tcPr>
          <w:p w14:paraId="719E7313" w14:textId="77777777" w:rsidR="00E44D20" w:rsidRPr="005C4C85" w:rsidRDefault="00E44D20" w:rsidP="00E44D20">
            <w:pPr>
              <w:pStyle w:val="NormalWeb"/>
              <w:numPr>
                <w:ilvl w:val="0"/>
                <w:numId w:val="31"/>
              </w:numPr>
              <w:spacing w:before="0" w:beforeAutospacing="0" w:after="0" w:afterAutospacing="0"/>
              <w:ind w:left="464"/>
              <w:jc w:val="both"/>
              <w:rPr>
                <w:sz w:val="22"/>
                <w:szCs w:val="22"/>
              </w:rPr>
            </w:pPr>
          </w:p>
          <w:p w14:paraId="1A0A4A02" w14:textId="77777777" w:rsidR="00282AB2" w:rsidRPr="005C4C85" w:rsidRDefault="00282AB2" w:rsidP="00282AB2">
            <w:pPr>
              <w:jc w:val="both"/>
              <w:rPr>
                <w:rFonts w:ascii="Times New Roman" w:hAnsi="Times New Roman" w:cs="Times New Roman"/>
                <w:shd w:val="clear" w:color="auto" w:fill="FFFFFF"/>
              </w:rPr>
            </w:pPr>
            <w:r w:rsidRPr="005C4C85">
              <w:rPr>
                <w:rFonts w:ascii="Times New Roman" w:hAnsi="Times New Roman" w:cs="Times New Roman"/>
                <w:shd w:val="clear" w:color="auto" w:fill="FFFFFF"/>
              </w:rPr>
              <w:t>Prasību 1.6.11 punkta 2 apakšpunktā b minēts, ka jānodrošina garantija: “b.trešo pušu programmatūra un sistēmas komponenti;” savukārt 1.6.1 punktā 12 minēts: “Pretendentam nav jāpiegādā trešo pušu licences, kas ir pasūtītāja rīcībā un var tikt izmantotas DVS darbināšanai, proti - virtualizācijas platformas licences (VMware), Microsoft SQL Server Standard, Windows 2016 Server un Windows Server CAL (client access license) licences.”</w:t>
            </w:r>
          </w:p>
          <w:p w14:paraId="298B9A94" w14:textId="17C5E3B4" w:rsidR="00E44D20" w:rsidRPr="005C4C85" w:rsidRDefault="00282AB2" w:rsidP="00282AB2">
            <w:pPr>
              <w:jc w:val="both"/>
              <w:rPr>
                <w:rFonts w:ascii="Times New Roman" w:hAnsi="Times New Roman" w:cs="Times New Roman"/>
                <w:shd w:val="clear" w:color="auto" w:fill="FFFFFF"/>
              </w:rPr>
            </w:pPr>
            <w:r w:rsidRPr="005C4C85">
              <w:rPr>
                <w:rFonts w:ascii="Times New Roman" w:hAnsi="Times New Roman" w:cs="Times New Roman"/>
                <w:shd w:val="clear" w:color="auto" w:fill="FFFFFF"/>
              </w:rPr>
              <w:t>Lūdzam novērst pretrunas un labot tehnisko specifikāciju!</w:t>
            </w:r>
          </w:p>
        </w:tc>
        <w:tc>
          <w:tcPr>
            <w:tcW w:w="7371" w:type="dxa"/>
          </w:tcPr>
          <w:p w14:paraId="3441A8BA" w14:textId="77777777" w:rsidR="00282AB2" w:rsidRPr="005C4C85" w:rsidRDefault="00282AB2" w:rsidP="00282AB2">
            <w:pPr>
              <w:jc w:val="both"/>
              <w:rPr>
                <w:rFonts w:ascii="Times New Roman" w:hAnsi="Times New Roman" w:cs="Times New Roman"/>
              </w:rPr>
            </w:pPr>
            <w:r w:rsidRPr="005C4C85">
              <w:rPr>
                <w:rFonts w:ascii="Times New Roman" w:hAnsi="Times New Roman" w:cs="Times New Roman"/>
              </w:rPr>
              <w:t xml:space="preserve">Iepirkuma komisija skaidro, ka nav nepieciešamības mainīt tehnisko specifikāciju, jo Pasūtītājs (RNP) nav tiesīgs prasīt un arī neprasa garantiju no pretendentiem tam, ko tie nepiegādā projekta (līguma) ietvaros. Garantija tiek attiecināta tikai uz to, ko pretendents izstrādā, piegādā Pasūtītajam projekta (līguma) ietvaros (tehniskās specifikācijas 1.6.11.punkta 2.apakšpunkts). </w:t>
            </w:r>
          </w:p>
          <w:p w14:paraId="6C46DD1E" w14:textId="77777777" w:rsidR="00E44D20" w:rsidRDefault="00282AB2" w:rsidP="00282AB2">
            <w:pPr>
              <w:jc w:val="both"/>
              <w:rPr>
                <w:rFonts w:ascii="Times New Roman" w:hAnsi="Times New Roman" w:cs="Times New Roman"/>
              </w:rPr>
            </w:pPr>
            <w:r w:rsidRPr="005C4C85">
              <w:rPr>
                <w:rFonts w:ascii="Times New Roman" w:hAnsi="Times New Roman" w:cs="Times New Roman"/>
              </w:rPr>
              <w:t>Savukārt, tehniskās specifikācijas 1.6.1.punkta 12.apakšpunktā Pasūtītājs informē pretendentus, ka tā rīcībā jau ir attiecīgās licences un ka šo licenču piegādāšana šī projekta (iepirkuma/līguma) ietvaros nav nepieciešama. Līdz ar to arī garantiju šīm licencēm nodrošina piegādātājs, kas iepriekš jau ir piegādājis attiecīgās licences Pasūtītajam (RNP).</w:t>
            </w:r>
          </w:p>
          <w:p w14:paraId="6BB5DFE7" w14:textId="55F2C621" w:rsidR="005C4C85" w:rsidRPr="005C4C85" w:rsidRDefault="005C4C85" w:rsidP="00282AB2">
            <w:pPr>
              <w:jc w:val="both"/>
              <w:rPr>
                <w:rFonts w:ascii="Times New Roman" w:hAnsi="Times New Roman" w:cs="Times New Roman"/>
              </w:rPr>
            </w:pPr>
          </w:p>
        </w:tc>
      </w:tr>
      <w:tr w:rsidR="00D20CCB" w:rsidRPr="005C4C85" w14:paraId="6F5040F3" w14:textId="77777777" w:rsidTr="00D20CCB">
        <w:trPr>
          <w:trHeight w:val="58"/>
        </w:trPr>
        <w:tc>
          <w:tcPr>
            <w:tcW w:w="7655" w:type="dxa"/>
          </w:tcPr>
          <w:p w14:paraId="5C20EE28" w14:textId="77777777" w:rsidR="00D20CCB" w:rsidRPr="0002427B" w:rsidRDefault="00D20CCB" w:rsidP="00D20CCB">
            <w:pPr>
              <w:pStyle w:val="ListParagraph"/>
              <w:numPr>
                <w:ilvl w:val="0"/>
                <w:numId w:val="31"/>
              </w:numPr>
              <w:jc w:val="both"/>
              <w:rPr>
                <w:rFonts w:ascii="Times New Roman" w:hAnsi="Times New Roman" w:cs="Times New Roman"/>
              </w:rPr>
            </w:pPr>
          </w:p>
          <w:p w14:paraId="765D6F09" w14:textId="77777777" w:rsidR="00D20CCB" w:rsidRPr="0002427B" w:rsidRDefault="00D20CCB" w:rsidP="00D20CCB">
            <w:pPr>
              <w:jc w:val="both"/>
              <w:rPr>
                <w:rFonts w:ascii="Times New Roman" w:hAnsi="Times New Roman" w:cs="Times New Roman"/>
              </w:rPr>
            </w:pPr>
            <w:r w:rsidRPr="0002427B">
              <w:rPr>
                <w:rFonts w:ascii="Times New Roman" w:hAnsi="Times New Roman" w:cs="Times New Roman"/>
              </w:rPr>
              <w:t>Publisko iepirkumu likuma mērķis ir nodrošināt piegādātāju brīvu konkurenci, kā arī vienlīdzīgu un taisnīgu attieksmi pret tiem. Līdz ar to kā pretlikumīga, vērtējama jebkura darbība,  kura kādam tirgus dalībniekam rada nepamatotas priekšrocības vai faktiski nodrošina iespēju uzvarēt iepirkumā bez konkurences, jo pārējiem tirgus dalībniekiem ir nesamērīgi grūti vai pat neiespējami izpildīt kādu prasību.</w:t>
            </w:r>
          </w:p>
          <w:p w14:paraId="7979ABCB" w14:textId="77777777" w:rsidR="00D20CCB" w:rsidRPr="0002427B" w:rsidRDefault="00D20CCB" w:rsidP="00D20CCB">
            <w:pPr>
              <w:jc w:val="both"/>
              <w:rPr>
                <w:rFonts w:ascii="Times New Roman" w:hAnsi="Times New Roman" w:cs="Times New Roman"/>
              </w:rPr>
            </w:pPr>
            <w:r w:rsidRPr="0002427B">
              <w:rPr>
                <w:rFonts w:ascii="Times New Roman" w:hAnsi="Times New Roman" w:cs="Times New Roman"/>
              </w:rPr>
              <w:t xml:space="preserve">Iepirkuma nolikuma 4.4.1. punktā izvirzītas prasības Pretendenta pieredzei, kuras ierobežo tirgus dalībnieku iespējas piedalīties iepirkumā. </w:t>
            </w:r>
          </w:p>
          <w:p w14:paraId="4BC090F1" w14:textId="77777777" w:rsidR="00D20CCB" w:rsidRPr="0002427B" w:rsidRDefault="00D20CCB" w:rsidP="00D20CCB">
            <w:pPr>
              <w:jc w:val="both"/>
              <w:rPr>
                <w:rFonts w:ascii="Times New Roman" w:hAnsi="Times New Roman" w:cs="Times New Roman"/>
              </w:rPr>
            </w:pPr>
            <w:r w:rsidRPr="0002427B">
              <w:rPr>
                <w:rFonts w:ascii="Times New Roman" w:hAnsi="Times New Roman" w:cs="Times New Roman"/>
              </w:rPr>
              <w:t xml:space="preserve">Prasīta pieredze vismaz 3 (trīs) projektu īstenošanā, kuru ietvaros ir veikta dokumentu vadības sistēmas </w:t>
            </w:r>
            <w:r w:rsidRPr="0002427B">
              <w:rPr>
                <w:rFonts w:ascii="Times New Roman" w:hAnsi="Times New Roman" w:cs="Times New Roman"/>
                <w:u w:val="single"/>
              </w:rPr>
              <w:t>izstrāde</w:t>
            </w:r>
            <w:r w:rsidRPr="0002427B">
              <w:rPr>
                <w:rFonts w:ascii="Times New Roman" w:hAnsi="Times New Roman" w:cs="Times New Roman"/>
              </w:rPr>
              <w:t xml:space="preserve">, kas paredzēta lietošanai vismaz 400 sistēmas reģistrētiem lietotājiem, kur katra projekta izmaksas ir vismaz 100 000 EUR (viens simts tūkstoši </w:t>
            </w:r>
            <w:proofErr w:type="spellStart"/>
            <w:r w:rsidRPr="0002427B">
              <w:rPr>
                <w:rFonts w:ascii="Times New Roman" w:hAnsi="Times New Roman" w:cs="Times New Roman"/>
              </w:rPr>
              <w:t>euro</w:t>
            </w:r>
            <w:proofErr w:type="spellEnd"/>
            <w:r w:rsidRPr="0002427B">
              <w:rPr>
                <w:rFonts w:ascii="Times New Roman" w:hAnsi="Times New Roman" w:cs="Times New Roman"/>
              </w:rPr>
              <w:t>) bez PVN un vismaz 2 (divām) sistēmām ir jāiekļauj šāda funkcionalitāte:</w:t>
            </w:r>
          </w:p>
          <w:p w14:paraId="358553AE" w14:textId="77777777" w:rsidR="00D20CCB" w:rsidRPr="0002427B" w:rsidRDefault="00D20CCB" w:rsidP="00D20CCB">
            <w:pPr>
              <w:numPr>
                <w:ilvl w:val="3"/>
                <w:numId w:val="33"/>
              </w:numPr>
              <w:ind w:left="993" w:hanging="567"/>
              <w:contextualSpacing/>
              <w:jc w:val="both"/>
              <w:rPr>
                <w:rFonts w:ascii="Times New Roman" w:hAnsi="Times New Roman" w:cs="Times New Roman"/>
              </w:rPr>
            </w:pPr>
            <w:r w:rsidRPr="0002427B">
              <w:rPr>
                <w:rFonts w:ascii="Times New Roman" w:hAnsi="Times New Roman" w:cs="Times New Roman"/>
              </w:rPr>
              <w:lastRenderedPageBreak/>
              <w:t>dokumentu aprite un glabāšana (saņemtā korespondence, nosūtāmā korespondence, līgumi, rēķini, kvalitātes dokumenti);</w:t>
            </w:r>
          </w:p>
          <w:p w14:paraId="56E803CA" w14:textId="77777777" w:rsidR="00D20CCB" w:rsidRPr="0002427B" w:rsidRDefault="00D20CCB" w:rsidP="00D20CCB">
            <w:pPr>
              <w:numPr>
                <w:ilvl w:val="3"/>
                <w:numId w:val="33"/>
              </w:numPr>
              <w:ind w:left="993" w:hanging="567"/>
              <w:contextualSpacing/>
              <w:jc w:val="both"/>
              <w:rPr>
                <w:rFonts w:ascii="Times New Roman" w:hAnsi="Times New Roman" w:cs="Times New Roman"/>
              </w:rPr>
            </w:pPr>
            <w:r w:rsidRPr="0002427B">
              <w:rPr>
                <w:rFonts w:ascii="Times New Roman" w:hAnsi="Times New Roman" w:cs="Times New Roman"/>
              </w:rPr>
              <w:t>nomenklatūras pārvaldība;</w:t>
            </w:r>
          </w:p>
          <w:p w14:paraId="1DE64476" w14:textId="77777777" w:rsidR="00D20CCB" w:rsidRPr="0002427B" w:rsidRDefault="00D20CCB" w:rsidP="00D20CCB">
            <w:pPr>
              <w:numPr>
                <w:ilvl w:val="3"/>
                <w:numId w:val="33"/>
              </w:numPr>
              <w:ind w:left="993" w:hanging="567"/>
              <w:contextualSpacing/>
              <w:jc w:val="both"/>
              <w:rPr>
                <w:rFonts w:ascii="Times New Roman" w:hAnsi="Times New Roman" w:cs="Times New Roman"/>
              </w:rPr>
            </w:pPr>
            <w:r w:rsidRPr="0002427B">
              <w:rPr>
                <w:rFonts w:ascii="Times New Roman" w:hAnsi="Times New Roman" w:cs="Times New Roman"/>
              </w:rPr>
              <w:t>dokumentu meklēšana;</w:t>
            </w:r>
          </w:p>
          <w:p w14:paraId="25DD21CF" w14:textId="77777777" w:rsidR="00D20CCB" w:rsidRPr="0002427B" w:rsidRDefault="00D20CCB" w:rsidP="00D20CCB">
            <w:pPr>
              <w:numPr>
                <w:ilvl w:val="3"/>
                <w:numId w:val="33"/>
              </w:numPr>
              <w:ind w:left="993" w:hanging="567"/>
              <w:contextualSpacing/>
              <w:jc w:val="both"/>
              <w:rPr>
                <w:rFonts w:ascii="Times New Roman" w:hAnsi="Times New Roman" w:cs="Times New Roman"/>
              </w:rPr>
            </w:pPr>
            <w:r w:rsidRPr="0002427B">
              <w:rPr>
                <w:rFonts w:ascii="Times New Roman" w:hAnsi="Times New Roman" w:cs="Times New Roman"/>
              </w:rPr>
              <w:t>dokumentu elektroniskā parakstīšana (</w:t>
            </w:r>
            <w:proofErr w:type="spellStart"/>
            <w:r w:rsidRPr="0002427B">
              <w:rPr>
                <w:rFonts w:ascii="Times New Roman" w:hAnsi="Times New Roman" w:cs="Times New Roman"/>
              </w:rPr>
              <w:t>eParaksts</w:t>
            </w:r>
            <w:proofErr w:type="spellEnd"/>
            <w:r w:rsidRPr="0002427B">
              <w:rPr>
                <w:rFonts w:ascii="Times New Roman" w:hAnsi="Times New Roman" w:cs="Times New Roman"/>
              </w:rPr>
              <w:t xml:space="preserve">, </w:t>
            </w:r>
            <w:proofErr w:type="spellStart"/>
            <w:r w:rsidRPr="0002427B">
              <w:rPr>
                <w:rFonts w:ascii="Times New Roman" w:hAnsi="Times New Roman" w:cs="Times New Roman"/>
              </w:rPr>
              <w:t>eParaksts</w:t>
            </w:r>
            <w:proofErr w:type="spellEnd"/>
            <w:r w:rsidRPr="0002427B">
              <w:rPr>
                <w:rFonts w:ascii="Times New Roman" w:hAnsi="Times New Roman" w:cs="Times New Roman"/>
              </w:rPr>
              <w:t xml:space="preserve"> </w:t>
            </w:r>
            <w:proofErr w:type="spellStart"/>
            <w:r w:rsidRPr="0002427B">
              <w:rPr>
                <w:rFonts w:ascii="Times New Roman" w:hAnsi="Times New Roman" w:cs="Times New Roman"/>
              </w:rPr>
              <w:t>mobile</w:t>
            </w:r>
            <w:proofErr w:type="spellEnd"/>
            <w:r w:rsidRPr="0002427B">
              <w:rPr>
                <w:rFonts w:ascii="Times New Roman" w:hAnsi="Times New Roman" w:cs="Times New Roman"/>
              </w:rPr>
              <w:t xml:space="preserve"> un </w:t>
            </w:r>
            <w:proofErr w:type="spellStart"/>
            <w:r w:rsidRPr="0002427B">
              <w:rPr>
                <w:rFonts w:ascii="Times New Roman" w:hAnsi="Times New Roman" w:cs="Times New Roman"/>
              </w:rPr>
              <w:t>Smart</w:t>
            </w:r>
            <w:proofErr w:type="spellEnd"/>
            <w:r w:rsidRPr="0002427B">
              <w:rPr>
                <w:rFonts w:ascii="Times New Roman" w:hAnsi="Times New Roman" w:cs="Times New Roman"/>
              </w:rPr>
              <w:t>-ID);</w:t>
            </w:r>
          </w:p>
          <w:p w14:paraId="2F66CBDB" w14:textId="77777777" w:rsidR="00D20CCB" w:rsidRPr="0002427B" w:rsidRDefault="00D20CCB" w:rsidP="00D20CCB">
            <w:pPr>
              <w:numPr>
                <w:ilvl w:val="3"/>
                <w:numId w:val="33"/>
              </w:numPr>
              <w:ind w:left="993" w:hanging="567"/>
              <w:contextualSpacing/>
              <w:jc w:val="both"/>
              <w:rPr>
                <w:rFonts w:ascii="Times New Roman" w:hAnsi="Times New Roman" w:cs="Times New Roman"/>
              </w:rPr>
            </w:pPr>
            <w:r w:rsidRPr="0002427B">
              <w:rPr>
                <w:rFonts w:ascii="Times New Roman" w:hAnsi="Times New Roman" w:cs="Times New Roman"/>
              </w:rPr>
              <w:t>adresātu un nosūtītāju katalogs;</w:t>
            </w:r>
          </w:p>
          <w:p w14:paraId="15A7593E" w14:textId="77777777" w:rsidR="00D20CCB" w:rsidRPr="0002427B" w:rsidRDefault="00D20CCB" w:rsidP="00D20CCB">
            <w:pPr>
              <w:numPr>
                <w:ilvl w:val="3"/>
                <w:numId w:val="33"/>
              </w:numPr>
              <w:ind w:left="993" w:hanging="567"/>
              <w:contextualSpacing/>
              <w:jc w:val="both"/>
              <w:rPr>
                <w:rFonts w:ascii="Times New Roman" w:hAnsi="Times New Roman" w:cs="Times New Roman"/>
              </w:rPr>
            </w:pPr>
            <w:r w:rsidRPr="0002427B">
              <w:rPr>
                <w:rFonts w:ascii="Times New Roman" w:hAnsi="Times New Roman" w:cs="Times New Roman"/>
              </w:rPr>
              <w:t>Integrācija ar E-adresi.</w:t>
            </w:r>
          </w:p>
          <w:p w14:paraId="50175A57" w14:textId="77777777" w:rsidR="00D20CCB" w:rsidRPr="0002427B" w:rsidRDefault="00D20CCB" w:rsidP="00D20CCB">
            <w:pPr>
              <w:ind w:left="2138"/>
              <w:contextualSpacing/>
              <w:jc w:val="both"/>
              <w:rPr>
                <w:rFonts w:ascii="Times New Roman" w:hAnsi="Times New Roman" w:cs="Times New Roman"/>
              </w:rPr>
            </w:pPr>
          </w:p>
          <w:p w14:paraId="2AF1AC00" w14:textId="77777777" w:rsidR="00D20CCB" w:rsidRPr="0002427B" w:rsidRDefault="00D20CCB" w:rsidP="00D20CCB">
            <w:pPr>
              <w:numPr>
                <w:ilvl w:val="0"/>
                <w:numId w:val="32"/>
              </w:numPr>
              <w:contextualSpacing/>
              <w:jc w:val="both"/>
              <w:rPr>
                <w:rFonts w:ascii="Times New Roman" w:hAnsi="Times New Roman" w:cs="Times New Roman"/>
              </w:rPr>
            </w:pPr>
            <w:r w:rsidRPr="0002427B">
              <w:rPr>
                <w:rFonts w:ascii="Times New Roman" w:hAnsi="Times New Roman" w:cs="Times New Roman"/>
              </w:rPr>
              <w:t>Pasūtītājs pēc būtības ir izvirzījis neizpildāmu prasību, jo dokumentu vadības sistēmas tiek piegādātas kā produkts, nevis izstrādātas kā klienta vajadzībām pielāgots produkts. Līdz ar to prasība pēc būtības nav izpildāma, jo pēdējo trīs gadu laikā dokumentu vadības sistēmas ir ieviestas, nevis izstrādātās.</w:t>
            </w:r>
          </w:p>
          <w:p w14:paraId="14604129" w14:textId="77777777" w:rsidR="00D20CCB" w:rsidRPr="0002427B" w:rsidRDefault="00D20CCB" w:rsidP="00D20CCB">
            <w:pPr>
              <w:numPr>
                <w:ilvl w:val="0"/>
                <w:numId w:val="32"/>
              </w:numPr>
              <w:contextualSpacing/>
              <w:jc w:val="both"/>
              <w:rPr>
                <w:rFonts w:ascii="Times New Roman" w:hAnsi="Times New Roman" w:cs="Times New Roman"/>
              </w:rPr>
            </w:pPr>
            <w:r w:rsidRPr="0002427B">
              <w:rPr>
                <w:rFonts w:ascii="Times New Roman" w:hAnsi="Times New Roman" w:cs="Times New Roman"/>
              </w:rPr>
              <w:t xml:space="preserve">Dokumentu vadības sistēmas ieviešanas projekti, kuri vienlaikus atbilstu prasībām par 400 reģistrētiem lietotājiem un ar ieviešanas cenu 100 000 EUR, vismaz publiskajā sektorā, saskaņā ar IUB publikāciju vadības sistēmas datiem, ir: </w:t>
            </w:r>
          </w:p>
          <w:p w14:paraId="4BB08E79" w14:textId="77777777" w:rsidR="00D20CCB" w:rsidRPr="0002427B" w:rsidRDefault="00D20CCB" w:rsidP="00D20CCB">
            <w:pPr>
              <w:numPr>
                <w:ilvl w:val="1"/>
                <w:numId w:val="32"/>
              </w:numPr>
              <w:contextualSpacing/>
              <w:jc w:val="both"/>
              <w:rPr>
                <w:rFonts w:ascii="Times New Roman" w:hAnsi="Times New Roman" w:cs="Times New Roman"/>
              </w:rPr>
            </w:pPr>
            <w:r w:rsidRPr="0002427B">
              <w:rPr>
                <w:rFonts w:ascii="Times New Roman" w:hAnsi="Times New Roman" w:cs="Times New Roman"/>
              </w:rPr>
              <w:t>RIX Technologies līgums ar LR IeM IC, līgumcena 800000 EUR</w:t>
            </w:r>
          </w:p>
          <w:p w14:paraId="4F5683DC" w14:textId="77777777" w:rsidR="00D20CCB" w:rsidRPr="0002427B" w:rsidRDefault="00D20CCB" w:rsidP="00D20CCB">
            <w:pPr>
              <w:numPr>
                <w:ilvl w:val="1"/>
                <w:numId w:val="32"/>
              </w:numPr>
              <w:contextualSpacing/>
              <w:jc w:val="both"/>
              <w:rPr>
                <w:rFonts w:ascii="Times New Roman" w:hAnsi="Times New Roman" w:cs="Times New Roman"/>
              </w:rPr>
            </w:pPr>
            <w:r w:rsidRPr="0002427B">
              <w:rPr>
                <w:rFonts w:ascii="Times New Roman" w:hAnsi="Times New Roman" w:cs="Times New Roman"/>
              </w:rPr>
              <w:t xml:space="preserve">SIA “ZZ </w:t>
            </w:r>
            <w:proofErr w:type="spellStart"/>
            <w:r w:rsidRPr="0002427B">
              <w:rPr>
                <w:rFonts w:ascii="Times New Roman" w:hAnsi="Times New Roman" w:cs="Times New Roman"/>
              </w:rPr>
              <w:t>Dats</w:t>
            </w:r>
            <w:proofErr w:type="spellEnd"/>
            <w:r w:rsidRPr="0002427B">
              <w:rPr>
                <w:rFonts w:ascii="Times New Roman" w:hAnsi="Times New Roman" w:cs="Times New Roman"/>
              </w:rPr>
              <w:t>”, līgums ar LR Labklājības ministriju, līgumcena 576001 EUR</w:t>
            </w:r>
          </w:p>
          <w:p w14:paraId="450D68D6" w14:textId="77777777" w:rsidR="00D20CCB" w:rsidRPr="0002427B" w:rsidRDefault="00D20CCB" w:rsidP="00D20CCB">
            <w:pPr>
              <w:numPr>
                <w:ilvl w:val="1"/>
                <w:numId w:val="32"/>
              </w:numPr>
              <w:contextualSpacing/>
              <w:jc w:val="both"/>
              <w:rPr>
                <w:rFonts w:ascii="Times New Roman" w:hAnsi="Times New Roman" w:cs="Times New Roman"/>
              </w:rPr>
            </w:pPr>
            <w:r w:rsidRPr="0002427B">
              <w:rPr>
                <w:rFonts w:ascii="Times New Roman" w:hAnsi="Times New Roman" w:cs="Times New Roman"/>
              </w:rPr>
              <w:t xml:space="preserve">SIA “ZZ </w:t>
            </w:r>
            <w:proofErr w:type="spellStart"/>
            <w:r w:rsidRPr="0002427B">
              <w:rPr>
                <w:rFonts w:ascii="Times New Roman" w:hAnsi="Times New Roman" w:cs="Times New Roman"/>
              </w:rPr>
              <w:t>Dats</w:t>
            </w:r>
            <w:proofErr w:type="spellEnd"/>
            <w:r w:rsidRPr="0002427B">
              <w:rPr>
                <w:rFonts w:ascii="Times New Roman" w:hAnsi="Times New Roman" w:cs="Times New Roman"/>
              </w:rPr>
              <w:t>”, līgums ar LR Ārlietu ministriju, līgumcena 285000 EUR (daļēja atbilstība – dokumentu vadības sistēmas migrācija, tomēr izstrādes apjoms ir ievērojams).</w:t>
            </w:r>
          </w:p>
          <w:p w14:paraId="2E7BB262" w14:textId="77777777" w:rsidR="00D20CCB" w:rsidRPr="0002427B" w:rsidRDefault="00D20CCB" w:rsidP="00D20CCB">
            <w:pPr>
              <w:numPr>
                <w:ilvl w:val="0"/>
                <w:numId w:val="32"/>
              </w:numPr>
              <w:contextualSpacing/>
              <w:jc w:val="both"/>
              <w:rPr>
                <w:rFonts w:ascii="Times New Roman" w:hAnsi="Times New Roman" w:cs="Times New Roman"/>
              </w:rPr>
            </w:pPr>
            <w:r w:rsidRPr="0002427B">
              <w:rPr>
                <w:rFonts w:ascii="Times New Roman" w:hAnsi="Times New Roman" w:cs="Times New Roman"/>
              </w:rPr>
              <w:t>Protams, dokumentu vadības sistēmas tiek ieviestas ne tikai publiskajā sektorā, tāpat IUB publikāciju vadības sistēma neiekļauj līgumus, kuri noslēgti elektronisko iepirkumu sistēmā, tomēr acīmredzami, ka šādi ieviešanas līgumi nav bieži.</w:t>
            </w:r>
          </w:p>
          <w:p w14:paraId="5A772EDE" w14:textId="77777777" w:rsidR="00D20CCB" w:rsidRPr="0002427B" w:rsidRDefault="00D20CCB" w:rsidP="00D20CCB">
            <w:pPr>
              <w:numPr>
                <w:ilvl w:val="0"/>
                <w:numId w:val="32"/>
              </w:numPr>
              <w:contextualSpacing/>
              <w:jc w:val="both"/>
              <w:rPr>
                <w:rFonts w:ascii="Times New Roman" w:hAnsi="Times New Roman" w:cs="Times New Roman"/>
              </w:rPr>
            </w:pPr>
            <w:r w:rsidRPr="0002427B">
              <w:rPr>
                <w:rFonts w:ascii="Times New Roman" w:hAnsi="Times New Roman" w:cs="Times New Roman"/>
              </w:rPr>
              <w:t xml:space="preserve">IUB savā praksē ir atzinis, ka leģitīma prasība ir prasīt pieredzi vismaz divos projektos, jo tas pierāda pretendenta spēju adekvāti reaģēt dažādās situācijās. Tomēr šajā gadījumā ir nepieciešama esošas sistēmas ieviešana, nevis jaunas, </w:t>
            </w:r>
            <w:r w:rsidRPr="0002427B">
              <w:rPr>
                <w:rFonts w:ascii="Times New Roman" w:hAnsi="Times New Roman" w:cs="Times New Roman"/>
              </w:rPr>
              <w:lastRenderedPageBreak/>
              <w:t>unikālas sistēmas izstrāde, tādēļ prasībai par vairāku (divu vai trīs) līdzvērtīgu sistēmu ieviešanu nav saskatāms nekāds leģitīms pamats.</w:t>
            </w:r>
          </w:p>
          <w:p w14:paraId="294DEF9D" w14:textId="77777777" w:rsidR="00D20CCB" w:rsidRPr="0002427B" w:rsidRDefault="00D20CCB" w:rsidP="00D20CCB">
            <w:pPr>
              <w:numPr>
                <w:ilvl w:val="0"/>
                <w:numId w:val="32"/>
              </w:numPr>
              <w:contextualSpacing/>
              <w:jc w:val="both"/>
              <w:rPr>
                <w:rFonts w:ascii="Times New Roman" w:hAnsi="Times New Roman" w:cs="Times New Roman"/>
              </w:rPr>
            </w:pPr>
            <w:r w:rsidRPr="0002427B">
              <w:rPr>
                <w:rFonts w:ascii="Times New Roman" w:hAnsi="Times New Roman" w:cs="Times New Roman"/>
              </w:rPr>
              <w:t xml:space="preserve">Prasības pēc lietotāju skaita leģitīmais mērķis </w:t>
            </w:r>
            <w:proofErr w:type="spellStart"/>
            <w:r w:rsidRPr="0002427B">
              <w:rPr>
                <w:rFonts w:ascii="Times New Roman" w:hAnsi="Times New Roman" w:cs="Times New Roman"/>
              </w:rPr>
              <w:t>pirmšķietami</w:t>
            </w:r>
            <w:proofErr w:type="spellEnd"/>
            <w:r w:rsidRPr="0002427B">
              <w:rPr>
                <w:rFonts w:ascii="Times New Roman" w:hAnsi="Times New Roman" w:cs="Times New Roman"/>
              </w:rPr>
              <w:t xml:space="preserve"> varētu būt sistēmas veiktspēja pie liela lietotāju skaita. Tā kā iepirkums faktiski ir produkta ieviešana, pilnīgi pietiekami ir, lai vismaz vienā produkta instalācijā darbotos 400 vienlaicīgi lietotāji, jo ja produkta arhitektūra un veiktspēja to pieļauj, nav būtiski, cik šāda produkta instalācijas veiktas.</w:t>
            </w:r>
          </w:p>
          <w:p w14:paraId="2DEE2244" w14:textId="77777777" w:rsidR="00D20CCB" w:rsidRPr="0002427B" w:rsidRDefault="00D20CCB" w:rsidP="00D20CCB">
            <w:pPr>
              <w:numPr>
                <w:ilvl w:val="0"/>
                <w:numId w:val="32"/>
              </w:numPr>
              <w:contextualSpacing/>
              <w:jc w:val="both"/>
              <w:rPr>
                <w:rFonts w:ascii="Times New Roman" w:hAnsi="Times New Roman" w:cs="Times New Roman"/>
              </w:rPr>
            </w:pPr>
            <w:r w:rsidRPr="0002427B">
              <w:rPr>
                <w:rFonts w:ascii="Times New Roman" w:hAnsi="Times New Roman" w:cs="Times New Roman"/>
              </w:rPr>
              <w:t xml:space="preserve">References projekta līgumcena ir objektīvs veids, lai gūtu priekšstatu par realizētā projekta sarežģītību un apjomu. Eiropas Savienības Tiesa ir atzinusi, ka ikvienā publiski tiesiskā attiecībā, arī iepirkumā, ir jāievēro samērīgums; samērīguma principa ievērošana prasa, lai iestāžu akti nepārsniegtu to, kas ir piemērots un nepieciešams, lai sasniegtu izvirzītos mērķus, ar to saprotot, ka, ja ir iespēja izvēlēties vienu no vairākiem piemērotiem pasākumiem, jāizvēlas vismazāk apgrūtinošais un tā izraisītie trūkumi nedrīkst būt nesamērīgi ar sasniedzamajiem mērķiem (sk. Eiropas Savienības Vispārējās tiesas 2009. gada 10. decembra sprieduma lietā T-195/08 </w:t>
            </w:r>
            <w:proofErr w:type="spellStart"/>
            <w:r w:rsidRPr="0002427B">
              <w:rPr>
                <w:rFonts w:ascii="Times New Roman" w:hAnsi="Times New Roman" w:cs="Times New Roman"/>
              </w:rPr>
              <w:t>Antwerpse</w:t>
            </w:r>
            <w:proofErr w:type="spellEnd"/>
            <w:r w:rsidRPr="0002427B">
              <w:rPr>
                <w:rFonts w:ascii="Times New Roman" w:hAnsi="Times New Roman" w:cs="Times New Roman"/>
              </w:rPr>
              <w:t xml:space="preserve"> </w:t>
            </w:r>
            <w:proofErr w:type="spellStart"/>
            <w:r w:rsidRPr="0002427B">
              <w:rPr>
                <w:rFonts w:ascii="Times New Roman" w:hAnsi="Times New Roman" w:cs="Times New Roman"/>
              </w:rPr>
              <w:t>Bouwwerken</w:t>
            </w:r>
            <w:proofErr w:type="spellEnd"/>
            <w:r w:rsidRPr="0002427B">
              <w:rPr>
                <w:rFonts w:ascii="Times New Roman" w:hAnsi="Times New Roman" w:cs="Times New Roman"/>
              </w:rPr>
              <w:t xml:space="preserve"> pret Komisiju 57. punktu un Eiropas Savienības Vispārējās tiesas 2011. gada 20. septembra sprieduma lietā T-461/08 </w:t>
            </w:r>
            <w:proofErr w:type="spellStart"/>
            <w:r w:rsidRPr="0002427B">
              <w:rPr>
                <w:rFonts w:ascii="Times New Roman" w:hAnsi="Times New Roman" w:cs="Times New Roman"/>
              </w:rPr>
              <w:t>Evropaiki</w:t>
            </w:r>
            <w:proofErr w:type="spellEnd"/>
            <w:r w:rsidRPr="0002427B">
              <w:rPr>
                <w:rFonts w:ascii="Times New Roman" w:hAnsi="Times New Roman" w:cs="Times New Roman"/>
              </w:rPr>
              <w:t xml:space="preserve"> </w:t>
            </w:r>
            <w:proofErr w:type="spellStart"/>
            <w:r w:rsidRPr="0002427B">
              <w:rPr>
                <w:rFonts w:ascii="Times New Roman" w:hAnsi="Times New Roman" w:cs="Times New Roman"/>
              </w:rPr>
              <w:t>Dynamiki</w:t>
            </w:r>
            <w:proofErr w:type="spellEnd"/>
            <w:r w:rsidRPr="0002427B">
              <w:rPr>
                <w:rFonts w:ascii="Times New Roman" w:hAnsi="Times New Roman" w:cs="Times New Roman"/>
              </w:rPr>
              <w:t xml:space="preserve"> - </w:t>
            </w:r>
            <w:proofErr w:type="spellStart"/>
            <w:r w:rsidRPr="0002427B">
              <w:rPr>
                <w:rFonts w:ascii="Times New Roman" w:hAnsi="Times New Roman" w:cs="Times New Roman"/>
              </w:rPr>
              <w:t>Proigmena</w:t>
            </w:r>
            <w:proofErr w:type="spellEnd"/>
            <w:r w:rsidRPr="0002427B">
              <w:rPr>
                <w:rFonts w:ascii="Times New Roman" w:hAnsi="Times New Roman" w:cs="Times New Roman"/>
              </w:rPr>
              <w:t xml:space="preserve"> </w:t>
            </w:r>
            <w:proofErr w:type="spellStart"/>
            <w:r w:rsidRPr="0002427B">
              <w:rPr>
                <w:rFonts w:ascii="Times New Roman" w:hAnsi="Times New Roman" w:cs="Times New Roman"/>
              </w:rPr>
              <w:t>Systimata</w:t>
            </w:r>
            <w:proofErr w:type="spellEnd"/>
            <w:r w:rsidRPr="0002427B">
              <w:rPr>
                <w:rFonts w:ascii="Times New Roman" w:hAnsi="Times New Roman" w:cs="Times New Roman"/>
              </w:rPr>
              <w:t xml:space="preserve"> </w:t>
            </w:r>
            <w:proofErr w:type="spellStart"/>
            <w:r w:rsidRPr="0002427B">
              <w:rPr>
                <w:rFonts w:ascii="Times New Roman" w:hAnsi="Times New Roman" w:cs="Times New Roman"/>
              </w:rPr>
              <w:t>Tilepikoinonion</w:t>
            </w:r>
            <w:proofErr w:type="spellEnd"/>
            <w:r w:rsidRPr="0002427B">
              <w:rPr>
                <w:rFonts w:ascii="Times New Roman" w:hAnsi="Times New Roman" w:cs="Times New Roman"/>
              </w:rPr>
              <w:t xml:space="preserve"> </w:t>
            </w:r>
            <w:proofErr w:type="spellStart"/>
            <w:r w:rsidRPr="0002427B">
              <w:rPr>
                <w:rFonts w:ascii="Times New Roman" w:hAnsi="Times New Roman" w:cs="Times New Roman"/>
              </w:rPr>
              <w:t>Pliroforikis</w:t>
            </w:r>
            <w:proofErr w:type="spellEnd"/>
            <w:r w:rsidRPr="0002427B">
              <w:rPr>
                <w:rFonts w:ascii="Times New Roman" w:hAnsi="Times New Roman" w:cs="Times New Roman"/>
              </w:rPr>
              <w:t xml:space="preserve"> </w:t>
            </w:r>
            <w:proofErr w:type="spellStart"/>
            <w:r w:rsidRPr="0002427B">
              <w:rPr>
                <w:rFonts w:ascii="Times New Roman" w:hAnsi="Times New Roman" w:cs="Times New Roman"/>
              </w:rPr>
              <w:t>kai</w:t>
            </w:r>
            <w:proofErr w:type="spellEnd"/>
            <w:r w:rsidRPr="0002427B">
              <w:rPr>
                <w:rFonts w:ascii="Times New Roman" w:hAnsi="Times New Roman" w:cs="Times New Roman"/>
              </w:rPr>
              <w:t xml:space="preserve"> </w:t>
            </w:r>
            <w:proofErr w:type="spellStart"/>
            <w:r w:rsidRPr="0002427B">
              <w:rPr>
                <w:rFonts w:ascii="Times New Roman" w:hAnsi="Times New Roman" w:cs="Times New Roman"/>
              </w:rPr>
              <w:t>Tilematikis</w:t>
            </w:r>
            <w:proofErr w:type="spellEnd"/>
            <w:r w:rsidRPr="0002427B">
              <w:rPr>
                <w:rFonts w:ascii="Times New Roman" w:hAnsi="Times New Roman" w:cs="Times New Roman"/>
              </w:rPr>
              <w:t xml:space="preserve"> AE pret Eiropas Investīciju banku 142.punktu).  Konkrētajā gadījumā ir jāievieš viena, nevis trīs sistēmas, līdz ar to prasība pēc trīs sistēmām ar iepirkuma priekšmetam līdzvērtīgu lietotāju skaitu un līgumcenu ir acīmredzami nesamērīga.</w:t>
            </w:r>
          </w:p>
          <w:p w14:paraId="23A56871" w14:textId="77777777" w:rsidR="00D20CCB" w:rsidRPr="0002427B" w:rsidRDefault="00D20CCB" w:rsidP="00D20CCB">
            <w:pPr>
              <w:numPr>
                <w:ilvl w:val="0"/>
                <w:numId w:val="32"/>
              </w:numPr>
              <w:tabs>
                <w:tab w:val="left" w:pos="720"/>
              </w:tabs>
              <w:contextualSpacing/>
              <w:jc w:val="both"/>
              <w:rPr>
                <w:rFonts w:ascii="Times New Roman" w:hAnsi="Times New Roman" w:cs="Times New Roman"/>
              </w:rPr>
            </w:pPr>
            <w:r w:rsidRPr="0002427B">
              <w:rPr>
                <w:rFonts w:ascii="Times New Roman" w:hAnsi="Times New Roman" w:cs="Times New Roman"/>
              </w:rPr>
              <w:t xml:space="preserve"> IUB tīmekļvietnē publicētajās VARAM izstrādātajās publisko iepirkumu vadlīnijās informācijas un komunikāciju tehnoloģiju jomā ( </w:t>
            </w:r>
            <w:hyperlink r:id="rId8" w:history="1">
              <w:r w:rsidRPr="0002427B">
                <w:rPr>
                  <w:rFonts w:ascii="Times New Roman" w:hAnsi="Times New Roman" w:cs="Times New Roman"/>
                  <w:color w:val="0563C1" w:themeColor="hyperlink"/>
                  <w:u w:val="single"/>
                </w:rPr>
                <w:t>https://www.iub.gov.lv/lv/media/989/download?attachment</w:t>
              </w:r>
            </w:hyperlink>
            <w:r w:rsidRPr="0002427B">
              <w:rPr>
                <w:rFonts w:ascii="Times New Roman" w:hAnsi="Times New Roman" w:cs="Times New Roman"/>
              </w:rPr>
              <w:t xml:space="preserve"> )  norādīts: “Nosakot prasības pieredzei, kuras aptver visus izstrādājamās vai uzturamās sistēmas aspektus, pie tam apvienojumā ar finanšu apjomu konkrētās sistēmas izstrādei, pēc būtības veidojas vairāku prasību apvienojums, kurš nav attaisnojams, jo nenorāda minimālo kompetenci, kāda nepieciešama, lai izpildītu darbus”..... “Lai saglabātu prasības pēc nepieciešamās kompetences, Pasūtītājam jānosaka, ka prasību kopumu var izpildīt ar vairākiem projektiem”. Šajā iepirkumā prasība ietver trīs sistēmu izstrādi ar līdzvērtīgu finanšu apjomu un lietotāju skaitu, pie tam divām no tām ir jābūt ar līdzīgu funkcionalitāti, līdz ar to ir acīmredzami nesamērīgas.</w:t>
            </w:r>
          </w:p>
          <w:p w14:paraId="1BA47372" w14:textId="77777777" w:rsidR="00D20CCB" w:rsidRPr="0002427B" w:rsidRDefault="00D20CCB" w:rsidP="00D20CCB">
            <w:pPr>
              <w:jc w:val="both"/>
              <w:rPr>
                <w:rFonts w:ascii="Times New Roman" w:hAnsi="Times New Roman" w:cs="Times New Roman"/>
              </w:rPr>
            </w:pPr>
            <w:r w:rsidRPr="0002427B">
              <w:rPr>
                <w:rFonts w:ascii="Times New Roman" w:hAnsi="Times New Roman" w:cs="Times New Roman"/>
              </w:rPr>
              <w:lastRenderedPageBreak/>
              <w:t>Līdz ar to, iepirkuma  “Jauna lietvedības sistēma, papildus izstrādes un integrācija” 4.4.1.punktā iekļautās prasības neatbilst Publisko iepirkumu likuma 41.panta otrajai daļai, jo nav samērīgas ar iepirkuma priekšmetu un neatbilst Publisko iepirkumu likuma 2.panta otrajai daļai,  jo ir izvirzītas nevis ar mērķi noteikt minimālas atbilstības prasības, bet gan acīmredzami ierobežo konkurenci.</w:t>
            </w:r>
          </w:p>
          <w:p w14:paraId="02914553" w14:textId="79372AA4" w:rsidR="00D20CCB" w:rsidRPr="00D20CCB" w:rsidRDefault="00D20CCB" w:rsidP="00D20CCB">
            <w:pPr>
              <w:jc w:val="both"/>
              <w:rPr>
                <w:rFonts w:ascii="Times New Roman" w:hAnsi="Times New Roman" w:cs="Times New Roman"/>
              </w:rPr>
            </w:pPr>
            <w:r w:rsidRPr="0002427B">
              <w:rPr>
                <w:rFonts w:ascii="Times New Roman" w:hAnsi="Times New Roman" w:cs="Times New Roman"/>
              </w:rPr>
              <w:t>Lūdzam veikt izmaiņas iepirkuma nolikumā, definējot reāli izpildāmas atlases prasības, kuras ir samērīgas ar iepirkuma priekšmetu.</w:t>
            </w:r>
          </w:p>
        </w:tc>
        <w:tc>
          <w:tcPr>
            <w:tcW w:w="7371" w:type="dxa"/>
          </w:tcPr>
          <w:p w14:paraId="67749E8E" w14:textId="77777777" w:rsidR="00D20CCB" w:rsidRPr="0002427B" w:rsidRDefault="00D20CCB" w:rsidP="00D20CCB">
            <w:pPr>
              <w:jc w:val="both"/>
              <w:rPr>
                <w:rFonts w:ascii="Times New Roman" w:hAnsi="Times New Roman" w:cs="Times New Roman"/>
              </w:rPr>
            </w:pPr>
            <w:r w:rsidRPr="0002427B">
              <w:rPr>
                <w:rFonts w:ascii="Times New Roman" w:hAnsi="Times New Roman" w:cs="Times New Roman"/>
              </w:rPr>
              <w:lastRenderedPageBreak/>
              <w:t xml:space="preserve">Iepirkuma komisija vērš uzmanību, ka Publisko iepirkumu likuma (turpmāk - PIL) 41.panta otrā daļa nosaka: “Pasūtītājs var noteikt minimālo atbilstības līmeni šā likuma 45. un 46.pantā minētajām prasībām. Prasību apjomu, kā arī pieprasīto minimālo spēju līmeni konkrētā iepirkuma līguma izpildei nosaka samērīgi iepirkuma līguma priekšmetam. Šādas minimālā atbilstības līmeņa prasības iekļauj paziņojumā par līgumu, kā arī iepirkuma procedūras dokumentos.” Līdz ar to, prasības pretendenta saimnieciskajām un finansiālajām, kā arī profesionālajām un tehniskajām spējām izvirzāmas, ievērojot šādus principus: </w:t>
            </w:r>
          </w:p>
          <w:p w14:paraId="7FF399A1" w14:textId="77777777" w:rsidR="00D20CCB" w:rsidRPr="0002427B" w:rsidRDefault="00D20CCB" w:rsidP="00D20CCB">
            <w:pPr>
              <w:jc w:val="both"/>
              <w:rPr>
                <w:rFonts w:ascii="Times New Roman" w:hAnsi="Times New Roman" w:cs="Times New Roman"/>
              </w:rPr>
            </w:pPr>
            <w:r w:rsidRPr="0002427B">
              <w:rPr>
                <w:rFonts w:ascii="Times New Roman" w:hAnsi="Times New Roman" w:cs="Times New Roman"/>
              </w:rPr>
              <w:t>- prasība nedrīkst pārsniegt to, kas nepieciešams iepirkuma līguma izpildē (Samērīguma princips);</w:t>
            </w:r>
          </w:p>
          <w:p w14:paraId="3F59B2D8" w14:textId="77777777" w:rsidR="00D20CCB" w:rsidRPr="0002427B" w:rsidRDefault="00D20CCB" w:rsidP="00D20CCB">
            <w:pPr>
              <w:jc w:val="both"/>
              <w:rPr>
                <w:rFonts w:ascii="Times New Roman" w:hAnsi="Times New Roman" w:cs="Times New Roman"/>
              </w:rPr>
            </w:pPr>
            <w:r w:rsidRPr="0002427B">
              <w:rPr>
                <w:rFonts w:ascii="Times New Roman" w:hAnsi="Times New Roman" w:cs="Times New Roman"/>
              </w:rPr>
              <w:t>- prasība nedrīkst nepamatoti ierobežot konkurenci (PIL 2. panta otrā daļa) (Brīvas konkurences princips).</w:t>
            </w:r>
          </w:p>
          <w:p w14:paraId="6F2EDDF6" w14:textId="77777777" w:rsidR="00D20CCB" w:rsidRPr="0002427B" w:rsidRDefault="00D20CCB" w:rsidP="00D20CCB">
            <w:pPr>
              <w:jc w:val="both"/>
              <w:rPr>
                <w:rFonts w:ascii="Times New Roman" w:hAnsi="Times New Roman" w:cs="Times New Roman"/>
              </w:rPr>
            </w:pPr>
          </w:p>
          <w:p w14:paraId="740609DE" w14:textId="77777777" w:rsidR="00D20CCB" w:rsidRPr="0002427B" w:rsidRDefault="00D20CCB" w:rsidP="00D20CCB">
            <w:pPr>
              <w:jc w:val="both"/>
              <w:rPr>
                <w:rFonts w:ascii="Times New Roman" w:hAnsi="Times New Roman" w:cs="Times New Roman"/>
              </w:rPr>
            </w:pPr>
            <w:r w:rsidRPr="0002427B">
              <w:rPr>
                <w:rFonts w:ascii="Times New Roman" w:hAnsi="Times New Roman" w:cs="Times New Roman"/>
              </w:rPr>
              <w:lastRenderedPageBreak/>
              <w:t>Judikatūrā atzīts, ka kvalifikācijas prasību noteikšana vispārīgi ir pasūtītāja kompetencē ietilpstošs jautājums. Lai respektētu pasūtītāja rīcības brīvību un publisko iepirkumu procedūras pamatprincipus, ne pretendenti, ne arī tiesa nevar pasūtītājam diktēt, kādas prasības ir nosakāmas, lai tas varētu pārliecināties par to, ka iepirkumā piedalās tādi pretendenti, kas spēs nodrošināt iepirkuma priekšmetam atbilstošu un kvalitatīvu izpildījumu. Samērīgums ir ievērots, ja izvirzītās prasības attaisno konkrētā iepirkuma līguma priekšmets.</w:t>
            </w:r>
            <w:r w:rsidRPr="0002427B">
              <w:rPr>
                <w:rFonts w:ascii="Times New Roman" w:hAnsi="Times New Roman" w:cs="Times New Roman"/>
                <w:vertAlign w:val="superscript"/>
              </w:rPr>
              <w:footnoteReference w:id="1"/>
            </w:r>
          </w:p>
          <w:p w14:paraId="26B5923F" w14:textId="77777777" w:rsidR="00D20CCB" w:rsidRPr="0002427B" w:rsidRDefault="00D20CCB" w:rsidP="00D20CCB">
            <w:pPr>
              <w:jc w:val="both"/>
              <w:rPr>
                <w:rFonts w:ascii="Times New Roman" w:hAnsi="Times New Roman" w:cs="Times New Roman"/>
              </w:rPr>
            </w:pPr>
          </w:p>
          <w:p w14:paraId="1EB83376" w14:textId="77777777" w:rsidR="00D20CCB" w:rsidRPr="0002427B" w:rsidRDefault="00D20CCB" w:rsidP="00D20CCB">
            <w:pPr>
              <w:jc w:val="both"/>
              <w:rPr>
                <w:rFonts w:ascii="Times New Roman" w:hAnsi="Times New Roman" w:cs="Times New Roman"/>
              </w:rPr>
            </w:pPr>
            <w:r w:rsidRPr="0002427B">
              <w:rPr>
                <w:rFonts w:ascii="Times New Roman" w:hAnsi="Times New Roman" w:cs="Times New Roman"/>
              </w:rPr>
              <w:t>Iespēja iepirkuma nolikumā noteikt konkrētus kvalifikācijas un piedāvājumu pārbaudes kritērijus ir galvenais instruments, ar kura palīdzību pasūtītājs var panākt to, ka iepirkumā iegādātās preces vai pakalpojumi būs tādi, kā pasūtītājam nepieciešams, proti, ka tas saņems iepirkuma priekšmetam atbilstošu un pēc iespējas kvalitatīvu izpildījumu, tādējādi sasniedzot iepirkuma procedūras galveno mērķi – pasūtītāja līdzekļu efektīvu izmantošanu, maksimāli samazinot nekvalitatīva izpildījuma risku. Tālab PIL pasūtītājam paredz visai plašu rīcības brīvību konkrētu kvalifikācijas un piedāvājumu pārbaudes kritēriju noteikšanā.</w:t>
            </w:r>
            <w:r w:rsidRPr="0002427B">
              <w:rPr>
                <w:rFonts w:ascii="Times New Roman" w:hAnsi="Times New Roman" w:cs="Times New Roman"/>
                <w:vertAlign w:val="superscript"/>
              </w:rPr>
              <w:footnoteReference w:id="2"/>
            </w:r>
          </w:p>
          <w:p w14:paraId="1B9AEEAA" w14:textId="77777777" w:rsidR="00D20CCB" w:rsidRPr="0002427B" w:rsidRDefault="00D20CCB" w:rsidP="00D20CCB">
            <w:pPr>
              <w:jc w:val="both"/>
              <w:rPr>
                <w:rFonts w:ascii="Times New Roman" w:hAnsi="Times New Roman" w:cs="Times New Roman"/>
              </w:rPr>
            </w:pPr>
          </w:p>
          <w:p w14:paraId="21C2BD76" w14:textId="77777777" w:rsidR="00D20CCB" w:rsidRPr="0002427B" w:rsidRDefault="00D20CCB" w:rsidP="00D20CCB">
            <w:pPr>
              <w:jc w:val="both"/>
              <w:rPr>
                <w:rFonts w:ascii="Times New Roman" w:hAnsi="Times New Roman" w:cs="Times New Roman"/>
              </w:rPr>
            </w:pPr>
            <w:r w:rsidRPr="0002427B">
              <w:rPr>
                <w:rFonts w:ascii="Times New Roman" w:hAnsi="Times New Roman" w:cs="Times New Roman"/>
              </w:rPr>
              <w:t>Vienlaikus, saskaņā ar PIL 41.panta otro daļu pasūtītājam nolikumā jānosaka dokumenti, ar kuriem piegādātājs var pierādīt savu saimniecisko un finansiālo stāvokli, tehniskās un profesionālās spējas.</w:t>
            </w:r>
          </w:p>
          <w:p w14:paraId="46EB1934" w14:textId="77777777" w:rsidR="00D20CCB" w:rsidRPr="0002427B" w:rsidRDefault="00D20CCB" w:rsidP="00D20CCB">
            <w:pPr>
              <w:jc w:val="both"/>
              <w:rPr>
                <w:rFonts w:ascii="Times New Roman" w:hAnsi="Times New Roman" w:cs="Times New Roman"/>
              </w:rPr>
            </w:pPr>
          </w:p>
          <w:p w14:paraId="4432C8B7" w14:textId="77777777" w:rsidR="00D20CCB" w:rsidRPr="0002427B" w:rsidRDefault="00D20CCB" w:rsidP="00D20CCB">
            <w:pPr>
              <w:jc w:val="both"/>
              <w:rPr>
                <w:rFonts w:ascii="Times New Roman" w:hAnsi="Times New Roman" w:cs="Times New Roman"/>
              </w:rPr>
            </w:pPr>
            <w:r w:rsidRPr="0002427B">
              <w:rPr>
                <w:rFonts w:ascii="Times New Roman" w:hAnsi="Times New Roman" w:cs="Times New Roman"/>
              </w:rPr>
              <w:t>Jāņem vērā, ka faktiski jebkura prasība iepirkumā kaut kādā mērā ierobežo konkurenci, un tas pats par sevi neliecina, ka tā būtu prettiesiska vai nesamērīga. No PIL viedokļa nozīme ir vienīgi tam, vai pasūtītāja izvirzītās prasības ir vienlīdzīgas pret visiem pretendentiem un nav diskriminējošas. Savukārt pasūtītāja izvirzīto prasību ekonomisko lietderību un adekvātumu, ciktāl tas nediskriminē pretendentu vai nekropļo konkurenci, izvērtē pretendents, kurš izvēlas piedalīties iepirkumā vai arī nē un par kādu cenu.</w:t>
            </w:r>
          </w:p>
          <w:p w14:paraId="6B4AF2BD" w14:textId="77777777" w:rsidR="00D20CCB" w:rsidRPr="0002427B" w:rsidRDefault="00D20CCB" w:rsidP="00D20CCB">
            <w:pPr>
              <w:jc w:val="both"/>
              <w:rPr>
                <w:rFonts w:ascii="Times New Roman" w:hAnsi="Times New Roman" w:cs="Times New Roman"/>
              </w:rPr>
            </w:pPr>
          </w:p>
          <w:p w14:paraId="354F29D5" w14:textId="77777777" w:rsidR="00D20CCB" w:rsidRPr="0002427B" w:rsidRDefault="00D20CCB" w:rsidP="00D20CCB">
            <w:pPr>
              <w:jc w:val="both"/>
              <w:rPr>
                <w:rFonts w:ascii="Times New Roman" w:hAnsi="Times New Roman" w:cs="Times New Roman"/>
              </w:rPr>
            </w:pPr>
            <w:r w:rsidRPr="0002427B">
              <w:rPr>
                <w:rFonts w:ascii="Times New Roman" w:hAnsi="Times New Roman" w:cs="Times New Roman"/>
              </w:rPr>
              <w:t xml:space="preserve">Papildus iepirkuma komisija norāda, ka iepirkuma mērķis nav pretendentu ekonomisko interešu apmierināšana, tādēļ argumenti par to, ka iepirkuma </w:t>
            </w:r>
            <w:r w:rsidRPr="0002427B">
              <w:rPr>
                <w:rFonts w:ascii="Times New Roman" w:hAnsi="Times New Roman" w:cs="Times New Roman"/>
              </w:rPr>
              <w:lastRenderedPageBreak/>
              <w:t xml:space="preserve">piedāvājums personai noteiktos apstākļos var būt neizdevīgs, nav izšķiroši prasību tiesiskuma vērtējumā. </w:t>
            </w:r>
          </w:p>
          <w:p w14:paraId="39049CE2" w14:textId="77777777" w:rsidR="00D20CCB" w:rsidRPr="0002427B" w:rsidRDefault="00D20CCB" w:rsidP="00D20CCB">
            <w:pPr>
              <w:jc w:val="both"/>
              <w:rPr>
                <w:rFonts w:ascii="Times New Roman" w:hAnsi="Times New Roman" w:cs="Times New Roman"/>
              </w:rPr>
            </w:pPr>
          </w:p>
          <w:p w14:paraId="01034F0A" w14:textId="77777777" w:rsidR="00D20CCB" w:rsidRPr="0002427B" w:rsidRDefault="00D20CCB" w:rsidP="00D20CCB">
            <w:pPr>
              <w:jc w:val="both"/>
              <w:rPr>
                <w:rFonts w:ascii="Times New Roman" w:hAnsi="Times New Roman" w:cs="Times New Roman"/>
              </w:rPr>
            </w:pPr>
            <w:r w:rsidRPr="0002427B">
              <w:rPr>
                <w:rFonts w:ascii="Times New Roman" w:hAnsi="Times New Roman" w:cs="Times New Roman"/>
              </w:rPr>
              <w:t>Iepirkuma komisija vērš uzmanību, ka Pasūtītāja tiesiskā interese principā ir vērsta uz kvalitatīva pakalpojuma ar izdevīgākajiem noteikumiem saņemšanu. Savukārt piegādātāju interese ir brīvas konkurences apstākļos iegūt pasūtījuma izpildes tiesības.</w:t>
            </w:r>
          </w:p>
          <w:p w14:paraId="76FBEA4D" w14:textId="77777777" w:rsidR="00D20CCB" w:rsidRPr="0002427B" w:rsidRDefault="00D20CCB" w:rsidP="00D20CCB">
            <w:pPr>
              <w:jc w:val="both"/>
              <w:rPr>
                <w:rFonts w:ascii="Times New Roman" w:hAnsi="Times New Roman" w:cs="Times New Roman"/>
              </w:rPr>
            </w:pPr>
            <w:r w:rsidRPr="0002427B">
              <w:rPr>
                <w:rFonts w:ascii="Times New Roman" w:hAnsi="Times New Roman" w:cs="Times New Roman"/>
              </w:rPr>
              <w:t>Iepirkuma dokumentācijā izvirzītajām prasībām jābūt objektīvi pamatotām un samērīgām, tām jānodrošina vienādas iespējas visiem pretendentiem un tās nedrīkst radīt nepamatotus ierobežojumus konkurencei. Vienlaikus jāņem vērā, ka likums izslēdz tikai nepamatotus, nevis jebkurus ierobežojumus konkurencei. Attiecībā uz to, vai prasības ir gana efektīvas mērķu sasniegšanai, ir atkarīgs no pasūtītāja apsvērumiem, izvirzot minimālās kompetences kritērijus pretendentiem.</w:t>
            </w:r>
          </w:p>
          <w:p w14:paraId="39588A9A" w14:textId="77777777" w:rsidR="00D20CCB" w:rsidRPr="0002427B" w:rsidRDefault="00D20CCB" w:rsidP="00D20CCB">
            <w:pPr>
              <w:jc w:val="both"/>
              <w:rPr>
                <w:rFonts w:ascii="Times New Roman" w:hAnsi="Times New Roman" w:cs="Times New Roman"/>
              </w:rPr>
            </w:pPr>
          </w:p>
          <w:p w14:paraId="14CA1A47" w14:textId="77777777" w:rsidR="00D20CCB" w:rsidRPr="0002427B" w:rsidRDefault="00D20CCB" w:rsidP="00D20CCB">
            <w:pPr>
              <w:jc w:val="both"/>
              <w:rPr>
                <w:rFonts w:ascii="Times New Roman" w:hAnsi="Times New Roman" w:cs="Times New Roman"/>
              </w:rPr>
            </w:pPr>
            <w:r>
              <w:rPr>
                <w:rFonts w:ascii="Times New Roman" w:hAnsi="Times New Roman" w:cs="Times New Roman"/>
              </w:rPr>
              <w:t>Kā arī i</w:t>
            </w:r>
            <w:r w:rsidRPr="0002427B">
              <w:rPr>
                <w:rFonts w:ascii="Times New Roman" w:hAnsi="Times New Roman" w:cs="Times New Roman"/>
              </w:rPr>
              <w:t>epirkuma komisija vērš uzmanību</w:t>
            </w:r>
            <w:r>
              <w:rPr>
                <w:rFonts w:ascii="Times New Roman" w:hAnsi="Times New Roman" w:cs="Times New Roman"/>
              </w:rPr>
              <w:t xml:space="preserve"> uz to</w:t>
            </w:r>
            <w:r w:rsidRPr="0002427B">
              <w:rPr>
                <w:rFonts w:ascii="Times New Roman" w:hAnsi="Times New Roman" w:cs="Times New Roman"/>
              </w:rPr>
              <w:t>, ka Iepirkumu uzraudzības biroja tīmekļvietnē publicētajās Vides aizsardzības un reģionālās attīstības ministrijas izstrādātajās publisko iepirkumu vadlīnijās informācijas un komunikāciju tehnoloģiju jomā (</w:t>
            </w:r>
            <w:hyperlink r:id="rId9" w:history="1">
              <w:r w:rsidRPr="0002427B">
                <w:rPr>
                  <w:rFonts w:ascii="Times New Roman" w:hAnsi="Times New Roman" w:cs="Times New Roman"/>
                  <w:u w:val="single"/>
                </w:rPr>
                <w:t>https://www.iub.gov.lv/lv/media/989/download?attachment</w:t>
              </w:r>
            </w:hyperlink>
            <w:r w:rsidRPr="0002427B">
              <w:rPr>
                <w:rFonts w:ascii="Times New Roman" w:hAnsi="Times New Roman" w:cs="Times New Roman"/>
              </w:rPr>
              <w:t>) norādīts, ka “(..) Maksimālajam izpildīto līgumu skaitam, kurš pieļaujams, ja ieviešamā (izstrādājamā) sistēma ir tipveida produkts, kuram raksturīga plaša izplatība, nevajadzētu pārsniegt trīs, jo jāatceras, ka atlases prasības ir minimālās prasības. (..)”. Tātad prasīt pieredzi ne vairāk kā 3 (trīs) projektos ir ieteicams, bet arī tas nav ierobežots. Atsevišķos gadījumos, ja Pasūtītājs spēj to objektīvi pamatot, tas ir tiesīgs pieredzi prasīt pat vairāk kā 3 (trīs) projektos.</w:t>
            </w:r>
          </w:p>
          <w:p w14:paraId="285ED196" w14:textId="77777777" w:rsidR="00D20CCB" w:rsidRPr="0002427B" w:rsidRDefault="00D20CCB" w:rsidP="00D20CCB">
            <w:pPr>
              <w:jc w:val="both"/>
              <w:rPr>
                <w:rFonts w:ascii="Times New Roman" w:hAnsi="Times New Roman" w:cs="Times New Roman"/>
              </w:rPr>
            </w:pPr>
          </w:p>
          <w:p w14:paraId="589B3F62" w14:textId="77777777" w:rsidR="00D20CCB" w:rsidRPr="0002427B" w:rsidRDefault="00D20CCB" w:rsidP="00D20CCB">
            <w:pPr>
              <w:jc w:val="both"/>
              <w:rPr>
                <w:rFonts w:ascii="Times New Roman" w:hAnsi="Times New Roman" w:cs="Times New Roman"/>
              </w:rPr>
            </w:pPr>
            <w:r w:rsidRPr="0002427B">
              <w:rPr>
                <w:rFonts w:ascii="Times New Roman" w:hAnsi="Times New Roman" w:cs="Times New Roman"/>
              </w:rPr>
              <w:t>Attiecībā uz pretendenta pieredzi projektos par izpildīto minimālo līgumcenu, jāņem vērā, ka prasība nedrīkst pārsniegt paredzamo līgumcenu. Pasūtītāja līgumcena šim iepirkumam ir norādīta 200 000,00 EUR, savukārt nolikumā pieredze tiek prasīta tikai 100 000,00 EUR, kas ir uz pusi mazāk nekā paredzamā līgumcena.</w:t>
            </w:r>
          </w:p>
          <w:p w14:paraId="56DB6EEA" w14:textId="77777777" w:rsidR="00D20CCB" w:rsidRPr="0002427B" w:rsidRDefault="00D20CCB" w:rsidP="00D20CCB">
            <w:pPr>
              <w:jc w:val="both"/>
              <w:rPr>
                <w:rFonts w:ascii="Times New Roman" w:hAnsi="Times New Roman" w:cs="Times New Roman"/>
                <w:sz w:val="24"/>
                <w:szCs w:val="24"/>
              </w:rPr>
            </w:pPr>
          </w:p>
          <w:p w14:paraId="3B3AD875" w14:textId="77777777" w:rsidR="00D20CCB" w:rsidRPr="0002427B" w:rsidRDefault="00D20CCB" w:rsidP="00D20CCB">
            <w:pPr>
              <w:jc w:val="both"/>
              <w:rPr>
                <w:rFonts w:ascii="Times New Roman" w:hAnsi="Times New Roman" w:cs="Times New Roman"/>
              </w:rPr>
            </w:pPr>
            <w:r w:rsidRPr="0002427B">
              <w:rPr>
                <w:rFonts w:ascii="Times New Roman" w:hAnsi="Times New Roman" w:cs="Times New Roman"/>
              </w:rPr>
              <w:t xml:space="preserve">Nosakot prasības realizēto projektu līgumcenai, ir noteikts laika posms, par kuru pierādāma pretendenta atbilstība. Turklāt PIL 46.panta trešās daļas 2.punkts nosaka: “Piegādātāja tehniskās un profesionālās spējas atbilstoši būvdarbu, </w:t>
            </w:r>
            <w:r w:rsidRPr="0002427B">
              <w:rPr>
                <w:rFonts w:ascii="Times New Roman" w:hAnsi="Times New Roman" w:cs="Times New Roman"/>
              </w:rPr>
              <w:lastRenderedPageBreak/>
              <w:t xml:space="preserve">piegādes vai pakalpojuma raksturam, kvantitātei, svarīguma pakāpei un lietojumam var apliecināt ar  informāciju par būtiskākajām veiktajām piegādēm vai sniegtajiem pakalpojumiem, pievienojot izziņas un atsauksmes </w:t>
            </w:r>
            <w:r w:rsidRPr="0002427B">
              <w:rPr>
                <w:rFonts w:ascii="Times New Roman" w:hAnsi="Times New Roman" w:cs="Times New Roman"/>
                <w:u w:val="single"/>
              </w:rPr>
              <w:t>ne vairāk kā par trim iepriekšējiem gadiem</w:t>
            </w:r>
            <w:r w:rsidRPr="0002427B">
              <w:rPr>
                <w:rFonts w:ascii="Times New Roman" w:hAnsi="Times New Roman" w:cs="Times New Roman"/>
              </w:rPr>
              <w:t>, norādot summas, laiku un saņēmējus (publiskas vai privātas personas)”. Ievērojot minēto, Pasūtītājs ir noteicis konkrēto laika posmu, kā arī izvērtējis, ka šis laika posms ir pietiekams, lai pasūtītājs varētu pārliecināties par pretendenta vēsturisko kapacitāti un spējām, t.i. par pretendenta prasmēm, efektivitāti un pieredzi.</w:t>
            </w:r>
          </w:p>
          <w:p w14:paraId="5B8EC4FD" w14:textId="77777777" w:rsidR="00D20CCB" w:rsidRPr="0002427B" w:rsidRDefault="00D20CCB" w:rsidP="00D20CCB">
            <w:pPr>
              <w:jc w:val="both"/>
              <w:rPr>
                <w:rFonts w:ascii="Times New Roman" w:hAnsi="Times New Roman" w:cs="Times New Roman"/>
              </w:rPr>
            </w:pPr>
          </w:p>
          <w:p w14:paraId="0F27F880" w14:textId="77777777" w:rsidR="00D20CCB" w:rsidRPr="0002427B" w:rsidRDefault="00D20CCB" w:rsidP="00D20CCB">
            <w:pPr>
              <w:jc w:val="both"/>
              <w:rPr>
                <w:rFonts w:ascii="Times New Roman" w:hAnsi="Times New Roman" w:cs="Times New Roman"/>
              </w:rPr>
            </w:pPr>
            <w:r w:rsidRPr="0002427B">
              <w:rPr>
                <w:rFonts w:ascii="Times New Roman" w:hAnsi="Times New Roman" w:cs="Times New Roman"/>
              </w:rPr>
              <w:t>Pieredze augstas veiktspējas sistēmu izstrādē ir mērķtiecīga, ja izstrādājamai sistēmai ir paredzams liels apmeklētāju skaits. Izstādāmajai DVS ir paredzēti kopumā ap 800 lietotāju, kur vienlaicīgi strādāt ar DVS jāvar vismaz 400 lietotājiem katru dienu (piemēram, tehniskās specifikācijas 1.6.1.punkta 13.apakšpunkts). Šajā sakarā projektu skaits, kur ir nepieciešamais lietotāju skaits, ir atkarīgs no pasūtītāja apsvērumiem, kurus iepirkuma komisija uzskata par objektīviem un pamatotiem. DVS sistēmu katru dienu lieto vairāki simti lietotāju vienlaicīgi, un mums ir svarīgi, lai pretendents spētu nodrošināt šīs augstās veiktspējas prasības.</w:t>
            </w:r>
          </w:p>
          <w:p w14:paraId="0B751122" w14:textId="77777777" w:rsidR="00D20CCB" w:rsidRPr="0002427B" w:rsidRDefault="00D20CCB" w:rsidP="00D20CCB">
            <w:pPr>
              <w:jc w:val="both"/>
              <w:rPr>
                <w:rFonts w:ascii="Times New Roman" w:hAnsi="Times New Roman" w:cs="Times New Roman"/>
              </w:rPr>
            </w:pPr>
          </w:p>
          <w:p w14:paraId="251EF588" w14:textId="77777777" w:rsidR="00D20CCB" w:rsidRPr="0002427B" w:rsidRDefault="00D20CCB" w:rsidP="00D20CCB">
            <w:pPr>
              <w:jc w:val="both"/>
              <w:rPr>
                <w:rFonts w:ascii="Times New Roman" w:hAnsi="Times New Roman" w:cs="Times New Roman"/>
              </w:rPr>
            </w:pPr>
            <w:r w:rsidRPr="0002427B">
              <w:rPr>
                <w:rFonts w:ascii="Times New Roman" w:hAnsi="Times New Roman" w:cs="Times New Roman"/>
              </w:rPr>
              <w:t>Katrā iepirkumā pastāv objektīva nepieciešamība samazināt pasūtītāja risku iegādāties nekvalitatīvu pakalpojumu, un tieši pakalpojumu sniedzēja pieredze ir viens no faktoriem, kas ļauj novērtēt sagaidāmo pakalpojumu kvalitāti. Pieredzes prasības var tikt izvirzītas atbilstoši (samērīgi) pērkamā pakalpojuma apjomam, sarežģītībai un citiem būtiskiem aspektiem.</w:t>
            </w:r>
            <w:r w:rsidRPr="0002427B">
              <w:rPr>
                <w:rFonts w:ascii="Times New Roman" w:hAnsi="Times New Roman" w:cs="Times New Roman"/>
                <w:vertAlign w:val="superscript"/>
              </w:rPr>
              <w:footnoteReference w:id="3"/>
            </w:r>
          </w:p>
          <w:p w14:paraId="2FBE3461" w14:textId="77777777" w:rsidR="00D20CCB" w:rsidRPr="0002427B" w:rsidRDefault="00D20CCB" w:rsidP="00D20CCB">
            <w:pPr>
              <w:jc w:val="both"/>
              <w:rPr>
                <w:rFonts w:ascii="Times New Roman" w:hAnsi="Times New Roman" w:cs="Times New Roman"/>
                <w:vertAlign w:val="superscript"/>
              </w:rPr>
            </w:pPr>
          </w:p>
          <w:p w14:paraId="2EEC3C24" w14:textId="77777777" w:rsidR="00D20CCB" w:rsidRPr="0002427B" w:rsidRDefault="00D20CCB" w:rsidP="00D20CCB">
            <w:pPr>
              <w:jc w:val="both"/>
              <w:rPr>
                <w:rFonts w:ascii="Times New Roman" w:hAnsi="Times New Roman" w:cs="Times New Roman"/>
              </w:rPr>
            </w:pPr>
            <w:r w:rsidRPr="0002427B">
              <w:rPr>
                <w:rFonts w:ascii="Times New Roman" w:hAnsi="Times New Roman" w:cs="Times New Roman"/>
              </w:rPr>
              <w:t xml:space="preserve">Tostarp PIL 46.panta pirmajā daļā noteikts, ka pasūtītājs var noteikt prasības attiecībā uz piegādātāja tehniskajām un profesionālajām spējām, kas nepieciešamas iepirkuma līguma izpildei, un šādas prasības var attiekties arī uz līguma izpildē iesaistīto personālu un piegādātāja pieredzi. Šīs tiesību normas pamatā ir ideja, ka tikai pats pasūtītājs vislabāk zina, kāda veida prece vai pakalpojums tam ir nepieciešams un kādu risku tas ir gatavs uzņemties, un tāpēc tieši pasūtītāja kompetencē ir izvirzīt prasības </w:t>
            </w:r>
            <w:proofErr w:type="spellStart"/>
            <w:r w:rsidRPr="0002427B">
              <w:rPr>
                <w:rFonts w:ascii="Times New Roman" w:hAnsi="Times New Roman" w:cs="Times New Roman"/>
              </w:rPr>
              <w:t>citstarp</w:t>
            </w:r>
            <w:proofErr w:type="spellEnd"/>
            <w:r w:rsidRPr="0002427B">
              <w:rPr>
                <w:rFonts w:ascii="Times New Roman" w:hAnsi="Times New Roman" w:cs="Times New Roman"/>
              </w:rPr>
              <w:t xml:space="preserve"> attiecībā uz pretendenta </w:t>
            </w:r>
            <w:r w:rsidRPr="0002427B">
              <w:rPr>
                <w:rFonts w:ascii="Times New Roman" w:hAnsi="Times New Roman" w:cs="Times New Roman"/>
              </w:rPr>
              <w:lastRenderedPageBreak/>
              <w:t>pieredzi un personālu, kas nodrošina, ka iepirkuma rezultātā tiks saņemts atbilstīgs izpildījums. Šie jautājumi primāri ir vienīgi paša pasūtītāja ziņā un izriet no tā mērķa, kura dēļ iepirkuma procedūra tiek rīkota. Savukārt pretendentu vai arī tiesas vērtējums par to, ka attiecīgo iepirkuma līgumu, iespējams, var izpildīt arī ar zemāku vai citu kvalifikāciju, lielā mērā būtu spekulatīvs un ārpus to kompetences.</w:t>
            </w:r>
            <w:r w:rsidRPr="0002427B">
              <w:rPr>
                <w:rFonts w:ascii="Times New Roman" w:hAnsi="Times New Roman" w:cs="Times New Roman"/>
                <w:vertAlign w:val="superscript"/>
              </w:rPr>
              <w:footnoteReference w:id="4"/>
            </w:r>
          </w:p>
          <w:p w14:paraId="37CBEED2" w14:textId="77777777" w:rsidR="00D20CCB" w:rsidRPr="0002427B" w:rsidRDefault="00D20CCB" w:rsidP="00D20CCB">
            <w:pPr>
              <w:jc w:val="both"/>
              <w:rPr>
                <w:b/>
                <w:bCs/>
              </w:rPr>
            </w:pPr>
          </w:p>
          <w:p w14:paraId="2595BB8B" w14:textId="77777777" w:rsidR="00D20CCB" w:rsidRPr="0002427B" w:rsidRDefault="00D20CCB" w:rsidP="00D20CCB">
            <w:pPr>
              <w:jc w:val="both"/>
              <w:rPr>
                <w:rFonts w:ascii="Times New Roman" w:hAnsi="Times New Roman" w:cs="Times New Roman"/>
              </w:rPr>
            </w:pPr>
            <w:r w:rsidRPr="0002427B">
              <w:rPr>
                <w:rFonts w:ascii="Times New Roman" w:hAnsi="Times New Roman" w:cs="Times New Roman"/>
              </w:rPr>
              <w:t>Turklāt atbilstoši PIL 46.panta ceturtajai daļai piegādātājs var balstīties uz citu personu tehniskajām un profesionālajām iespējām, ja tas ir nepieciešams konkrētā iepirkuma līguma izpildei, neatkarīgi no savstarpējo attiecību tiesiskā rakstura.</w:t>
            </w:r>
          </w:p>
          <w:p w14:paraId="7C488162" w14:textId="77777777" w:rsidR="00D20CCB" w:rsidRPr="0002427B" w:rsidRDefault="00D20CCB" w:rsidP="00D20CCB">
            <w:pPr>
              <w:jc w:val="both"/>
              <w:rPr>
                <w:rFonts w:ascii="Times New Roman" w:hAnsi="Times New Roman" w:cs="Times New Roman"/>
              </w:rPr>
            </w:pPr>
          </w:p>
          <w:p w14:paraId="04988E28" w14:textId="77777777" w:rsidR="00D20CCB" w:rsidRPr="0002427B" w:rsidRDefault="00D20CCB" w:rsidP="00D20CCB">
            <w:pPr>
              <w:jc w:val="both"/>
              <w:rPr>
                <w:rFonts w:ascii="Times New Roman" w:hAnsi="Times New Roman" w:cs="Times New Roman"/>
              </w:rPr>
            </w:pPr>
            <w:r w:rsidRPr="0002427B">
              <w:rPr>
                <w:rFonts w:ascii="Times New Roman" w:hAnsi="Times New Roman" w:cs="Times New Roman"/>
              </w:rPr>
              <w:t>Pasūtītājs pirms iepirkuma izsludināšanas ir veicis tirgus izpēti, izanalizējis līdzīgu iepirkumu dokumentācijas (nolikums, tehniskās specifikācijas un pielikumi), t.sk. dokumentācijās ietvertās kvalifikācijas prasības pretendentiem. Tirgus izpētes rezultātā ir izstrādāts un apstiprināts iepirkuma nolikums ar minimālām, samērīgām un objektīvām kvalifikācijas prasībām (saimnieciskais un finansiālais stāvoklis, tehniskās un profesionālās spējas) pretendentiem. Pasūtītāja izvirzītās prasības ir vienlīdzīgas pret visiem pretendentiem un nav diskriminējošas.</w:t>
            </w:r>
          </w:p>
          <w:p w14:paraId="6B924A41" w14:textId="77777777" w:rsidR="00D20CCB" w:rsidRPr="0002427B" w:rsidRDefault="00D20CCB" w:rsidP="00D20CCB">
            <w:pPr>
              <w:jc w:val="both"/>
              <w:rPr>
                <w:rFonts w:ascii="Times New Roman" w:hAnsi="Times New Roman" w:cs="Times New Roman"/>
              </w:rPr>
            </w:pPr>
          </w:p>
          <w:p w14:paraId="66378284" w14:textId="77777777" w:rsidR="00D20CCB" w:rsidRPr="0002427B" w:rsidRDefault="00D20CCB" w:rsidP="00D20CCB">
            <w:pPr>
              <w:jc w:val="both"/>
              <w:rPr>
                <w:rFonts w:ascii="Times New Roman" w:hAnsi="Times New Roman" w:cs="Times New Roman"/>
              </w:rPr>
            </w:pPr>
            <w:r w:rsidRPr="0002427B">
              <w:rPr>
                <w:rFonts w:ascii="Times New Roman" w:hAnsi="Times New Roman" w:cs="Times New Roman"/>
              </w:rPr>
              <w:t>Ņemot vērā iepriekš minēto, iepirkuma nolikums netiks grozīts.</w:t>
            </w:r>
          </w:p>
          <w:p w14:paraId="1A1D40EB" w14:textId="77777777" w:rsidR="00D20CCB" w:rsidRPr="005C4C85" w:rsidRDefault="00D20CCB" w:rsidP="00D20CCB">
            <w:pPr>
              <w:jc w:val="both"/>
              <w:rPr>
                <w:rFonts w:ascii="Times New Roman" w:hAnsi="Times New Roman" w:cs="Times New Roman"/>
              </w:rPr>
            </w:pPr>
          </w:p>
        </w:tc>
      </w:tr>
    </w:tbl>
    <w:p w14:paraId="3B8CE862" w14:textId="3A41AAF4" w:rsidR="000C654D" w:rsidRPr="00A9595E" w:rsidRDefault="000C654D" w:rsidP="0002427B">
      <w:pPr>
        <w:rPr>
          <w:rFonts w:ascii="Times New Roman" w:eastAsia="Calibri" w:hAnsi="Times New Roman" w:cs="Times New Roman"/>
          <w:sz w:val="24"/>
          <w:szCs w:val="24"/>
        </w:rPr>
      </w:pPr>
    </w:p>
    <w:sectPr w:rsidR="000C654D" w:rsidRPr="00A9595E" w:rsidSect="0002427B">
      <w:footerReference w:type="default" r:id="rId10"/>
      <w:pgSz w:w="16838" w:h="11906" w:orient="landscape"/>
      <w:pgMar w:top="1701" w:right="1134" w:bottom="1134"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C40B64" w14:textId="77777777" w:rsidR="00494C2F" w:rsidRDefault="00494C2F" w:rsidP="00055680">
      <w:pPr>
        <w:spacing w:after="0" w:line="240" w:lineRule="auto"/>
      </w:pPr>
      <w:r>
        <w:separator/>
      </w:r>
    </w:p>
  </w:endnote>
  <w:endnote w:type="continuationSeparator" w:id="0">
    <w:p w14:paraId="05995986" w14:textId="77777777" w:rsidR="00494C2F" w:rsidRDefault="00494C2F" w:rsidP="00055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Segoe UI">
    <w:altName w:val="Calibri"/>
    <w:panose1 w:val="020B0502040204020203"/>
    <w:charset w:val="BA"/>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2860945"/>
      <w:docPartObj>
        <w:docPartGallery w:val="Page Numbers (Bottom of Page)"/>
        <w:docPartUnique/>
      </w:docPartObj>
    </w:sdtPr>
    <w:sdtEndPr>
      <w:rPr>
        <w:noProof/>
      </w:rPr>
    </w:sdtEndPr>
    <w:sdtContent>
      <w:p w14:paraId="73900474" w14:textId="77777777" w:rsidR="006E03A2" w:rsidRDefault="006E03A2">
        <w:pPr>
          <w:pStyle w:val="Footer"/>
          <w:jc w:val="center"/>
        </w:pPr>
        <w:r>
          <w:fldChar w:fldCharType="begin"/>
        </w:r>
        <w:r>
          <w:instrText xml:space="preserve"> PAGE   \* MERGEFORMAT </w:instrText>
        </w:r>
        <w:r>
          <w:fldChar w:fldCharType="separate"/>
        </w:r>
        <w:r w:rsidR="00FD5B38">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01BC7" w14:textId="77777777" w:rsidR="00494C2F" w:rsidRDefault="00494C2F" w:rsidP="00055680">
      <w:pPr>
        <w:spacing w:after="0" w:line="240" w:lineRule="auto"/>
      </w:pPr>
      <w:r>
        <w:separator/>
      </w:r>
    </w:p>
  </w:footnote>
  <w:footnote w:type="continuationSeparator" w:id="0">
    <w:p w14:paraId="313DFB9D" w14:textId="77777777" w:rsidR="00494C2F" w:rsidRDefault="00494C2F" w:rsidP="00055680">
      <w:pPr>
        <w:spacing w:after="0" w:line="240" w:lineRule="auto"/>
      </w:pPr>
      <w:r>
        <w:continuationSeparator/>
      </w:r>
    </w:p>
  </w:footnote>
  <w:footnote w:id="1">
    <w:p w14:paraId="7A96F929" w14:textId="77777777" w:rsidR="00D20CCB" w:rsidRDefault="00D20CCB" w:rsidP="00D20CCB">
      <w:pPr>
        <w:pStyle w:val="FootnoteText"/>
      </w:pPr>
      <w:r>
        <w:rPr>
          <w:rStyle w:val="FootnoteReference"/>
        </w:rPr>
        <w:footnoteRef/>
      </w:r>
      <w:r>
        <w:t xml:space="preserve"> Senāta 2020.gada 27.augusta sprieduma lietā Nr. SKA-297/2020 (A420336717) preambula.</w:t>
      </w:r>
    </w:p>
  </w:footnote>
  <w:footnote w:id="2">
    <w:p w14:paraId="0CE199BA" w14:textId="77777777" w:rsidR="00D20CCB" w:rsidRDefault="00D20CCB" w:rsidP="00D20CCB">
      <w:pPr>
        <w:pStyle w:val="FootnoteText"/>
        <w:jc w:val="both"/>
      </w:pPr>
      <w:r>
        <w:rPr>
          <w:rStyle w:val="FootnoteReference"/>
        </w:rPr>
        <w:footnoteRef/>
      </w:r>
      <w:r>
        <w:t xml:space="preserve"> </w:t>
      </w:r>
      <w:r w:rsidRPr="000164EC">
        <w:rPr>
          <w:iCs/>
        </w:rPr>
        <w:t>Senāta 2019.gada 9.decembra lēmuma lietā Nr. SKA-1730/2019 (ECLI:LV:AT:2019:1209.A420265119.6.L) 8.punkts</w:t>
      </w:r>
      <w:r w:rsidRPr="00E04C5E">
        <w:rPr>
          <w:iCs/>
        </w:rPr>
        <w:t xml:space="preserve">, </w:t>
      </w:r>
      <w:r w:rsidRPr="000164EC">
        <w:rPr>
          <w:iCs/>
        </w:rPr>
        <w:t>2020.gada 25.februāra lēmuma lietā Nr. SKA-948/2020 (ECLI:LV:AT:2020:0225.A420125120.6.L) 7.punkts</w:t>
      </w:r>
      <w:r>
        <w:rPr>
          <w:i/>
        </w:rPr>
        <w:t>.</w:t>
      </w:r>
    </w:p>
  </w:footnote>
  <w:footnote w:id="3">
    <w:p w14:paraId="45D3238D" w14:textId="77777777" w:rsidR="00D20CCB" w:rsidRDefault="00D20CCB" w:rsidP="00D20CCB">
      <w:pPr>
        <w:pStyle w:val="FootnoteText"/>
      </w:pPr>
      <w:r>
        <w:rPr>
          <w:rStyle w:val="FootnoteReference"/>
        </w:rPr>
        <w:footnoteRef/>
      </w:r>
      <w:r>
        <w:t xml:space="preserve"> Senāta 2018.gada 21.maija lēmuma par pagaidu aizsardzību lietā Nr. SKA-1222/2018 (A420171118, ECLI:LV:AT:2018:0521.A420171118.5.L) 17.punkts, 2018.gada 18.decembra lēmuma par pagaidu aizsardzību lietā Nr. SKA-1675/2018 (A420282018, ECLI:LV:AT:2018:1218.A420282018.5.L) 23.punkts.</w:t>
      </w:r>
    </w:p>
  </w:footnote>
  <w:footnote w:id="4">
    <w:p w14:paraId="5007ADCA" w14:textId="77777777" w:rsidR="00D20CCB" w:rsidRDefault="00D20CCB" w:rsidP="00D20CCB">
      <w:pPr>
        <w:pStyle w:val="FootnoteText"/>
        <w:jc w:val="both"/>
      </w:pPr>
      <w:r>
        <w:rPr>
          <w:rStyle w:val="FootnoteReference"/>
        </w:rPr>
        <w:footnoteRef/>
      </w:r>
      <w:r>
        <w:t xml:space="preserve"> </w:t>
      </w:r>
      <w:r w:rsidRPr="000164EC">
        <w:rPr>
          <w:iCs/>
        </w:rPr>
        <w:t>Senāta 2015.gada 13.maija lēmuma lietā Nr. SKA-299/2015 (A420216014) 8.punkts, 2019.gada 9.decembra lēmuma lietā Nr. SKA-1730/2019 (ECLI:LV:AT:2019:1209.A420265119.6.L) 8.punkts</w:t>
      </w:r>
      <w:r w:rsidRPr="00E04C5E">
        <w:rPr>
          <w:iCs/>
        </w:rPr>
        <w:t xml:space="preserve">, </w:t>
      </w:r>
      <w:r w:rsidRPr="000164EC">
        <w:rPr>
          <w:iCs/>
        </w:rPr>
        <w:t>2020.gada 25.februāra lēmuma lietā Nr. SKA-948/2020 (ECLI:LV:AT:2020:0225.A420125120.6.L) 7.punkts.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F719E"/>
    <w:multiLevelType w:val="multilevel"/>
    <w:tmpl w:val="83027D76"/>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b/>
        <w:color w:val="auto"/>
      </w:rPr>
    </w:lvl>
    <w:lvl w:ilvl="2">
      <w:start w:val="1"/>
      <w:numFmt w:val="decimal"/>
      <w:lvlText w:val="%1.%2.%3."/>
      <w:lvlJc w:val="left"/>
      <w:pPr>
        <w:ind w:left="720" w:hanging="720"/>
      </w:pPr>
      <w:rPr>
        <w:rFonts w:hint="default"/>
        <w:b w:val="0"/>
        <w:i w:val="0"/>
      </w:rPr>
    </w:lvl>
    <w:lvl w:ilvl="3">
      <w:start w:val="1"/>
      <w:numFmt w:val="lowerLetter"/>
      <w:lvlText w:val="%4)"/>
      <w:lvlJc w:val="left"/>
      <w:pPr>
        <w:ind w:left="2138" w:hanging="720"/>
      </w:pPr>
      <w:rPr>
        <w:rFonts w:asciiTheme="minorHAnsi" w:eastAsiaTheme="minorHAnsi" w:hAnsiTheme="minorHAnsi" w:cstheme="minorHAnsi"/>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4F23C9"/>
    <w:multiLevelType w:val="hybridMultilevel"/>
    <w:tmpl w:val="9BD02742"/>
    <w:lvl w:ilvl="0" w:tplc="CEEA697E">
      <w:start w:val="4"/>
      <w:numFmt w:val="decimal"/>
      <w:lvlText w:val="%1."/>
      <w:lvlJc w:val="left"/>
      <w:pPr>
        <w:ind w:left="720" w:hanging="360"/>
      </w:pPr>
      <w:rPr>
        <w:rFonts w:ascii="Arial" w:hAnsi="Arial" w:cs="Arial" w:hint="default"/>
        <w:sz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085E4D"/>
    <w:multiLevelType w:val="multilevel"/>
    <w:tmpl w:val="EA265ED0"/>
    <w:styleLink w:val="WWNum20"/>
    <w:lvl w:ilvl="0">
      <w:start w:val="1"/>
      <w:numFmt w:val="decimal"/>
      <w:lvlText w:val="%1."/>
      <w:lvlJc w:val="left"/>
      <w:pPr>
        <w:ind w:left="540" w:hanging="540"/>
      </w:pPr>
      <w:rPr>
        <w:b w:val="0"/>
        <w:i w:val="0"/>
      </w:rPr>
    </w:lvl>
    <w:lvl w:ilvl="1">
      <w:start w:val="3"/>
      <w:numFmt w:val="decimal"/>
      <w:lvlText w:val="%1.%2."/>
      <w:lvlJc w:val="left"/>
      <w:pPr>
        <w:ind w:left="767" w:hanging="540"/>
      </w:pPr>
      <w:rPr>
        <w:b w:val="0"/>
        <w:i w:val="0"/>
      </w:rPr>
    </w:lvl>
    <w:lvl w:ilvl="2">
      <w:start w:val="1"/>
      <w:numFmt w:val="decimal"/>
      <w:lvlText w:val="%1.%2.%3."/>
      <w:lvlJc w:val="left"/>
      <w:pPr>
        <w:ind w:left="1174" w:hanging="720"/>
      </w:pPr>
      <w:rPr>
        <w:b/>
        <w:i w:val="0"/>
      </w:rPr>
    </w:lvl>
    <w:lvl w:ilvl="3">
      <w:start w:val="1"/>
      <w:numFmt w:val="decimal"/>
      <w:lvlText w:val="%1.%2.%3.%4."/>
      <w:lvlJc w:val="left"/>
      <w:pPr>
        <w:ind w:left="1401" w:hanging="720"/>
      </w:pPr>
      <w:rPr>
        <w:b w:val="0"/>
        <w:i w:val="0"/>
      </w:rPr>
    </w:lvl>
    <w:lvl w:ilvl="4">
      <w:start w:val="1"/>
      <w:numFmt w:val="decimal"/>
      <w:lvlText w:val="%1.%2.%3.%4.%5."/>
      <w:lvlJc w:val="left"/>
      <w:pPr>
        <w:ind w:left="1988" w:hanging="1080"/>
      </w:pPr>
      <w:rPr>
        <w:b w:val="0"/>
        <w:i w:val="0"/>
      </w:rPr>
    </w:lvl>
    <w:lvl w:ilvl="5">
      <w:start w:val="1"/>
      <w:numFmt w:val="decimal"/>
      <w:lvlText w:val="%1.%2.%3.%4.%5.%6."/>
      <w:lvlJc w:val="left"/>
      <w:pPr>
        <w:ind w:left="2215" w:hanging="1080"/>
      </w:pPr>
      <w:rPr>
        <w:b w:val="0"/>
        <w:i w:val="0"/>
      </w:rPr>
    </w:lvl>
    <w:lvl w:ilvl="6">
      <w:start w:val="1"/>
      <w:numFmt w:val="decimal"/>
      <w:lvlText w:val="%1.%2.%3.%4.%5.%6.%7."/>
      <w:lvlJc w:val="left"/>
      <w:pPr>
        <w:ind w:left="2802" w:hanging="1440"/>
      </w:pPr>
      <w:rPr>
        <w:b w:val="0"/>
        <w:i w:val="0"/>
      </w:rPr>
    </w:lvl>
    <w:lvl w:ilvl="7">
      <w:start w:val="1"/>
      <w:numFmt w:val="decimal"/>
      <w:lvlText w:val="%1.%2.%3.%4.%5.%6.%7.%8."/>
      <w:lvlJc w:val="left"/>
      <w:pPr>
        <w:ind w:left="3029" w:hanging="1440"/>
      </w:pPr>
      <w:rPr>
        <w:b w:val="0"/>
        <w:i w:val="0"/>
      </w:rPr>
    </w:lvl>
    <w:lvl w:ilvl="8">
      <w:start w:val="1"/>
      <w:numFmt w:val="decimal"/>
      <w:lvlText w:val="%1.%2.%3.%4.%5.%6.%7.%8.%9."/>
      <w:lvlJc w:val="left"/>
      <w:pPr>
        <w:ind w:left="3616" w:hanging="1800"/>
      </w:pPr>
      <w:rPr>
        <w:b w:val="0"/>
        <w:i w:val="0"/>
      </w:rPr>
    </w:lvl>
  </w:abstractNum>
  <w:abstractNum w:abstractNumId="3" w15:restartNumberingAfterBreak="0">
    <w:nsid w:val="108C6DD5"/>
    <w:multiLevelType w:val="hybridMultilevel"/>
    <w:tmpl w:val="C9566F18"/>
    <w:lvl w:ilvl="0" w:tplc="7512BE36">
      <w:start w:val="1"/>
      <w:numFmt w:val="decimal"/>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5911EA5"/>
    <w:multiLevelType w:val="multilevel"/>
    <w:tmpl w:val="8A625AC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19910CE1"/>
    <w:multiLevelType w:val="hybridMultilevel"/>
    <w:tmpl w:val="75B8A51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5F2670"/>
    <w:multiLevelType w:val="multilevel"/>
    <w:tmpl w:val="3C168154"/>
    <w:lvl w:ilvl="0">
      <w:start w:val="11"/>
      <w:numFmt w:val="decimal"/>
      <w:lvlText w:val="%1."/>
      <w:lvlJc w:val="left"/>
      <w:pPr>
        <w:ind w:left="720" w:hanging="360"/>
      </w:pPr>
    </w:lvl>
    <w:lvl w:ilvl="1">
      <w:start w:val="1"/>
      <w:numFmt w:val="decimal"/>
      <w:isLgl/>
      <w:lvlText w:val="%1.%2."/>
      <w:lvlJc w:val="left"/>
      <w:pPr>
        <w:ind w:left="840" w:hanging="480"/>
      </w:pPr>
      <w:rPr>
        <w:b w:val="0"/>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1DD40707"/>
    <w:multiLevelType w:val="hybridMultilevel"/>
    <w:tmpl w:val="633A0852"/>
    <w:lvl w:ilvl="0" w:tplc="ADBECED4">
      <w:start w:val="2"/>
      <w:numFmt w:val="decimal"/>
      <w:lvlText w:val="%1."/>
      <w:lvlJc w:val="left"/>
      <w:pPr>
        <w:ind w:left="360" w:hanging="360"/>
      </w:pPr>
      <w:rPr>
        <w:rFonts w:hint="default"/>
        <w:strike w:val="0"/>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8" w15:restartNumberingAfterBreak="0">
    <w:nsid w:val="1E7B7AE1"/>
    <w:multiLevelType w:val="hybridMultilevel"/>
    <w:tmpl w:val="927AE372"/>
    <w:lvl w:ilvl="0" w:tplc="0426000F">
      <w:start w:val="1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E9561B8"/>
    <w:multiLevelType w:val="hybridMultilevel"/>
    <w:tmpl w:val="4264813A"/>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F5A724F"/>
    <w:multiLevelType w:val="hybridMultilevel"/>
    <w:tmpl w:val="0D2A5630"/>
    <w:lvl w:ilvl="0" w:tplc="611ABAC0">
      <w:start w:val="1"/>
      <w:numFmt w:val="decimal"/>
      <w:lvlText w:val="%1."/>
      <w:lvlJc w:val="left"/>
      <w:pPr>
        <w:ind w:left="815" w:hanging="360"/>
      </w:pPr>
      <w:rPr>
        <w:rFonts w:hint="default"/>
      </w:rPr>
    </w:lvl>
    <w:lvl w:ilvl="1" w:tplc="04260019" w:tentative="1">
      <w:start w:val="1"/>
      <w:numFmt w:val="lowerLetter"/>
      <w:lvlText w:val="%2."/>
      <w:lvlJc w:val="left"/>
      <w:pPr>
        <w:ind w:left="1535" w:hanging="360"/>
      </w:pPr>
    </w:lvl>
    <w:lvl w:ilvl="2" w:tplc="0426001B" w:tentative="1">
      <w:start w:val="1"/>
      <w:numFmt w:val="lowerRoman"/>
      <w:lvlText w:val="%3."/>
      <w:lvlJc w:val="right"/>
      <w:pPr>
        <w:ind w:left="2255" w:hanging="180"/>
      </w:pPr>
    </w:lvl>
    <w:lvl w:ilvl="3" w:tplc="0426000F" w:tentative="1">
      <w:start w:val="1"/>
      <w:numFmt w:val="decimal"/>
      <w:lvlText w:val="%4."/>
      <w:lvlJc w:val="left"/>
      <w:pPr>
        <w:ind w:left="2975" w:hanging="360"/>
      </w:pPr>
    </w:lvl>
    <w:lvl w:ilvl="4" w:tplc="04260019" w:tentative="1">
      <w:start w:val="1"/>
      <w:numFmt w:val="lowerLetter"/>
      <w:lvlText w:val="%5."/>
      <w:lvlJc w:val="left"/>
      <w:pPr>
        <w:ind w:left="3695" w:hanging="360"/>
      </w:pPr>
    </w:lvl>
    <w:lvl w:ilvl="5" w:tplc="0426001B" w:tentative="1">
      <w:start w:val="1"/>
      <w:numFmt w:val="lowerRoman"/>
      <w:lvlText w:val="%6."/>
      <w:lvlJc w:val="right"/>
      <w:pPr>
        <w:ind w:left="4415" w:hanging="180"/>
      </w:pPr>
    </w:lvl>
    <w:lvl w:ilvl="6" w:tplc="0426000F" w:tentative="1">
      <w:start w:val="1"/>
      <w:numFmt w:val="decimal"/>
      <w:lvlText w:val="%7."/>
      <w:lvlJc w:val="left"/>
      <w:pPr>
        <w:ind w:left="5135" w:hanging="360"/>
      </w:pPr>
    </w:lvl>
    <w:lvl w:ilvl="7" w:tplc="04260019" w:tentative="1">
      <w:start w:val="1"/>
      <w:numFmt w:val="lowerLetter"/>
      <w:lvlText w:val="%8."/>
      <w:lvlJc w:val="left"/>
      <w:pPr>
        <w:ind w:left="5855" w:hanging="360"/>
      </w:pPr>
    </w:lvl>
    <w:lvl w:ilvl="8" w:tplc="0426001B" w:tentative="1">
      <w:start w:val="1"/>
      <w:numFmt w:val="lowerRoman"/>
      <w:lvlText w:val="%9."/>
      <w:lvlJc w:val="right"/>
      <w:pPr>
        <w:ind w:left="6575" w:hanging="180"/>
      </w:pPr>
    </w:lvl>
  </w:abstractNum>
  <w:abstractNum w:abstractNumId="11" w15:restartNumberingAfterBreak="0">
    <w:nsid w:val="26AA0806"/>
    <w:multiLevelType w:val="hybridMultilevel"/>
    <w:tmpl w:val="8D9ADC1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2FCC74BC"/>
    <w:multiLevelType w:val="hybridMultilevel"/>
    <w:tmpl w:val="A8DA4364"/>
    <w:lvl w:ilvl="0" w:tplc="0426000F">
      <w:start w:val="1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A406D63"/>
    <w:multiLevelType w:val="hybridMultilevel"/>
    <w:tmpl w:val="F2D212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1F2316B"/>
    <w:multiLevelType w:val="multilevel"/>
    <w:tmpl w:val="2EB8C130"/>
    <w:lvl w:ilvl="0">
      <w:start w:val="6"/>
      <w:numFmt w:val="decimal"/>
      <w:lvlText w:val="%1."/>
      <w:lvlJc w:val="left"/>
      <w:pPr>
        <w:ind w:left="540" w:hanging="540"/>
      </w:pPr>
      <w:rPr>
        <w:rFonts w:hint="default"/>
      </w:rPr>
    </w:lvl>
    <w:lvl w:ilvl="1">
      <w:start w:val="4"/>
      <w:numFmt w:val="decimal"/>
      <w:lvlText w:val="%1.%2."/>
      <w:lvlJc w:val="left"/>
      <w:pPr>
        <w:ind w:left="772" w:hanging="540"/>
      </w:pPr>
      <w:rPr>
        <w:rFonts w:hint="default"/>
      </w:rPr>
    </w:lvl>
    <w:lvl w:ilvl="2">
      <w:start w:val="1"/>
      <w:numFmt w:val="decimal"/>
      <w:lvlText w:val="%1.%2.%3."/>
      <w:lvlJc w:val="left"/>
      <w:pPr>
        <w:ind w:left="1184" w:hanging="720"/>
      </w:pPr>
      <w:rPr>
        <w:rFonts w:hint="default"/>
      </w:rPr>
    </w:lvl>
    <w:lvl w:ilvl="3">
      <w:start w:val="1"/>
      <w:numFmt w:val="decimal"/>
      <w:lvlText w:val="%1.%2.%3.%4."/>
      <w:lvlJc w:val="left"/>
      <w:pPr>
        <w:ind w:left="1416" w:hanging="720"/>
      </w:pPr>
      <w:rPr>
        <w:rFonts w:hint="default"/>
      </w:rPr>
    </w:lvl>
    <w:lvl w:ilvl="4">
      <w:start w:val="1"/>
      <w:numFmt w:val="decimal"/>
      <w:lvlText w:val="%1.%2.%3.%4.%5."/>
      <w:lvlJc w:val="left"/>
      <w:pPr>
        <w:ind w:left="2008" w:hanging="1080"/>
      </w:pPr>
      <w:rPr>
        <w:rFonts w:hint="default"/>
      </w:rPr>
    </w:lvl>
    <w:lvl w:ilvl="5">
      <w:start w:val="1"/>
      <w:numFmt w:val="decimal"/>
      <w:lvlText w:val="%1.%2.%3.%4.%5.%6."/>
      <w:lvlJc w:val="left"/>
      <w:pPr>
        <w:ind w:left="2240" w:hanging="1080"/>
      </w:pPr>
      <w:rPr>
        <w:rFonts w:hint="default"/>
      </w:rPr>
    </w:lvl>
    <w:lvl w:ilvl="6">
      <w:start w:val="1"/>
      <w:numFmt w:val="decimal"/>
      <w:lvlText w:val="%1.%2.%3.%4.%5.%6.%7."/>
      <w:lvlJc w:val="left"/>
      <w:pPr>
        <w:ind w:left="2832" w:hanging="1440"/>
      </w:pPr>
      <w:rPr>
        <w:rFonts w:hint="default"/>
      </w:rPr>
    </w:lvl>
    <w:lvl w:ilvl="7">
      <w:start w:val="1"/>
      <w:numFmt w:val="decimal"/>
      <w:lvlText w:val="%1.%2.%3.%4.%5.%6.%7.%8."/>
      <w:lvlJc w:val="left"/>
      <w:pPr>
        <w:ind w:left="3064" w:hanging="1440"/>
      </w:pPr>
      <w:rPr>
        <w:rFonts w:hint="default"/>
      </w:rPr>
    </w:lvl>
    <w:lvl w:ilvl="8">
      <w:start w:val="1"/>
      <w:numFmt w:val="decimal"/>
      <w:lvlText w:val="%1.%2.%3.%4.%5.%6.%7.%8.%9."/>
      <w:lvlJc w:val="left"/>
      <w:pPr>
        <w:ind w:left="3656" w:hanging="1800"/>
      </w:pPr>
      <w:rPr>
        <w:rFonts w:hint="default"/>
      </w:rPr>
    </w:lvl>
  </w:abstractNum>
  <w:abstractNum w:abstractNumId="15" w15:restartNumberingAfterBreak="0">
    <w:nsid w:val="4C3D775C"/>
    <w:multiLevelType w:val="multilevel"/>
    <w:tmpl w:val="A1BA04F2"/>
    <w:styleLink w:val="WWOutlineListStyle51121"/>
    <w:lvl w:ilvl="0">
      <w:start w:val="1"/>
      <w:numFmt w:val="decimal"/>
      <w:pStyle w:val="1Lgumam"/>
      <w:lvlText w:val="%1."/>
      <w:lvlJc w:val="left"/>
      <w:pPr>
        <w:ind w:left="206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CE815A2"/>
    <w:multiLevelType w:val="multilevel"/>
    <w:tmpl w:val="2822F0C4"/>
    <w:lvl w:ilvl="0">
      <w:start w:val="1"/>
      <w:numFmt w:val="decimal"/>
      <w:lvlText w:val="%1."/>
      <w:lvlJc w:val="left"/>
      <w:pPr>
        <w:ind w:left="360" w:hanging="360"/>
      </w:pPr>
      <w:rPr>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792" w:hanging="432"/>
      </w:pPr>
      <w:rPr>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E8B6518"/>
    <w:multiLevelType w:val="hybridMultilevel"/>
    <w:tmpl w:val="F600F61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53024493"/>
    <w:multiLevelType w:val="hybridMultilevel"/>
    <w:tmpl w:val="B0E03034"/>
    <w:lvl w:ilvl="0" w:tplc="4A7E2654">
      <w:start w:val="1"/>
      <w:numFmt w:val="decimal"/>
      <w:lvlText w:val="%1."/>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7214782"/>
    <w:multiLevelType w:val="hybridMultilevel"/>
    <w:tmpl w:val="5B0A085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5D571F94"/>
    <w:multiLevelType w:val="hybridMultilevel"/>
    <w:tmpl w:val="F50C6EEA"/>
    <w:lvl w:ilvl="0" w:tplc="0426000F">
      <w:start w:val="8"/>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FD36B0E"/>
    <w:multiLevelType w:val="multilevel"/>
    <w:tmpl w:val="791241DC"/>
    <w:styleLink w:val="Style1"/>
    <w:lvl w:ilvl="0">
      <w:start w:val="3"/>
      <w:numFmt w:val="decimal"/>
      <w:lvlText w:val="%1."/>
      <w:lvlJc w:val="left"/>
      <w:pPr>
        <w:ind w:left="720" w:hanging="360"/>
      </w:pPr>
      <w:rPr>
        <w:rFonts w:hint="default"/>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2FE4AE7"/>
    <w:multiLevelType w:val="hybridMultilevel"/>
    <w:tmpl w:val="3E44075E"/>
    <w:lvl w:ilvl="0" w:tplc="F946859C">
      <w:start w:val="1"/>
      <w:numFmt w:val="decimal"/>
      <w:lvlText w:val="%1."/>
      <w:lvlJc w:val="left"/>
      <w:pPr>
        <w:ind w:left="720" w:hanging="360"/>
      </w:pPr>
      <w:rPr>
        <w:rFonts w:hint="default"/>
        <w:i w:val="0"/>
        <w:iCs w:val="0"/>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74A1BA4"/>
    <w:multiLevelType w:val="hybridMultilevel"/>
    <w:tmpl w:val="BCCA43C0"/>
    <w:lvl w:ilvl="0" w:tplc="A1BACEA8">
      <w:start w:val="1"/>
      <w:numFmt w:val="decimal"/>
      <w:lvlText w:val="%1."/>
      <w:lvlJc w:val="left"/>
      <w:pPr>
        <w:ind w:left="720" w:hanging="360"/>
      </w:pPr>
      <w:rPr>
        <w:rFonts w:eastAsia="Calibri" w:hint="default"/>
        <w:b w:val="0"/>
        <w:bCs/>
        <w:sz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090389698">
    <w:abstractNumId w:val="2"/>
  </w:num>
  <w:num w:numId="2" w16cid:durableId="1312978376">
    <w:abstractNumId w:val="21"/>
  </w:num>
  <w:num w:numId="3" w16cid:durableId="57829800">
    <w:abstractNumId w:val="15"/>
  </w:num>
  <w:num w:numId="4" w16cid:durableId="1165440558">
    <w:abstractNumId w:val="22"/>
  </w:num>
  <w:num w:numId="5" w16cid:durableId="1163203789">
    <w:abstractNumId w:val="9"/>
  </w:num>
  <w:num w:numId="6" w16cid:durableId="1100099713">
    <w:abstractNumId w:val="14"/>
  </w:num>
  <w:num w:numId="7" w16cid:durableId="250899558">
    <w:abstractNumId w:val="8"/>
  </w:num>
  <w:num w:numId="8" w16cid:durableId="952597569">
    <w:abstractNumId w:val="12"/>
  </w:num>
  <w:num w:numId="9" w16cid:durableId="147329716">
    <w:abstractNumId w:val="23"/>
  </w:num>
  <w:num w:numId="10" w16cid:durableId="1037005942">
    <w:abstractNumId w:val="20"/>
  </w:num>
  <w:num w:numId="11" w16cid:durableId="12067192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87609662">
    <w:abstractNumId w:val="15"/>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rPr>
          <w:color w:val="auto"/>
        </w:r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13" w16cid:durableId="1870487015">
    <w:abstractNumId w:val="10"/>
  </w:num>
  <w:num w:numId="14" w16cid:durableId="653922659">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00850637">
    <w:abstractNumId w:val="15"/>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47843476">
    <w:abstractNumId w:val="15"/>
    <w:lvlOverride w:ilvl="0">
      <w:startOverride w:val="4"/>
    </w:lvlOverride>
    <w:lvlOverride w:ilvl="1">
      <w:startOverride w:val="3"/>
    </w:lvlOverride>
    <w:lvlOverride w:ilvl="2">
      <w:startOverride w:val="1"/>
    </w:lvlOverride>
  </w:num>
  <w:num w:numId="17" w16cid:durableId="521016582">
    <w:abstractNumId w:val="15"/>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18" w16cid:durableId="1630436218">
    <w:abstractNumId w:val="15"/>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19" w16cid:durableId="8038095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36574430">
    <w:abstractNumId w:val="7"/>
  </w:num>
  <w:num w:numId="21" w16cid:durableId="238026788">
    <w:abstractNumId w:val="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9112404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66000543">
    <w:abstractNumId w:val="15"/>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rPr>
          <w:color w:val="auto"/>
        </w:r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24" w16cid:durableId="1349792835">
    <w:abstractNumId w:val="18"/>
  </w:num>
  <w:num w:numId="25" w16cid:durableId="73219178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58648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58039913">
    <w:abstractNumId w:val="15"/>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rPr>
          <w:color w:val="auto"/>
        </w:r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28" w16cid:durableId="1347555478">
    <w:abstractNumId w:val="17"/>
  </w:num>
  <w:num w:numId="29" w16cid:durableId="2133277845">
    <w:abstractNumId w:val="1"/>
  </w:num>
  <w:num w:numId="30" w16cid:durableId="113326539">
    <w:abstractNumId w:val="13"/>
  </w:num>
  <w:num w:numId="31" w16cid:durableId="1179663760">
    <w:abstractNumId w:val="3"/>
  </w:num>
  <w:num w:numId="32" w16cid:durableId="548952861">
    <w:abstractNumId w:val="5"/>
  </w:num>
  <w:num w:numId="33" w16cid:durableId="1035886536">
    <w:abstractNumId w:val="0"/>
  </w:num>
  <w:num w:numId="34" w16cid:durableId="56827404">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008"/>
    <w:rsid w:val="0000234E"/>
    <w:rsid w:val="00002B25"/>
    <w:rsid w:val="00003048"/>
    <w:rsid w:val="0002427B"/>
    <w:rsid w:val="000310E3"/>
    <w:rsid w:val="00045143"/>
    <w:rsid w:val="00055680"/>
    <w:rsid w:val="0006252B"/>
    <w:rsid w:val="00066BA3"/>
    <w:rsid w:val="0006738C"/>
    <w:rsid w:val="00070FAB"/>
    <w:rsid w:val="00072060"/>
    <w:rsid w:val="0009499F"/>
    <w:rsid w:val="000B13D4"/>
    <w:rsid w:val="000B5BDB"/>
    <w:rsid w:val="000C359C"/>
    <w:rsid w:val="000C654D"/>
    <w:rsid w:val="000D2063"/>
    <w:rsid w:val="000D7B2A"/>
    <w:rsid w:val="000E7D89"/>
    <w:rsid w:val="000E7E70"/>
    <w:rsid w:val="0010009C"/>
    <w:rsid w:val="00110F11"/>
    <w:rsid w:val="00114A81"/>
    <w:rsid w:val="0011663A"/>
    <w:rsid w:val="00123B1D"/>
    <w:rsid w:val="00126D0F"/>
    <w:rsid w:val="00127E49"/>
    <w:rsid w:val="00134F71"/>
    <w:rsid w:val="00144D9A"/>
    <w:rsid w:val="00144E3A"/>
    <w:rsid w:val="0015407A"/>
    <w:rsid w:val="00156312"/>
    <w:rsid w:val="001570BE"/>
    <w:rsid w:val="00162376"/>
    <w:rsid w:val="00163222"/>
    <w:rsid w:val="001709EC"/>
    <w:rsid w:val="0019757B"/>
    <w:rsid w:val="001A265E"/>
    <w:rsid w:val="001A290F"/>
    <w:rsid w:val="001B3A83"/>
    <w:rsid w:val="001B7DEF"/>
    <w:rsid w:val="001C0F48"/>
    <w:rsid w:val="001C474F"/>
    <w:rsid w:val="001E3175"/>
    <w:rsid w:val="001F6833"/>
    <w:rsid w:val="00202B10"/>
    <w:rsid w:val="002032E4"/>
    <w:rsid w:val="00223FC5"/>
    <w:rsid w:val="002252D3"/>
    <w:rsid w:val="002410CF"/>
    <w:rsid w:val="00251DE1"/>
    <w:rsid w:val="0026109E"/>
    <w:rsid w:val="0026712F"/>
    <w:rsid w:val="002805C3"/>
    <w:rsid w:val="002810A5"/>
    <w:rsid w:val="00281340"/>
    <w:rsid w:val="00281593"/>
    <w:rsid w:val="00282AB2"/>
    <w:rsid w:val="002836F7"/>
    <w:rsid w:val="00292FC3"/>
    <w:rsid w:val="00294C64"/>
    <w:rsid w:val="002A3772"/>
    <w:rsid w:val="002A64CE"/>
    <w:rsid w:val="002B47BA"/>
    <w:rsid w:val="002C2CDE"/>
    <w:rsid w:val="002C3B70"/>
    <w:rsid w:val="002C68DD"/>
    <w:rsid w:val="002D193F"/>
    <w:rsid w:val="002D3B26"/>
    <w:rsid w:val="002E4B71"/>
    <w:rsid w:val="00310676"/>
    <w:rsid w:val="003175BF"/>
    <w:rsid w:val="00331605"/>
    <w:rsid w:val="00336B19"/>
    <w:rsid w:val="00345941"/>
    <w:rsid w:val="00350C4E"/>
    <w:rsid w:val="00362BAE"/>
    <w:rsid w:val="00370F7A"/>
    <w:rsid w:val="00374150"/>
    <w:rsid w:val="003775BC"/>
    <w:rsid w:val="003818EF"/>
    <w:rsid w:val="00384956"/>
    <w:rsid w:val="003A1F90"/>
    <w:rsid w:val="003B3096"/>
    <w:rsid w:val="003B441E"/>
    <w:rsid w:val="003B56D1"/>
    <w:rsid w:val="003C3ADA"/>
    <w:rsid w:val="003C4E6B"/>
    <w:rsid w:val="003E2567"/>
    <w:rsid w:val="003E35D5"/>
    <w:rsid w:val="003E6883"/>
    <w:rsid w:val="003F1A9E"/>
    <w:rsid w:val="003F2347"/>
    <w:rsid w:val="00414FED"/>
    <w:rsid w:val="0041655D"/>
    <w:rsid w:val="00421640"/>
    <w:rsid w:val="00434C53"/>
    <w:rsid w:val="00435392"/>
    <w:rsid w:val="0043599E"/>
    <w:rsid w:val="00437273"/>
    <w:rsid w:val="00455211"/>
    <w:rsid w:val="00457409"/>
    <w:rsid w:val="00462AA5"/>
    <w:rsid w:val="00465F58"/>
    <w:rsid w:val="00466D76"/>
    <w:rsid w:val="00481B62"/>
    <w:rsid w:val="00490215"/>
    <w:rsid w:val="00494C2F"/>
    <w:rsid w:val="004A0EBC"/>
    <w:rsid w:val="004A4527"/>
    <w:rsid w:val="004C155F"/>
    <w:rsid w:val="004C41DE"/>
    <w:rsid w:val="004C438C"/>
    <w:rsid w:val="004D2633"/>
    <w:rsid w:val="004D5FA0"/>
    <w:rsid w:val="004D6F9C"/>
    <w:rsid w:val="004E23AD"/>
    <w:rsid w:val="00502EB5"/>
    <w:rsid w:val="005061CE"/>
    <w:rsid w:val="005074A5"/>
    <w:rsid w:val="00514130"/>
    <w:rsid w:val="0051451B"/>
    <w:rsid w:val="00520401"/>
    <w:rsid w:val="00527D8C"/>
    <w:rsid w:val="0053490A"/>
    <w:rsid w:val="0053687C"/>
    <w:rsid w:val="00536A32"/>
    <w:rsid w:val="00543107"/>
    <w:rsid w:val="0054753F"/>
    <w:rsid w:val="00547952"/>
    <w:rsid w:val="00555209"/>
    <w:rsid w:val="00556523"/>
    <w:rsid w:val="00561064"/>
    <w:rsid w:val="00562806"/>
    <w:rsid w:val="005736A2"/>
    <w:rsid w:val="00583851"/>
    <w:rsid w:val="00592083"/>
    <w:rsid w:val="00594051"/>
    <w:rsid w:val="00594762"/>
    <w:rsid w:val="00594AA7"/>
    <w:rsid w:val="005974B0"/>
    <w:rsid w:val="005A32A7"/>
    <w:rsid w:val="005B0A0A"/>
    <w:rsid w:val="005B0F84"/>
    <w:rsid w:val="005B2942"/>
    <w:rsid w:val="005B4C60"/>
    <w:rsid w:val="005B5205"/>
    <w:rsid w:val="005C4C85"/>
    <w:rsid w:val="005C6D00"/>
    <w:rsid w:val="005C7002"/>
    <w:rsid w:val="005C72EA"/>
    <w:rsid w:val="005D186A"/>
    <w:rsid w:val="005D3A6A"/>
    <w:rsid w:val="005F5CB2"/>
    <w:rsid w:val="0060684F"/>
    <w:rsid w:val="00626EC2"/>
    <w:rsid w:val="0063311E"/>
    <w:rsid w:val="006332C3"/>
    <w:rsid w:val="006367DC"/>
    <w:rsid w:val="006538BF"/>
    <w:rsid w:val="006546A7"/>
    <w:rsid w:val="00672F90"/>
    <w:rsid w:val="006733CA"/>
    <w:rsid w:val="0068034E"/>
    <w:rsid w:val="00683BF5"/>
    <w:rsid w:val="00683DD0"/>
    <w:rsid w:val="00693DAF"/>
    <w:rsid w:val="006944B5"/>
    <w:rsid w:val="006A1171"/>
    <w:rsid w:val="006A605A"/>
    <w:rsid w:val="006B6385"/>
    <w:rsid w:val="006C330F"/>
    <w:rsid w:val="006C3711"/>
    <w:rsid w:val="006C5A49"/>
    <w:rsid w:val="006C610C"/>
    <w:rsid w:val="006D1A63"/>
    <w:rsid w:val="006D4D8B"/>
    <w:rsid w:val="006D5F8C"/>
    <w:rsid w:val="006D6A5F"/>
    <w:rsid w:val="006E03A2"/>
    <w:rsid w:val="006E522C"/>
    <w:rsid w:val="006F0EE6"/>
    <w:rsid w:val="006F43DA"/>
    <w:rsid w:val="0070322C"/>
    <w:rsid w:val="00711F77"/>
    <w:rsid w:val="007134AA"/>
    <w:rsid w:val="007207AD"/>
    <w:rsid w:val="0074011B"/>
    <w:rsid w:val="00754513"/>
    <w:rsid w:val="007641E6"/>
    <w:rsid w:val="00770219"/>
    <w:rsid w:val="00771742"/>
    <w:rsid w:val="007734F7"/>
    <w:rsid w:val="007772CE"/>
    <w:rsid w:val="00782733"/>
    <w:rsid w:val="007866DE"/>
    <w:rsid w:val="007A19E0"/>
    <w:rsid w:val="007D0111"/>
    <w:rsid w:val="007E0AF5"/>
    <w:rsid w:val="007E3563"/>
    <w:rsid w:val="007E68C0"/>
    <w:rsid w:val="007E799D"/>
    <w:rsid w:val="008035BC"/>
    <w:rsid w:val="00811C22"/>
    <w:rsid w:val="00814CA5"/>
    <w:rsid w:val="0082117C"/>
    <w:rsid w:val="00822096"/>
    <w:rsid w:val="00831EF3"/>
    <w:rsid w:val="00845AB5"/>
    <w:rsid w:val="00854CA6"/>
    <w:rsid w:val="0085750C"/>
    <w:rsid w:val="008646C2"/>
    <w:rsid w:val="00865CF7"/>
    <w:rsid w:val="008767AD"/>
    <w:rsid w:val="008874D0"/>
    <w:rsid w:val="00892358"/>
    <w:rsid w:val="00892BEC"/>
    <w:rsid w:val="008A06E7"/>
    <w:rsid w:val="008A19F8"/>
    <w:rsid w:val="008A3632"/>
    <w:rsid w:val="008B0193"/>
    <w:rsid w:val="008B0C75"/>
    <w:rsid w:val="008B3674"/>
    <w:rsid w:val="008B42D8"/>
    <w:rsid w:val="008B6C58"/>
    <w:rsid w:val="008D01A5"/>
    <w:rsid w:val="008E3FC5"/>
    <w:rsid w:val="008F0601"/>
    <w:rsid w:val="008F4C64"/>
    <w:rsid w:val="008F6D06"/>
    <w:rsid w:val="009225B7"/>
    <w:rsid w:val="00931F1C"/>
    <w:rsid w:val="00932316"/>
    <w:rsid w:val="00932543"/>
    <w:rsid w:val="009441A7"/>
    <w:rsid w:val="00952E23"/>
    <w:rsid w:val="00956241"/>
    <w:rsid w:val="0096643F"/>
    <w:rsid w:val="009674C0"/>
    <w:rsid w:val="00983DEB"/>
    <w:rsid w:val="00984287"/>
    <w:rsid w:val="00996274"/>
    <w:rsid w:val="009A3CAB"/>
    <w:rsid w:val="009A70F4"/>
    <w:rsid w:val="009B434C"/>
    <w:rsid w:val="009C4208"/>
    <w:rsid w:val="009C75B4"/>
    <w:rsid w:val="009E4307"/>
    <w:rsid w:val="009F3902"/>
    <w:rsid w:val="009F500B"/>
    <w:rsid w:val="009F6A61"/>
    <w:rsid w:val="00A040AA"/>
    <w:rsid w:val="00A04E1F"/>
    <w:rsid w:val="00A06E66"/>
    <w:rsid w:val="00A105C2"/>
    <w:rsid w:val="00A11BF6"/>
    <w:rsid w:val="00A24F64"/>
    <w:rsid w:val="00A32C86"/>
    <w:rsid w:val="00A372E0"/>
    <w:rsid w:val="00A43F2E"/>
    <w:rsid w:val="00A531CF"/>
    <w:rsid w:val="00A66EE4"/>
    <w:rsid w:val="00A70CB6"/>
    <w:rsid w:val="00A741D2"/>
    <w:rsid w:val="00A8245B"/>
    <w:rsid w:val="00A827E8"/>
    <w:rsid w:val="00A900AB"/>
    <w:rsid w:val="00A9595E"/>
    <w:rsid w:val="00AB453C"/>
    <w:rsid w:val="00AB613D"/>
    <w:rsid w:val="00AB6A5A"/>
    <w:rsid w:val="00AB7639"/>
    <w:rsid w:val="00AC3802"/>
    <w:rsid w:val="00AD2A2C"/>
    <w:rsid w:val="00AD3C62"/>
    <w:rsid w:val="00AD5E55"/>
    <w:rsid w:val="00AD77C6"/>
    <w:rsid w:val="00AE71D5"/>
    <w:rsid w:val="00AF6144"/>
    <w:rsid w:val="00AF67C1"/>
    <w:rsid w:val="00B01647"/>
    <w:rsid w:val="00B10F77"/>
    <w:rsid w:val="00B17468"/>
    <w:rsid w:val="00B235AD"/>
    <w:rsid w:val="00B27C99"/>
    <w:rsid w:val="00B340F1"/>
    <w:rsid w:val="00B36E3F"/>
    <w:rsid w:val="00B3761D"/>
    <w:rsid w:val="00B505A6"/>
    <w:rsid w:val="00B54A1A"/>
    <w:rsid w:val="00B55008"/>
    <w:rsid w:val="00B559B1"/>
    <w:rsid w:val="00B559D0"/>
    <w:rsid w:val="00B67E36"/>
    <w:rsid w:val="00B84F6B"/>
    <w:rsid w:val="00B85D91"/>
    <w:rsid w:val="00B93E23"/>
    <w:rsid w:val="00B95E1D"/>
    <w:rsid w:val="00B97ACC"/>
    <w:rsid w:val="00BB7BDA"/>
    <w:rsid w:val="00BC0EF4"/>
    <w:rsid w:val="00BC1BDD"/>
    <w:rsid w:val="00BD31ED"/>
    <w:rsid w:val="00BE1E27"/>
    <w:rsid w:val="00BE2979"/>
    <w:rsid w:val="00BE6E02"/>
    <w:rsid w:val="00BF224C"/>
    <w:rsid w:val="00BF3525"/>
    <w:rsid w:val="00C049A2"/>
    <w:rsid w:val="00C11A54"/>
    <w:rsid w:val="00C21B1E"/>
    <w:rsid w:val="00C27519"/>
    <w:rsid w:val="00C323D9"/>
    <w:rsid w:val="00C42FE5"/>
    <w:rsid w:val="00C439FB"/>
    <w:rsid w:val="00C57680"/>
    <w:rsid w:val="00C65FB1"/>
    <w:rsid w:val="00C7482A"/>
    <w:rsid w:val="00C74A91"/>
    <w:rsid w:val="00C92977"/>
    <w:rsid w:val="00C92A1C"/>
    <w:rsid w:val="00CA2891"/>
    <w:rsid w:val="00CC1539"/>
    <w:rsid w:val="00CC1587"/>
    <w:rsid w:val="00CD0630"/>
    <w:rsid w:val="00CD0777"/>
    <w:rsid w:val="00CD1D43"/>
    <w:rsid w:val="00CD3DD5"/>
    <w:rsid w:val="00CD53C5"/>
    <w:rsid w:val="00CD7C62"/>
    <w:rsid w:val="00CE776E"/>
    <w:rsid w:val="00CE7DCD"/>
    <w:rsid w:val="00D028F0"/>
    <w:rsid w:val="00D03AC4"/>
    <w:rsid w:val="00D052D5"/>
    <w:rsid w:val="00D07ED4"/>
    <w:rsid w:val="00D16E82"/>
    <w:rsid w:val="00D16FD0"/>
    <w:rsid w:val="00D20CCB"/>
    <w:rsid w:val="00D22734"/>
    <w:rsid w:val="00D346AE"/>
    <w:rsid w:val="00D41D88"/>
    <w:rsid w:val="00D56AC6"/>
    <w:rsid w:val="00D60936"/>
    <w:rsid w:val="00D67F53"/>
    <w:rsid w:val="00D7519C"/>
    <w:rsid w:val="00D76A77"/>
    <w:rsid w:val="00D81510"/>
    <w:rsid w:val="00DA2185"/>
    <w:rsid w:val="00DB3189"/>
    <w:rsid w:val="00DC2095"/>
    <w:rsid w:val="00DC6684"/>
    <w:rsid w:val="00DE243A"/>
    <w:rsid w:val="00DE2EE2"/>
    <w:rsid w:val="00DE66CA"/>
    <w:rsid w:val="00DF1F15"/>
    <w:rsid w:val="00DF76CD"/>
    <w:rsid w:val="00E12132"/>
    <w:rsid w:val="00E14D8E"/>
    <w:rsid w:val="00E225BF"/>
    <w:rsid w:val="00E31EFB"/>
    <w:rsid w:val="00E3629C"/>
    <w:rsid w:val="00E36CBC"/>
    <w:rsid w:val="00E44D20"/>
    <w:rsid w:val="00E5200E"/>
    <w:rsid w:val="00E56C8E"/>
    <w:rsid w:val="00E623BD"/>
    <w:rsid w:val="00E71A2F"/>
    <w:rsid w:val="00E87B3B"/>
    <w:rsid w:val="00E96941"/>
    <w:rsid w:val="00EA6194"/>
    <w:rsid w:val="00EA7169"/>
    <w:rsid w:val="00EB3886"/>
    <w:rsid w:val="00EC2D55"/>
    <w:rsid w:val="00ED5FE5"/>
    <w:rsid w:val="00EE2D9D"/>
    <w:rsid w:val="00EE6365"/>
    <w:rsid w:val="00EF24DB"/>
    <w:rsid w:val="00EF2F13"/>
    <w:rsid w:val="00EF3D11"/>
    <w:rsid w:val="00EF6775"/>
    <w:rsid w:val="00F0274D"/>
    <w:rsid w:val="00F216DA"/>
    <w:rsid w:val="00F24A35"/>
    <w:rsid w:val="00F27CC0"/>
    <w:rsid w:val="00F31AC4"/>
    <w:rsid w:val="00F32CF2"/>
    <w:rsid w:val="00F43D5F"/>
    <w:rsid w:val="00F63E6E"/>
    <w:rsid w:val="00F7415A"/>
    <w:rsid w:val="00F83EE6"/>
    <w:rsid w:val="00F851B3"/>
    <w:rsid w:val="00F86425"/>
    <w:rsid w:val="00FA1D25"/>
    <w:rsid w:val="00FA3667"/>
    <w:rsid w:val="00FA5C7F"/>
    <w:rsid w:val="00FC35A7"/>
    <w:rsid w:val="00FD59D1"/>
    <w:rsid w:val="00FD5B38"/>
    <w:rsid w:val="00FD7249"/>
    <w:rsid w:val="00FE762C"/>
    <w:rsid w:val="00FF6A16"/>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2FF48"/>
  <w15:docId w15:val="{5ABD650E-CD36-4E39-8726-AFD83F95E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2E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50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20">
    <w:name w:val="WWNum20"/>
    <w:rsid w:val="00B55008"/>
    <w:pPr>
      <w:numPr>
        <w:numId w:val="1"/>
      </w:numPr>
    </w:pPr>
  </w:style>
  <w:style w:type="paragraph" w:styleId="ListParagraph">
    <w:name w:val="List Paragraph"/>
    <w:aliases w:val="2,H&amp;P List Paragraph,List Paragraph Red,Bullet EY,Bullet list,Colorful List - Accent 12,Normal bullet 2,Strip,Saistīto dokumentu saraksts,List Paragraph1,Syle 1,Virsraksti,Numbered Para 1,Dot pt,List Paragraph Char Char Char,Numurets"/>
    <w:basedOn w:val="Normal"/>
    <w:link w:val="ListParagraphChar"/>
    <w:uiPriority w:val="34"/>
    <w:qFormat/>
    <w:rsid w:val="00DE2EE2"/>
    <w:pPr>
      <w:ind w:left="720"/>
      <w:contextualSpacing/>
    </w:pPr>
  </w:style>
  <w:style w:type="table" w:customStyle="1" w:styleId="TableGrid1">
    <w:name w:val="Table Grid1"/>
    <w:basedOn w:val="TableNormal"/>
    <w:next w:val="TableGrid"/>
    <w:uiPriority w:val="39"/>
    <w:rsid w:val="00F43D5F"/>
    <w:pPr>
      <w:spacing w:after="0" w:line="240" w:lineRule="auto"/>
    </w:pPr>
    <w:rPr>
      <w:rFonts w:ascii="Calibri" w:eastAsia="Calibri" w:hAnsi="Calibri" w:cs="DokChamp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736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36A2"/>
    <w:rPr>
      <w:rFonts w:ascii="Tahoma" w:hAnsi="Tahoma" w:cs="Tahoma"/>
      <w:sz w:val="16"/>
      <w:szCs w:val="16"/>
    </w:rPr>
  </w:style>
  <w:style w:type="paragraph" w:styleId="BodyText">
    <w:name w:val="Body Text"/>
    <w:basedOn w:val="Normal"/>
    <w:link w:val="BodyTextChar"/>
    <w:uiPriority w:val="99"/>
    <w:unhideWhenUsed/>
    <w:rsid w:val="00771742"/>
    <w:pPr>
      <w:spacing w:after="120"/>
    </w:pPr>
  </w:style>
  <w:style w:type="character" w:customStyle="1" w:styleId="BodyTextChar">
    <w:name w:val="Body Text Char"/>
    <w:basedOn w:val="DefaultParagraphFont"/>
    <w:link w:val="BodyText"/>
    <w:uiPriority w:val="99"/>
    <w:rsid w:val="00771742"/>
  </w:style>
  <w:style w:type="character" w:styleId="Emphasis">
    <w:name w:val="Emphasis"/>
    <w:basedOn w:val="DefaultParagraphFont"/>
    <w:uiPriority w:val="20"/>
    <w:qFormat/>
    <w:rsid w:val="00E5200E"/>
    <w:rPr>
      <w:i/>
      <w:iCs/>
    </w:rPr>
  </w:style>
  <w:style w:type="character" w:styleId="Hyperlink">
    <w:name w:val="Hyperlink"/>
    <w:basedOn w:val="DefaultParagraphFont"/>
    <w:uiPriority w:val="99"/>
    <w:unhideWhenUsed/>
    <w:rsid w:val="00E5200E"/>
    <w:rPr>
      <w:color w:val="0563C1" w:themeColor="hyperlink"/>
      <w:u w:val="single"/>
    </w:rPr>
  </w:style>
  <w:style w:type="character" w:customStyle="1" w:styleId="UnresolvedMention1">
    <w:name w:val="Unresolved Mention1"/>
    <w:basedOn w:val="DefaultParagraphFont"/>
    <w:uiPriority w:val="99"/>
    <w:semiHidden/>
    <w:unhideWhenUsed/>
    <w:rsid w:val="00E5200E"/>
    <w:rPr>
      <w:color w:val="605E5C"/>
      <w:shd w:val="clear" w:color="auto" w:fill="E1DFDD"/>
    </w:rPr>
  </w:style>
  <w:style w:type="paragraph" w:styleId="NormalWeb">
    <w:name w:val="Normal (Web)"/>
    <w:basedOn w:val="Normal"/>
    <w:uiPriority w:val="99"/>
    <w:unhideWhenUsed/>
    <w:rsid w:val="00E5200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FootnoteReference">
    <w:name w:val="footnote reference"/>
    <w:basedOn w:val="DefaultParagraphFont"/>
    <w:uiPriority w:val="99"/>
    <w:semiHidden/>
    <w:unhideWhenUsed/>
    <w:rsid w:val="00E5200E"/>
  </w:style>
  <w:style w:type="paragraph" w:styleId="Quote">
    <w:name w:val="Quote"/>
    <w:basedOn w:val="Normal"/>
    <w:link w:val="QuoteChar"/>
    <w:uiPriority w:val="29"/>
    <w:qFormat/>
    <w:rsid w:val="00E5200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QuoteChar">
    <w:name w:val="Quote Char"/>
    <w:basedOn w:val="DefaultParagraphFont"/>
    <w:link w:val="Quote"/>
    <w:uiPriority w:val="29"/>
    <w:rsid w:val="00E5200E"/>
    <w:rPr>
      <w:rFonts w:ascii="Times New Roman" w:eastAsia="Times New Roman" w:hAnsi="Times New Roman" w:cs="Times New Roman"/>
      <w:sz w:val="24"/>
      <w:szCs w:val="24"/>
      <w:lang w:eastAsia="lv-LV"/>
    </w:rPr>
  </w:style>
  <w:style w:type="character" w:customStyle="1" w:styleId="Hyperlink2">
    <w:name w:val="Hyperlink.2"/>
    <w:basedOn w:val="DefaultParagraphFont"/>
    <w:rsid w:val="0085750C"/>
  </w:style>
  <w:style w:type="character" w:styleId="CommentReference">
    <w:name w:val="annotation reference"/>
    <w:basedOn w:val="DefaultParagraphFont"/>
    <w:semiHidden/>
    <w:unhideWhenUsed/>
    <w:rsid w:val="00281593"/>
    <w:rPr>
      <w:sz w:val="16"/>
      <w:szCs w:val="16"/>
    </w:rPr>
  </w:style>
  <w:style w:type="paragraph" w:styleId="CommentText">
    <w:name w:val="annotation text"/>
    <w:basedOn w:val="Normal"/>
    <w:link w:val="CommentTextChar"/>
    <w:uiPriority w:val="99"/>
    <w:unhideWhenUsed/>
    <w:rsid w:val="00281593"/>
    <w:pPr>
      <w:spacing w:line="240" w:lineRule="auto"/>
    </w:pPr>
    <w:rPr>
      <w:sz w:val="20"/>
      <w:szCs w:val="20"/>
    </w:rPr>
  </w:style>
  <w:style w:type="character" w:customStyle="1" w:styleId="CommentTextChar">
    <w:name w:val="Comment Text Char"/>
    <w:basedOn w:val="DefaultParagraphFont"/>
    <w:link w:val="CommentText"/>
    <w:uiPriority w:val="99"/>
    <w:rsid w:val="00281593"/>
    <w:rPr>
      <w:sz w:val="20"/>
      <w:szCs w:val="20"/>
    </w:rPr>
  </w:style>
  <w:style w:type="paragraph" w:styleId="CommentSubject">
    <w:name w:val="annotation subject"/>
    <w:basedOn w:val="CommentText"/>
    <w:next w:val="CommentText"/>
    <w:link w:val="CommentSubjectChar"/>
    <w:uiPriority w:val="99"/>
    <w:semiHidden/>
    <w:unhideWhenUsed/>
    <w:rsid w:val="00281593"/>
    <w:rPr>
      <w:b/>
      <w:bCs/>
    </w:rPr>
  </w:style>
  <w:style w:type="character" w:customStyle="1" w:styleId="CommentSubjectChar">
    <w:name w:val="Comment Subject Char"/>
    <w:basedOn w:val="CommentTextChar"/>
    <w:link w:val="CommentSubject"/>
    <w:uiPriority w:val="99"/>
    <w:semiHidden/>
    <w:rsid w:val="00281593"/>
    <w:rPr>
      <w:b/>
      <w:bCs/>
      <w:sz w:val="20"/>
      <w:szCs w:val="20"/>
    </w:rPr>
  </w:style>
  <w:style w:type="numbering" w:customStyle="1" w:styleId="Style1">
    <w:name w:val="Style1"/>
    <w:uiPriority w:val="99"/>
    <w:rsid w:val="0051451B"/>
    <w:pPr>
      <w:numPr>
        <w:numId w:val="2"/>
      </w:numPr>
    </w:pPr>
  </w:style>
  <w:style w:type="paragraph" w:styleId="Header">
    <w:name w:val="header"/>
    <w:basedOn w:val="Normal"/>
    <w:link w:val="HeaderChar"/>
    <w:uiPriority w:val="99"/>
    <w:unhideWhenUsed/>
    <w:rsid w:val="00055680"/>
    <w:pPr>
      <w:tabs>
        <w:tab w:val="center" w:pos="4153"/>
        <w:tab w:val="right" w:pos="8306"/>
      </w:tabs>
      <w:spacing w:after="0" w:line="240" w:lineRule="auto"/>
    </w:pPr>
  </w:style>
  <w:style w:type="character" w:customStyle="1" w:styleId="HeaderChar">
    <w:name w:val="Header Char"/>
    <w:basedOn w:val="DefaultParagraphFont"/>
    <w:link w:val="Header"/>
    <w:uiPriority w:val="99"/>
    <w:rsid w:val="00055680"/>
  </w:style>
  <w:style w:type="paragraph" w:styleId="Footer">
    <w:name w:val="footer"/>
    <w:basedOn w:val="Normal"/>
    <w:link w:val="FooterChar"/>
    <w:uiPriority w:val="99"/>
    <w:unhideWhenUsed/>
    <w:rsid w:val="00055680"/>
    <w:pPr>
      <w:tabs>
        <w:tab w:val="center" w:pos="4153"/>
        <w:tab w:val="right" w:pos="8306"/>
      </w:tabs>
      <w:spacing w:after="0" w:line="240" w:lineRule="auto"/>
    </w:pPr>
  </w:style>
  <w:style w:type="character" w:customStyle="1" w:styleId="FooterChar">
    <w:name w:val="Footer Char"/>
    <w:basedOn w:val="DefaultParagraphFont"/>
    <w:link w:val="Footer"/>
    <w:uiPriority w:val="99"/>
    <w:rsid w:val="00055680"/>
  </w:style>
  <w:style w:type="paragraph" w:customStyle="1" w:styleId="1Lgumam">
    <w:name w:val="1. Līgumam"/>
    <w:basedOn w:val="Normal"/>
    <w:qFormat/>
    <w:rsid w:val="00E12132"/>
    <w:pPr>
      <w:numPr>
        <w:numId w:val="3"/>
      </w:numPr>
      <w:spacing w:before="120" w:after="0" w:line="240" w:lineRule="auto"/>
      <w:ind w:left="360"/>
      <w:jc w:val="center"/>
    </w:pPr>
    <w:rPr>
      <w:rFonts w:ascii="Times New Roman" w:hAnsi="Times New Roman"/>
      <w:b/>
      <w:sz w:val="24"/>
      <w:szCs w:val="24"/>
    </w:rPr>
  </w:style>
  <w:style w:type="character" w:customStyle="1" w:styleId="11LgumamChar">
    <w:name w:val="1.1. Līgumam Char"/>
    <w:link w:val="11Lgumam"/>
    <w:qFormat/>
    <w:locked/>
    <w:rsid w:val="00E12132"/>
    <w:rPr>
      <w:sz w:val="24"/>
      <w:szCs w:val="24"/>
    </w:rPr>
  </w:style>
  <w:style w:type="paragraph" w:customStyle="1" w:styleId="11Lgumam">
    <w:name w:val="1.1. Līgumam"/>
    <w:basedOn w:val="Normal"/>
    <w:link w:val="11LgumamChar"/>
    <w:qFormat/>
    <w:rsid w:val="00E12132"/>
    <w:pPr>
      <w:numPr>
        <w:ilvl w:val="1"/>
        <w:numId w:val="3"/>
      </w:numPr>
      <w:spacing w:after="60" w:line="240" w:lineRule="auto"/>
      <w:ind w:left="709" w:hanging="709"/>
      <w:jc w:val="both"/>
      <w:outlineLvl w:val="2"/>
    </w:pPr>
    <w:rPr>
      <w:sz w:val="24"/>
      <w:szCs w:val="24"/>
    </w:rPr>
  </w:style>
  <w:style w:type="paragraph" w:customStyle="1" w:styleId="111Lgumam">
    <w:name w:val="1.1.1. Līgumam"/>
    <w:basedOn w:val="Normal"/>
    <w:link w:val="111LgumamChar"/>
    <w:qFormat/>
    <w:rsid w:val="00E12132"/>
    <w:pPr>
      <w:numPr>
        <w:ilvl w:val="2"/>
        <w:numId w:val="3"/>
      </w:numPr>
      <w:spacing w:after="60" w:line="240" w:lineRule="auto"/>
      <w:ind w:left="1418" w:hanging="851"/>
      <w:jc w:val="both"/>
    </w:pPr>
    <w:rPr>
      <w:rFonts w:ascii="Times New Roman" w:hAnsi="Times New Roman"/>
      <w:sz w:val="24"/>
      <w:szCs w:val="24"/>
    </w:rPr>
  </w:style>
  <w:style w:type="paragraph" w:customStyle="1" w:styleId="1111lgumam">
    <w:name w:val="1.1.1.1. līgumam"/>
    <w:basedOn w:val="Normal"/>
    <w:qFormat/>
    <w:rsid w:val="00E12132"/>
    <w:pPr>
      <w:numPr>
        <w:ilvl w:val="3"/>
        <w:numId w:val="3"/>
      </w:numPr>
      <w:spacing w:after="0" w:line="240" w:lineRule="auto"/>
      <w:jc w:val="both"/>
    </w:pPr>
    <w:rPr>
      <w:rFonts w:ascii="Times New Roman" w:hAnsi="Times New Roman"/>
      <w:sz w:val="24"/>
      <w:szCs w:val="24"/>
    </w:rPr>
  </w:style>
  <w:style w:type="numbering" w:customStyle="1" w:styleId="WWOutlineListStyle51121">
    <w:name w:val="WW_OutlineListStyle_51121"/>
    <w:rsid w:val="00E12132"/>
    <w:pPr>
      <w:numPr>
        <w:numId w:val="3"/>
      </w:numPr>
    </w:pPr>
  </w:style>
  <w:style w:type="paragraph" w:styleId="Revision">
    <w:name w:val="Revision"/>
    <w:hidden/>
    <w:uiPriority w:val="99"/>
    <w:semiHidden/>
    <w:rsid w:val="00A70CB6"/>
    <w:pPr>
      <w:spacing w:after="0" w:line="240" w:lineRule="auto"/>
    </w:p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6B6385"/>
  </w:style>
  <w:style w:type="paragraph" w:customStyle="1" w:styleId="c8">
    <w:name w:val="c8"/>
    <w:basedOn w:val="Normal"/>
    <w:rsid w:val="00EC2D55"/>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7">
    <w:name w:val="c7"/>
    <w:basedOn w:val="DefaultParagraphFont"/>
    <w:rsid w:val="00EC2D55"/>
  </w:style>
  <w:style w:type="character" w:customStyle="1" w:styleId="c1">
    <w:name w:val="c1"/>
    <w:basedOn w:val="DefaultParagraphFont"/>
    <w:rsid w:val="0000234E"/>
  </w:style>
  <w:style w:type="character" w:customStyle="1" w:styleId="111LgumamChar">
    <w:name w:val="1.1.1. Līgumam Char"/>
    <w:link w:val="111Lgumam"/>
    <w:locked/>
    <w:rsid w:val="0074011B"/>
    <w:rPr>
      <w:rFonts w:ascii="Times New Roman" w:hAnsi="Times New Roman"/>
      <w:sz w:val="24"/>
      <w:szCs w:val="24"/>
    </w:rPr>
  </w:style>
  <w:style w:type="character" w:customStyle="1" w:styleId="cf01">
    <w:name w:val="cf01"/>
    <w:basedOn w:val="DefaultParagraphFont"/>
    <w:rsid w:val="00D16FD0"/>
    <w:rPr>
      <w:rFonts w:ascii="Segoe UI" w:hAnsi="Segoe UI" w:cs="Segoe UI" w:hint="default"/>
      <w:sz w:val="18"/>
      <w:szCs w:val="18"/>
    </w:rPr>
  </w:style>
  <w:style w:type="paragraph" w:customStyle="1" w:styleId="pf0">
    <w:name w:val="pf0"/>
    <w:basedOn w:val="Normal"/>
    <w:rsid w:val="00D16FD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Style2">
    <w:name w:val="Style2"/>
    <w:basedOn w:val="ListParagraph"/>
    <w:autoRedefine/>
    <w:qFormat/>
    <w:rsid w:val="00A8245B"/>
    <w:pPr>
      <w:spacing w:before="120" w:after="0" w:line="240" w:lineRule="auto"/>
      <w:ind w:left="792" w:hanging="432"/>
      <w:contextualSpacing w:val="0"/>
      <w:jc w:val="both"/>
    </w:pPr>
    <w:rPr>
      <w:rFonts w:ascii="Arial" w:hAnsi="Arial" w:cs="Arial"/>
      <w:kern w:val="2"/>
      <w:sz w:val="20"/>
      <w:szCs w:val="20"/>
      <w14:ligatures w14:val="standardContextual"/>
    </w:rPr>
  </w:style>
  <w:style w:type="paragraph" w:customStyle="1" w:styleId="Style3">
    <w:name w:val="Style3"/>
    <w:basedOn w:val="ListParagraph"/>
    <w:autoRedefine/>
    <w:qFormat/>
    <w:rsid w:val="00A8245B"/>
    <w:pPr>
      <w:spacing w:before="120" w:after="0" w:line="240" w:lineRule="auto"/>
      <w:ind w:left="1224" w:hanging="504"/>
      <w:contextualSpacing w:val="0"/>
      <w:jc w:val="both"/>
    </w:pPr>
    <w:rPr>
      <w:rFonts w:ascii="Arial" w:hAnsi="Arial" w:cs="Arial"/>
      <w:kern w:val="2"/>
      <w:sz w:val="20"/>
      <w:szCs w:val="20"/>
      <w14:ligatures w14:val="standardContextual"/>
    </w:rPr>
  </w:style>
  <w:style w:type="character" w:styleId="Strong">
    <w:name w:val="Strong"/>
    <w:basedOn w:val="DefaultParagraphFont"/>
    <w:uiPriority w:val="22"/>
    <w:qFormat/>
    <w:rsid w:val="002A64CE"/>
    <w:rPr>
      <w:b/>
      <w:bCs/>
    </w:rPr>
  </w:style>
  <w:style w:type="paragraph" w:styleId="Subtitle">
    <w:name w:val="Subtitle"/>
    <w:basedOn w:val="Normal"/>
    <w:next w:val="Normal"/>
    <w:link w:val="SubtitleChar"/>
    <w:uiPriority w:val="11"/>
    <w:qFormat/>
    <w:rsid w:val="00E44D2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44D20"/>
    <w:rPr>
      <w:rFonts w:eastAsiaTheme="minorEastAsia"/>
      <w:color w:val="5A5A5A" w:themeColor="text1" w:themeTint="A5"/>
      <w:spacing w:val="15"/>
    </w:rPr>
  </w:style>
  <w:style w:type="character" w:styleId="UnresolvedMention">
    <w:name w:val="Unresolved Mention"/>
    <w:basedOn w:val="DefaultParagraphFont"/>
    <w:uiPriority w:val="99"/>
    <w:semiHidden/>
    <w:unhideWhenUsed/>
    <w:rsid w:val="00A9595E"/>
    <w:rPr>
      <w:color w:val="605E5C"/>
      <w:shd w:val="clear" w:color="auto" w:fill="E1DFDD"/>
    </w:rPr>
  </w:style>
  <w:style w:type="paragraph" w:styleId="FootnoteText">
    <w:name w:val="footnote text"/>
    <w:basedOn w:val="Normal"/>
    <w:link w:val="FootnoteTextChar"/>
    <w:unhideWhenUsed/>
    <w:rsid w:val="0002427B"/>
    <w:pPr>
      <w:spacing w:after="0" w:line="240" w:lineRule="auto"/>
    </w:pPr>
    <w:rPr>
      <w:rFonts w:ascii="Times New Roman" w:eastAsia="Calibri" w:hAnsi="Times New Roman" w:cs="Times New Roman"/>
      <w:sz w:val="20"/>
      <w:szCs w:val="20"/>
    </w:rPr>
  </w:style>
  <w:style w:type="character" w:customStyle="1" w:styleId="FootnoteTextChar">
    <w:name w:val="Footnote Text Char"/>
    <w:basedOn w:val="DefaultParagraphFont"/>
    <w:link w:val="FootnoteText"/>
    <w:rsid w:val="0002427B"/>
    <w:rPr>
      <w:rFonts w:ascii="Times New Roman" w:eastAsia="Calibri"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129566">
      <w:bodyDiv w:val="1"/>
      <w:marLeft w:val="0"/>
      <w:marRight w:val="0"/>
      <w:marTop w:val="0"/>
      <w:marBottom w:val="0"/>
      <w:divBdr>
        <w:top w:val="none" w:sz="0" w:space="0" w:color="auto"/>
        <w:left w:val="none" w:sz="0" w:space="0" w:color="auto"/>
        <w:bottom w:val="none" w:sz="0" w:space="0" w:color="auto"/>
        <w:right w:val="none" w:sz="0" w:space="0" w:color="auto"/>
      </w:divBdr>
    </w:div>
    <w:div w:id="71708377">
      <w:bodyDiv w:val="1"/>
      <w:marLeft w:val="0"/>
      <w:marRight w:val="0"/>
      <w:marTop w:val="0"/>
      <w:marBottom w:val="0"/>
      <w:divBdr>
        <w:top w:val="none" w:sz="0" w:space="0" w:color="auto"/>
        <w:left w:val="none" w:sz="0" w:space="0" w:color="auto"/>
        <w:bottom w:val="none" w:sz="0" w:space="0" w:color="auto"/>
        <w:right w:val="none" w:sz="0" w:space="0" w:color="auto"/>
      </w:divBdr>
    </w:div>
    <w:div w:id="152110058">
      <w:bodyDiv w:val="1"/>
      <w:marLeft w:val="0"/>
      <w:marRight w:val="0"/>
      <w:marTop w:val="0"/>
      <w:marBottom w:val="0"/>
      <w:divBdr>
        <w:top w:val="none" w:sz="0" w:space="0" w:color="auto"/>
        <w:left w:val="none" w:sz="0" w:space="0" w:color="auto"/>
        <w:bottom w:val="none" w:sz="0" w:space="0" w:color="auto"/>
        <w:right w:val="none" w:sz="0" w:space="0" w:color="auto"/>
      </w:divBdr>
    </w:div>
    <w:div w:id="191041461">
      <w:bodyDiv w:val="1"/>
      <w:marLeft w:val="0"/>
      <w:marRight w:val="0"/>
      <w:marTop w:val="0"/>
      <w:marBottom w:val="0"/>
      <w:divBdr>
        <w:top w:val="none" w:sz="0" w:space="0" w:color="auto"/>
        <w:left w:val="none" w:sz="0" w:space="0" w:color="auto"/>
        <w:bottom w:val="none" w:sz="0" w:space="0" w:color="auto"/>
        <w:right w:val="none" w:sz="0" w:space="0" w:color="auto"/>
      </w:divBdr>
    </w:div>
    <w:div w:id="192427022">
      <w:bodyDiv w:val="1"/>
      <w:marLeft w:val="0"/>
      <w:marRight w:val="0"/>
      <w:marTop w:val="0"/>
      <w:marBottom w:val="0"/>
      <w:divBdr>
        <w:top w:val="none" w:sz="0" w:space="0" w:color="auto"/>
        <w:left w:val="none" w:sz="0" w:space="0" w:color="auto"/>
        <w:bottom w:val="none" w:sz="0" w:space="0" w:color="auto"/>
        <w:right w:val="none" w:sz="0" w:space="0" w:color="auto"/>
      </w:divBdr>
    </w:div>
    <w:div w:id="246765990">
      <w:bodyDiv w:val="1"/>
      <w:marLeft w:val="0"/>
      <w:marRight w:val="0"/>
      <w:marTop w:val="0"/>
      <w:marBottom w:val="0"/>
      <w:divBdr>
        <w:top w:val="none" w:sz="0" w:space="0" w:color="auto"/>
        <w:left w:val="none" w:sz="0" w:space="0" w:color="auto"/>
        <w:bottom w:val="none" w:sz="0" w:space="0" w:color="auto"/>
        <w:right w:val="none" w:sz="0" w:space="0" w:color="auto"/>
      </w:divBdr>
    </w:div>
    <w:div w:id="338510296">
      <w:bodyDiv w:val="1"/>
      <w:marLeft w:val="0"/>
      <w:marRight w:val="0"/>
      <w:marTop w:val="0"/>
      <w:marBottom w:val="0"/>
      <w:divBdr>
        <w:top w:val="none" w:sz="0" w:space="0" w:color="auto"/>
        <w:left w:val="none" w:sz="0" w:space="0" w:color="auto"/>
        <w:bottom w:val="none" w:sz="0" w:space="0" w:color="auto"/>
        <w:right w:val="none" w:sz="0" w:space="0" w:color="auto"/>
      </w:divBdr>
    </w:div>
    <w:div w:id="389770987">
      <w:bodyDiv w:val="1"/>
      <w:marLeft w:val="0"/>
      <w:marRight w:val="0"/>
      <w:marTop w:val="0"/>
      <w:marBottom w:val="0"/>
      <w:divBdr>
        <w:top w:val="none" w:sz="0" w:space="0" w:color="auto"/>
        <w:left w:val="none" w:sz="0" w:space="0" w:color="auto"/>
        <w:bottom w:val="none" w:sz="0" w:space="0" w:color="auto"/>
        <w:right w:val="none" w:sz="0" w:space="0" w:color="auto"/>
      </w:divBdr>
    </w:div>
    <w:div w:id="421806334">
      <w:bodyDiv w:val="1"/>
      <w:marLeft w:val="0"/>
      <w:marRight w:val="0"/>
      <w:marTop w:val="0"/>
      <w:marBottom w:val="0"/>
      <w:divBdr>
        <w:top w:val="none" w:sz="0" w:space="0" w:color="auto"/>
        <w:left w:val="none" w:sz="0" w:space="0" w:color="auto"/>
        <w:bottom w:val="none" w:sz="0" w:space="0" w:color="auto"/>
        <w:right w:val="none" w:sz="0" w:space="0" w:color="auto"/>
      </w:divBdr>
    </w:div>
    <w:div w:id="427698767">
      <w:bodyDiv w:val="1"/>
      <w:marLeft w:val="0"/>
      <w:marRight w:val="0"/>
      <w:marTop w:val="0"/>
      <w:marBottom w:val="0"/>
      <w:divBdr>
        <w:top w:val="none" w:sz="0" w:space="0" w:color="auto"/>
        <w:left w:val="none" w:sz="0" w:space="0" w:color="auto"/>
        <w:bottom w:val="none" w:sz="0" w:space="0" w:color="auto"/>
        <w:right w:val="none" w:sz="0" w:space="0" w:color="auto"/>
      </w:divBdr>
    </w:div>
    <w:div w:id="433400021">
      <w:bodyDiv w:val="1"/>
      <w:marLeft w:val="0"/>
      <w:marRight w:val="0"/>
      <w:marTop w:val="0"/>
      <w:marBottom w:val="0"/>
      <w:divBdr>
        <w:top w:val="none" w:sz="0" w:space="0" w:color="auto"/>
        <w:left w:val="none" w:sz="0" w:space="0" w:color="auto"/>
        <w:bottom w:val="none" w:sz="0" w:space="0" w:color="auto"/>
        <w:right w:val="none" w:sz="0" w:space="0" w:color="auto"/>
      </w:divBdr>
    </w:div>
    <w:div w:id="453988996">
      <w:bodyDiv w:val="1"/>
      <w:marLeft w:val="0"/>
      <w:marRight w:val="0"/>
      <w:marTop w:val="0"/>
      <w:marBottom w:val="0"/>
      <w:divBdr>
        <w:top w:val="none" w:sz="0" w:space="0" w:color="auto"/>
        <w:left w:val="none" w:sz="0" w:space="0" w:color="auto"/>
        <w:bottom w:val="none" w:sz="0" w:space="0" w:color="auto"/>
        <w:right w:val="none" w:sz="0" w:space="0" w:color="auto"/>
      </w:divBdr>
    </w:div>
    <w:div w:id="517233463">
      <w:bodyDiv w:val="1"/>
      <w:marLeft w:val="0"/>
      <w:marRight w:val="0"/>
      <w:marTop w:val="0"/>
      <w:marBottom w:val="0"/>
      <w:divBdr>
        <w:top w:val="none" w:sz="0" w:space="0" w:color="auto"/>
        <w:left w:val="none" w:sz="0" w:space="0" w:color="auto"/>
        <w:bottom w:val="none" w:sz="0" w:space="0" w:color="auto"/>
        <w:right w:val="none" w:sz="0" w:space="0" w:color="auto"/>
      </w:divBdr>
    </w:div>
    <w:div w:id="548108370">
      <w:bodyDiv w:val="1"/>
      <w:marLeft w:val="0"/>
      <w:marRight w:val="0"/>
      <w:marTop w:val="0"/>
      <w:marBottom w:val="0"/>
      <w:divBdr>
        <w:top w:val="none" w:sz="0" w:space="0" w:color="auto"/>
        <w:left w:val="none" w:sz="0" w:space="0" w:color="auto"/>
        <w:bottom w:val="none" w:sz="0" w:space="0" w:color="auto"/>
        <w:right w:val="none" w:sz="0" w:space="0" w:color="auto"/>
      </w:divBdr>
    </w:div>
    <w:div w:id="638537773">
      <w:bodyDiv w:val="1"/>
      <w:marLeft w:val="0"/>
      <w:marRight w:val="0"/>
      <w:marTop w:val="0"/>
      <w:marBottom w:val="0"/>
      <w:divBdr>
        <w:top w:val="none" w:sz="0" w:space="0" w:color="auto"/>
        <w:left w:val="none" w:sz="0" w:space="0" w:color="auto"/>
        <w:bottom w:val="none" w:sz="0" w:space="0" w:color="auto"/>
        <w:right w:val="none" w:sz="0" w:space="0" w:color="auto"/>
      </w:divBdr>
    </w:div>
    <w:div w:id="659849173">
      <w:bodyDiv w:val="1"/>
      <w:marLeft w:val="0"/>
      <w:marRight w:val="0"/>
      <w:marTop w:val="0"/>
      <w:marBottom w:val="0"/>
      <w:divBdr>
        <w:top w:val="none" w:sz="0" w:space="0" w:color="auto"/>
        <w:left w:val="none" w:sz="0" w:space="0" w:color="auto"/>
        <w:bottom w:val="none" w:sz="0" w:space="0" w:color="auto"/>
        <w:right w:val="none" w:sz="0" w:space="0" w:color="auto"/>
      </w:divBdr>
    </w:div>
    <w:div w:id="662666987">
      <w:bodyDiv w:val="1"/>
      <w:marLeft w:val="0"/>
      <w:marRight w:val="0"/>
      <w:marTop w:val="0"/>
      <w:marBottom w:val="0"/>
      <w:divBdr>
        <w:top w:val="none" w:sz="0" w:space="0" w:color="auto"/>
        <w:left w:val="none" w:sz="0" w:space="0" w:color="auto"/>
        <w:bottom w:val="none" w:sz="0" w:space="0" w:color="auto"/>
        <w:right w:val="none" w:sz="0" w:space="0" w:color="auto"/>
      </w:divBdr>
    </w:div>
    <w:div w:id="825509317">
      <w:bodyDiv w:val="1"/>
      <w:marLeft w:val="0"/>
      <w:marRight w:val="0"/>
      <w:marTop w:val="0"/>
      <w:marBottom w:val="0"/>
      <w:divBdr>
        <w:top w:val="none" w:sz="0" w:space="0" w:color="auto"/>
        <w:left w:val="none" w:sz="0" w:space="0" w:color="auto"/>
        <w:bottom w:val="none" w:sz="0" w:space="0" w:color="auto"/>
        <w:right w:val="none" w:sz="0" w:space="0" w:color="auto"/>
      </w:divBdr>
    </w:div>
    <w:div w:id="953830145">
      <w:bodyDiv w:val="1"/>
      <w:marLeft w:val="0"/>
      <w:marRight w:val="0"/>
      <w:marTop w:val="0"/>
      <w:marBottom w:val="0"/>
      <w:divBdr>
        <w:top w:val="none" w:sz="0" w:space="0" w:color="auto"/>
        <w:left w:val="none" w:sz="0" w:space="0" w:color="auto"/>
        <w:bottom w:val="none" w:sz="0" w:space="0" w:color="auto"/>
        <w:right w:val="none" w:sz="0" w:space="0" w:color="auto"/>
      </w:divBdr>
    </w:div>
    <w:div w:id="1044208025">
      <w:bodyDiv w:val="1"/>
      <w:marLeft w:val="0"/>
      <w:marRight w:val="0"/>
      <w:marTop w:val="0"/>
      <w:marBottom w:val="0"/>
      <w:divBdr>
        <w:top w:val="none" w:sz="0" w:space="0" w:color="auto"/>
        <w:left w:val="none" w:sz="0" w:space="0" w:color="auto"/>
        <w:bottom w:val="none" w:sz="0" w:space="0" w:color="auto"/>
        <w:right w:val="none" w:sz="0" w:space="0" w:color="auto"/>
      </w:divBdr>
    </w:div>
    <w:div w:id="1112670650">
      <w:bodyDiv w:val="1"/>
      <w:marLeft w:val="0"/>
      <w:marRight w:val="0"/>
      <w:marTop w:val="0"/>
      <w:marBottom w:val="0"/>
      <w:divBdr>
        <w:top w:val="none" w:sz="0" w:space="0" w:color="auto"/>
        <w:left w:val="none" w:sz="0" w:space="0" w:color="auto"/>
        <w:bottom w:val="none" w:sz="0" w:space="0" w:color="auto"/>
        <w:right w:val="none" w:sz="0" w:space="0" w:color="auto"/>
      </w:divBdr>
    </w:div>
    <w:div w:id="1145200238">
      <w:bodyDiv w:val="1"/>
      <w:marLeft w:val="0"/>
      <w:marRight w:val="0"/>
      <w:marTop w:val="0"/>
      <w:marBottom w:val="0"/>
      <w:divBdr>
        <w:top w:val="none" w:sz="0" w:space="0" w:color="auto"/>
        <w:left w:val="none" w:sz="0" w:space="0" w:color="auto"/>
        <w:bottom w:val="none" w:sz="0" w:space="0" w:color="auto"/>
        <w:right w:val="none" w:sz="0" w:space="0" w:color="auto"/>
      </w:divBdr>
    </w:div>
    <w:div w:id="1213034684">
      <w:bodyDiv w:val="1"/>
      <w:marLeft w:val="0"/>
      <w:marRight w:val="0"/>
      <w:marTop w:val="0"/>
      <w:marBottom w:val="0"/>
      <w:divBdr>
        <w:top w:val="none" w:sz="0" w:space="0" w:color="auto"/>
        <w:left w:val="none" w:sz="0" w:space="0" w:color="auto"/>
        <w:bottom w:val="none" w:sz="0" w:space="0" w:color="auto"/>
        <w:right w:val="none" w:sz="0" w:space="0" w:color="auto"/>
      </w:divBdr>
    </w:div>
    <w:div w:id="1281185519">
      <w:bodyDiv w:val="1"/>
      <w:marLeft w:val="0"/>
      <w:marRight w:val="0"/>
      <w:marTop w:val="0"/>
      <w:marBottom w:val="0"/>
      <w:divBdr>
        <w:top w:val="none" w:sz="0" w:space="0" w:color="auto"/>
        <w:left w:val="none" w:sz="0" w:space="0" w:color="auto"/>
        <w:bottom w:val="none" w:sz="0" w:space="0" w:color="auto"/>
        <w:right w:val="none" w:sz="0" w:space="0" w:color="auto"/>
      </w:divBdr>
    </w:div>
    <w:div w:id="1288122348">
      <w:bodyDiv w:val="1"/>
      <w:marLeft w:val="0"/>
      <w:marRight w:val="0"/>
      <w:marTop w:val="0"/>
      <w:marBottom w:val="0"/>
      <w:divBdr>
        <w:top w:val="none" w:sz="0" w:space="0" w:color="auto"/>
        <w:left w:val="none" w:sz="0" w:space="0" w:color="auto"/>
        <w:bottom w:val="none" w:sz="0" w:space="0" w:color="auto"/>
        <w:right w:val="none" w:sz="0" w:space="0" w:color="auto"/>
      </w:divBdr>
    </w:div>
    <w:div w:id="1347558045">
      <w:bodyDiv w:val="1"/>
      <w:marLeft w:val="0"/>
      <w:marRight w:val="0"/>
      <w:marTop w:val="0"/>
      <w:marBottom w:val="0"/>
      <w:divBdr>
        <w:top w:val="none" w:sz="0" w:space="0" w:color="auto"/>
        <w:left w:val="none" w:sz="0" w:space="0" w:color="auto"/>
        <w:bottom w:val="none" w:sz="0" w:space="0" w:color="auto"/>
        <w:right w:val="none" w:sz="0" w:space="0" w:color="auto"/>
      </w:divBdr>
    </w:div>
    <w:div w:id="1389769241">
      <w:bodyDiv w:val="1"/>
      <w:marLeft w:val="0"/>
      <w:marRight w:val="0"/>
      <w:marTop w:val="0"/>
      <w:marBottom w:val="0"/>
      <w:divBdr>
        <w:top w:val="none" w:sz="0" w:space="0" w:color="auto"/>
        <w:left w:val="none" w:sz="0" w:space="0" w:color="auto"/>
        <w:bottom w:val="none" w:sz="0" w:space="0" w:color="auto"/>
        <w:right w:val="none" w:sz="0" w:space="0" w:color="auto"/>
      </w:divBdr>
    </w:div>
    <w:div w:id="1489982070">
      <w:bodyDiv w:val="1"/>
      <w:marLeft w:val="0"/>
      <w:marRight w:val="0"/>
      <w:marTop w:val="0"/>
      <w:marBottom w:val="0"/>
      <w:divBdr>
        <w:top w:val="none" w:sz="0" w:space="0" w:color="auto"/>
        <w:left w:val="none" w:sz="0" w:space="0" w:color="auto"/>
        <w:bottom w:val="none" w:sz="0" w:space="0" w:color="auto"/>
        <w:right w:val="none" w:sz="0" w:space="0" w:color="auto"/>
      </w:divBdr>
    </w:div>
    <w:div w:id="1513646023">
      <w:bodyDiv w:val="1"/>
      <w:marLeft w:val="0"/>
      <w:marRight w:val="0"/>
      <w:marTop w:val="0"/>
      <w:marBottom w:val="0"/>
      <w:divBdr>
        <w:top w:val="none" w:sz="0" w:space="0" w:color="auto"/>
        <w:left w:val="none" w:sz="0" w:space="0" w:color="auto"/>
        <w:bottom w:val="none" w:sz="0" w:space="0" w:color="auto"/>
        <w:right w:val="none" w:sz="0" w:space="0" w:color="auto"/>
      </w:divBdr>
    </w:div>
    <w:div w:id="1671446071">
      <w:bodyDiv w:val="1"/>
      <w:marLeft w:val="0"/>
      <w:marRight w:val="0"/>
      <w:marTop w:val="0"/>
      <w:marBottom w:val="0"/>
      <w:divBdr>
        <w:top w:val="none" w:sz="0" w:space="0" w:color="auto"/>
        <w:left w:val="none" w:sz="0" w:space="0" w:color="auto"/>
        <w:bottom w:val="none" w:sz="0" w:space="0" w:color="auto"/>
        <w:right w:val="none" w:sz="0" w:space="0" w:color="auto"/>
      </w:divBdr>
    </w:div>
    <w:div w:id="1707213023">
      <w:bodyDiv w:val="1"/>
      <w:marLeft w:val="0"/>
      <w:marRight w:val="0"/>
      <w:marTop w:val="0"/>
      <w:marBottom w:val="0"/>
      <w:divBdr>
        <w:top w:val="none" w:sz="0" w:space="0" w:color="auto"/>
        <w:left w:val="none" w:sz="0" w:space="0" w:color="auto"/>
        <w:bottom w:val="none" w:sz="0" w:space="0" w:color="auto"/>
        <w:right w:val="none" w:sz="0" w:space="0" w:color="auto"/>
      </w:divBdr>
    </w:div>
    <w:div w:id="1772120343">
      <w:bodyDiv w:val="1"/>
      <w:marLeft w:val="0"/>
      <w:marRight w:val="0"/>
      <w:marTop w:val="0"/>
      <w:marBottom w:val="0"/>
      <w:divBdr>
        <w:top w:val="none" w:sz="0" w:space="0" w:color="auto"/>
        <w:left w:val="none" w:sz="0" w:space="0" w:color="auto"/>
        <w:bottom w:val="none" w:sz="0" w:space="0" w:color="auto"/>
        <w:right w:val="none" w:sz="0" w:space="0" w:color="auto"/>
      </w:divBdr>
    </w:div>
    <w:div w:id="1803116281">
      <w:bodyDiv w:val="1"/>
      <w:marLeft w:val="0"/>
      <w:marRight w:val="0"/>
      <w:marTop w:val="0"/>
      <w:marBottom w:val="0"/>
      <w:divBdr>
        <w:top w:val="none" w:sz="0" w:space="0" w:color="auto"/>
        <w:left w:val="none" w:sz="0" w:space="0" w:color="auto"/>
        <w:bottom w:val="none" w:sz="0" w:space="0" w:color="auto"/>
        <w:right w:val="none" w:sz="0" w:space="0" w:color="auto"/>
      </w:divBdr>
    </w:div>
    <w:div w:id="1812940382">
      <w:bodyDiv w:val="1"/>
      <w:marLeft w:val="0"/>
      <w:marRight w:val="0"/>
      <w:marTop w:val="0"/>
      <w:marBottom w:val="0"/>
      <w:divBdr>
        <w:top w:val="none" w:sz="0" w:space="0" w:color="auto"/>
        <w:left w:val="none" w:sz="0" w:space="0" w:color="auto"/>
        <w:bottom w:val="none" w:sz="0" w:space="0" w:color="auto"/>
        <w:right w:val="none" w:sz="0" w:space="0" w:color="auto"/>
      </w:divBdr>
    </w:div>
    <w:div w:id="1903784189">
      <w:bodyDiv w:val="1"/>
      <w:marLeft w:val="0"/>
      <w:marRight w:val="0"/>
      <w:marTop w:val="0"/>
      <w:marBottom w:val="0"/>
      <w:divBdr>
        <w:top w:val="none" w:sz="0" w:space="0" w:color="auto"/>
        <w:left w:val="none" w:sz="0" w:space="0" w:color="auto"/>
        <w:bottom w:val="none" w:sz="0" w:space="0" w:color="auto"/>
        <w:right w:val="none" w:sz="0" w:space="0" w:color="auto"/>
      </w:divBdr>
    </w:div>
    <w:div w:id="1907295857">
      <w:bodyDiv w:val="1"/>
      <w:marLeft w:val="0"/>
      <w:marRight w:val="0"/>
      <w:marTop w:val="0"/>
      <w:marBottom w:val="0"/>
      <w:divBdr>
        <w:top w:val="none" w:sz="0" w:space="0" w:color="auto"/>
        <w:left w:val="none" w:sz="0" w:space="0" w:color="auto"/>
        <w:bottom w:val="none" w:sz="0" w:space="0" w:color="auto"/>
        <w:right w:val="none" w:sz="0" w:space="0" w:color="auto"/>
      </w:divBdr>
    </w:div>
    <w:div w:id="1918781718">
      <w:bodyDiv w:val="1"/>
      <w:marLeft w:val="0"/>
      <w:marRight w:val="0"/>
      <w:marTop w:val="0"/>
      <w:marBottom w:val="0"/>
      <w:divBdr>
        <w:top w:val="none" w:sz="0" w:space="0" w:color="auto"/>
        <w:left w:val="none" w:sz="0" w:space="0" w:color="auto"/>
        <w:bottom w:val="none" w:sz="0" w:space="0" w:color="auto"/>
        <w:right w:val="none" w:sz="0" w:space="0" w:color="auto"/>
      </w:divBdr>
    </w:div>
    <w:div w:id="1965692272">
      <w:bodyDiv w:val="1"/>
      <w:marLeft w:val="0"/>
      <w:marRight w:val="0"/>
      <w:marTop w:val="0"/>
      <w:marBottom w:val="0"/>
      <w:divBdr>
        <w:top w:val="none" w:sz="0" w:space="0" w:color="auto"/>
        <w:left w:val="none" w:sz="0" w:space="0" w:color="auto"/>
        <w:bottom w:val="none" w:sz="0" w:space="0" w:color="auto"/>
        <w:right w:val="none" w:sz="0" w:space="0" w:color="auto"/>
      </w:divBdr>
    </w:div>
    <w:div w:id="1971863409">
      <w:bodyDiv w:val="1"/>
      <w:marLeft w:val="0"/>
      <w:marRight w:val="0"/>
      <w:marTop w:val="0"/>
      <w:marBottom w:val="0"/>
      <w:divBdr>
        <w:top w:val="none" w:sz="0" w:space="0" w:color="auto"/>
        <w:left w:val="none" w:sz="0" w:space="0" w:color="auto"/>
        <w:bottom w:val="none" w:sz="0" w:space="0" w:color="auto"/>
        <w:right w:val="none" w:sz="0" w:space="0" w:color="auto"/>
      </w:divBdr>
    </w:div>
    <w:div w:id="2098941771">
      <w:bodyDiv w:val="1"/>
      <w:marLeft w:val="0"/>
      <w:marRight w:val="0"/>
      <w:marTop w:val="0"/>
      <w:marBottom w:val="0"/>
      <w:divBdr>
        <w:top w:val="none" w:sz="0" w:space="0" w:color="auto"/>
        <w:left w:val="none" w:sz="0" w:space="0" w:color="auto"/>
        <w:bottom w:val="none" w:sz="0" w:space="0" w:color="auto"/>
        <w:right w:val="none" w:sz="0" w:space="0" w:color="auto"/>
      </w:divBdr>
    </w:div>
    <w:div w:id="2107533197">
      <w:bodyDiv w:val="1"/>
      <w:marLeft w:val="0"/>
      <w:marRight w:val="0"/>
      <w:marTop w:val="0"/>
      <w:marBottom w:val="0"/>
      <w:divBdr>
        <w:top w:val="none" w:sz="0" w:space="0" w:color="auto"/>
        <w:left w:val="none" w:sz="0" w:space="0" w:color="auto"/>
        <w:bottom w:val="none" w:sz="0" w:space="0" w:color="auto"/>
        <w:right w:val="none" w:sz="0" w:space="0" w:color="auto"/>
      </w:divBdr>
    </w:div>
    <w:div w:id="2140494223">
      <w:bodyDiv w:val="1"/>
      <w:marLeft w:val="0"/>
      <w:marRight w:val="0"/>
      <w:marTop w:val="0"/>
      <w:marBottom w:val="0"/>
      <w:divBdr>
        <w:top w:val="none" w:sz="0" w:space="0" w:color="auto"/>
        <w:left w:val="none" w:sz="0" w:space="0" w:color="auto"/>
        <w:bottom w:val="none" w:sz="0" w:space="0" w:color="auto"/>
        <w:right w:val="none" w:sz="0" w:space="0" w:color="auto"/>
      </w:divBdr>
    </w:div>
    <w:div w:id="2143452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ub.gov.lv/lv/media/989/download?attachmen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iub.gov.lv/lv/media/989/download?attach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214A60-9086-4264-B2B8-61FD3B922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16117</Words>
  <Characters>9188</Characters>
  <Application>Microsoft Office Word</Application>
  <DocSecurity>4</DocSecurity>
  <Lines>76</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Ieva Dombrovska</dc:creator>
  <cp:lastModifiedBy>Mārtiņš Plēsums</cp:lastModifiedBy>
  <cp:revision>2</cp:revision>
  <cp:lastPrinted>2022-03-16T12:52:00Z</cp:lastPrinted>
  <dcterms:created xsi:type="dcterms:W3CDTF">2024-02-19T15:02:00Z</dcterms:created>
  <dcterms:modified xsi:type="dcterms:W3CDTF">2024-02-19T15:02:00Z</dcterms:modified>
</cp:coreProperties>
</file>