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2DA3D" w14:textId="77777777" w:rsidR="00FF1418" w:rsidRDefault="00FF1418" w:rsidP="00B368D3">
      <w:pPr>
        <w:ind w:left="-112" w:right="-39"/>
        <w:jc w:val="center"/>
        <w:rPr>
          <w:b/>
          <w:sz w:val="28"/>
          <w:szCs w:val="28"/>
        </w:rPr>
      </w:pPr>
    </w:p>
    <w:p w14:paraId="1ED513E3" w14:textId="601D96AF" w:rsidR="00C07E03" w:rsidRDefault="00B368D3" w:rsidP="00B368D3">
      <w:pPr>
        <w:ind w:left="-112" w:right="-39"/>
        <w:jc w:val="center"/>
        <w:rPr>
          <w:b/>
          <w:sz w:val="28"/>
          <w:szCs w:val="28"/>
        </w:rPr>
      </w:pPr>
      <w:r w:rsidRPr="00226A21">
        <w:rPr>
          <w:b/>
          <w:sz w:val="28"/>
          <w:szCs w:val="28"/>
        </w:rPr>
        <w:t>Atbildes uz ieinteresēto piegādātāju jautājumiem par atklāta konkursa</w:t>
      </w:r>
      <w:r w:rsidR="00AF79FB">
        <w:rPr>
          <w:b/>
          <w:sz w:val="28"/>
          <w:szCs w:val="28"/>
        </w:rPr>
        <w:t xml:space="preserve"> </w:t>
      </w:r>
      <w:r w:rsidR="00CD4106">
        <w:rPr>
          <w:b/>
          <w:sz w:val="28"/>
          <w:szCs w:val="28"/>
        </w:rPr>
        <w:t>“</w:t>
      </w:r>
      <w:r w:rsidR="00CD4106" w:rsidRPr="00CD4106">
        <w:rPr>
          <w:b/>
          <w:sz w:val="28"/>
          <w:szCs w:val="28"/>
        </w:rPr>
        <w:t>Ekspertu pakalpojums resoru pievienošanas procesa nodrošināšanai valsts pārvaldes vienotā pakalpojumu centra centralizēto pakalpojumu saņemšanai</w:t>
      </w:r>
      <w:r w:rsidR="00CD4106">
        <w:rPr>
          <w:b/>
          <w:iCs/>
          <w:sz w:val="28"/>
          <w:szCs w:val="28"/>
        </w:rPr>
        <w:t>”</w:t>
      </w:r>
    </w:p>
    <w:p w14:paraId="5FF7C5D0" w14:textId="75548ED6" w:rsidR="00B368D3" w:rsidRPr="00226A21" w:rsidRDefault="00060B3B" w:rsidP="00B368D3">
      <w:pPr>
        <w:ind w:left="-112" w:right="-39"/>
        <w:jc w:val="center"/>
        <w:rPr>
          <w:b/>
          <w:sz w:val="28"/>
          <w:szCs w:val="28"/>
        </w:rPr>
      </w:pPr>
      <w:r>
        <w:rPr>
          <w:b/>
          <w:sz w:val="28"/>
          <w:szCs w:val="28"/>
        </w:rPr>
        <w:t>(iepirkuma id</w:t>
      </w:r>
      <w:r w:rsidR="00C07E03">
        <w:rPr>
          <w:b/>
          <w:sz w:val="28"/>
          <w:szCs w:val="28"/>
        </w:rPr>
        <w:t>entifikācijas</w:t>
      </w:r>
      <w:r w:rsidR="00CD4106">
        <w:rPr>
          <w:b/>
          <w:sz w:val="28"/>
          <w:szCs w:val="28"/>
        </w:rPr>
        <w:t xml:space="preserve"> Nr. VK 2024/02/ANM</w:t>
      </w:r>
      <w:r w:rsidR="00402B00">
        <w:rPr>
          <w:b/>
          <w:sz w:val="28"/>
          <w:szCs w:val="28"/>
        </w:rPr>
        <w:t>)</w:t>
      </w:r>
      <w:r w:rsidR="00B368D3" w:rsidRPr="00226A21">
        <w:rPr>
          <w:b/>
          <w:sz w:val="28"/>
          <w:szCs w:val="28"/>
        </w:rPr>
        <w:t xml:space="preserve"> nolikumu</w:t>
      </w:r>
    </w:p>
    <w:p w14:paraId="3F6CA084" w14:textId="1C767EA3" w:rsidR="00B368D3" w:rsidRDefault="00B368D3" w:rsidP="00B368D3">
      <w:pPr>
        <w:ind w:left="-112" w:right="-39"/>
        <w:jc w:val="center"/>
        <w:rPr>
          <w:b/>
          <w:sz w:val="28"/>
          <w:szCs w:val="28"/>
        </w:rPr>
      </w:pPr>
    </w:p>
    <w:p w14:paraId="2E1B85FC" w14:textId="287FF548" w:rsidR="00B368D3" w:rsidRPr="00226A21" w:rsidRDefault="00B368D3" w:rsidP="00CF0A9A">
      <w:pPr>
        <w:ind w:firstLine="426"/>
        <w:jc w:val="both"/>
      </w:pPr>
      <w:r w:rsidRPr="00226A21">
        <w:t xml:space="preserve">Iepirkuma komisija </w:t>
      </w:r>
      <w:r w:rsidR="00CD4106">
        <w:t>2024</w:t>
      </w:r>
      <w:r w:rsidRPr="00226A21">
        <w:t xml:space="preserve">. gada </w:t>
      </w:r>
      <w:r w:rsidR="00C41429">
        <w:t>2</w:t>
      </w:r>
      <w:r w:rsidR="00CD4106">
        <w:t>8</w:t>
      </w:r>
      <w:r w:rsidRPr="00226A21">
        <w:t>. </w:t>
      </w:r>
      <w:r w:rsidR="00CD4106">
        <w:t>martā</w:t>
      </w:r>
      <w:r w:rsidRPr="00226A21">
        <w:t xml:space="preserve"> ir saņēmusi </w:t>
      </w:r>
      <w:r w:rsidR="006E4970" w:rsidRPr="006E4970">
        <w:t>ieinteresēt</w:t>
      </w:r>
      <w:r w:rsidR="00770966">
        <w:t>ā</w:t>
      </w:r>
      <w:r w:rsidR="006E4970" w:rsidRPr="006E4970">
        <w:t xml:space="preserve"> piegādātāj</w:t>
      </w:r>
      <w:r w:rsidR="00770966">
        <w:t>a</w:t>
      </w:r>
      <w:r w:rsidR="006E4970" w:rsidRPr="006E4970">
        <w:t xml:space="preserve"> papildu informācijas (skaidrojuma) pieprasījumu </w:t>
      </w:r>
      <w:r w:rsidR="00F14A6E">
        <w:t>par</w:t>
      </w:r>
      <w:r>
        <w:t xml:space="preserve"> </w:t>
      </w:r>
      <w:r w:rsidRPr="00226A21">
        <w:t xml:space="preserve">atklāta </w:t>
      </w:r>
      <w:r w:rsidRPr="00AF79FB">
        <w:t xml:space="preserve">konkursa </w:t>
      </w:r>
      <w:r w:rsidR="00CD4106" w:rsidRPr="00CD4106">
        <w:t>“Ekspertu pakalpojums resoru pievienošanas procesa nodrošināšanai valsts pārvaldes vienotā pakalpojumu centra centralizēto pakalpojumu saņemšanai</w:t>
      </w:r>
      <w:r w:rsidR="00CD4106" w:rsidRPr="00CD4106">
        <w:rPr>
          <w:iCs/>
        </w:rPr>
        <w:t>”</w:t>
      </w:r>
      <w:r w:rsidR="00CD4106" w:rsidRPr="00CD4106">
        <w:t xml:space="preserve"> </w:t>
      </w:r>
      <w:r w:rsidR="0000592F">
        <w:t>(iepirkuma i</w:t>
      </w:r>
      <w:r w:rsidR="00202EBA">
        <w:t>dentifikācijas</w:t>
      </w:r>
      <w:r w:rsidR="00CD4106">
        <w:t xml:space="preserve"> Nr. VK 2024/02/ANM</w:t>
      </w:r>
      <w:r w:rsidR="00402B00" w:rsidRPr="00402B00">
        <w:t>)</w:t>
      </w:r>
      <w:r>
        <w:t xml:space="preserve"> no</w:t>
      </w:r>
      <w:r w:rsidR="00C00807">
        <w:t>likumu</w:t>
      </w:r>
      <w:r>
        <w:t xml:space="preserve"> un paskaidro turpmāko</w:t>
      </w:r>
      <w:r w:rsidRPr="00226A21">
        <w:t>.</w:t>
      </w:r>
    </w:p>
    <w:p w14:paraId="47A3EF62" w14:textId="66A7DB06" w:rsidR="00304FAC" w:rsidRDefault="00304FAC" w:rsidP="00B368D3">
      <w:pPr>
        <w:ind w:firstLine="567"/>
        <w:jc w:val="both"/>
      </w:pPr>
    </w:p>
    <w:tbl>
      <w:tblPr>
        <w:tblStyle w:val="TableGrid2"/>
        <w:tblW w:w="0" w:type="auto"/>
        <w:jc w:val="center"/>
        <w:tblLook w:val="04A0" w:firstRow="1" w:lastRow="0" w:firstColumn="1" w:lastColumn="0" w:noHBand="0" w:noVBand="1"/>
      </w:tblPr>
      <w:tblGrid>
        <w:gridCol w:w="2101"/>
        <w:gridCol w:w="6961"/>
      </w:tblGrid>
      <w:tr w:rsidR="00C41429" w:rsidRPr="00C41429" w14:paraId="078D4026" w14:textId="77777777" w:rsidTr="00C41429">
        <w:trPr>
          <w:tblHeader/>
          <w:jc w:val="center"/>
        </w:trPr>
        <w:tc>
          <w:tcPr>
            <w:tcW w:w="2101" w:type="dxa"/>
            <w:vAlign w:val="center"/>
          </w:tcPr>
          <w:p w14:paraId="426793DB" w14:textId="77777777" w:rsidR="00C41429" w:rsidRPr="00C41429" w:rsidRDefault="00C41429" w:rsidP="00C41429">
            <w:pPr>
              <w:spacing w:before="120" w:after="120"/>
              <w:rPr>
                <w:b/>
                <w:bCs/>
              </w:rPr>
            </w:pPr>
            <w:bookmarkStart w:id="0" w:name="_GoBack"/>
            <w:bookmarkEnd w:id="0"/>
            <w:r w:rsidRPr="00C41429">
              <w:rPr>
                <w:b/>
                <w:bCs/>
              </w:rPr>
              <w:t>Iepirkuma dokumentācijas sadaļa / aspekts</w:t>
            </w:r>
          </w:p>
        </w:tc>
        <w:tc>
          <w:tcPr>
            <w:tcW w:w="6961" w:type="dxa"/>
            <w:vAlign w:val="center"/>
          </w:tcPr>
          <w:p w14:paraId="1AA00284" w14:textId="77777777" w:rsidR="00C41429" w:rsidRPr="00C41429" w:rsidRDefault="00C41429" w:rsidP="00C41429">
            <w:pPr>
              <w:spacing w:before="120" w:after="120"/>
              <w:rPr>
                <w:b/>
                <w:bCs/>
              </w:rPr>
            </w:pPr>
            <w:r w:rsidRPr="00C41429">
              <w:rPr>
                <w:b/>
                <w:bCs/>
              </w:rPr>
              <w:t>KPMG komentārs</w:t>
            </w:r>
          </w:p>
        </w:tc>
      </w:tr>
      <w:tr w:rsidR="00C41429" w:rsidRPr="00C41429" w14:paraId="404456D5" w14:textId="77777777" w:rsidTr="00C41429">
        <w:trPr>
          <w:jc w:val="center"/>
        </w:trPr>
        <w:tc>
          <w:tcPr>
            <w:tcW w:w="2101" w:type="dxa"/>
          </w:tcPr>
          <w:p w14:paraId="50E29C23" w14:textId="77777777" w:rsidR="00C41429" w:rsidRPr="00C41429" w:rsidRDefault="00C41429" w:rsidP="00C41429">
            <w:pPr>
              <w:spacing w:before="120" w:after="120"/>
              <w:jc w:val="both"/>
            </w:pPr>
            <w:r w:rsidRPr="00C41429">
              <w:rPr>
                <w:b/>
                <w:bCs/>
              </w:rPr>
              <w:t>Konkursa priekšmeta 1. un 3.  daļā:</w:t>
            </w:r>
            <w:r w:rsidRPr="00C41429">
              <w:t xml:space="preserve"> Komisija par Konkursa priekšmeta 1.daļas uzvarētāju atzīst to pretendentu, kura kvalifikācija un piedāvājums atbilst Konkursa nolikumā norādītajām prasībām un kura piedāvājums ir saimnieciski visizdevīgākais ar vienīgo vērtējuma kritēriju – viszemāko cenu, t.i., viszemākajām pretendenta speciālista (eksperta) cilvēkstundas izmaksām </w:t>
            </w:r>
            <w:proofErr w:type="spellStart"/>
            <w:r w:rsidRPr="00C41429">
              <w:t>euro</w:t>
            </w:r>
            <w:proofErr w:type="spellEnd"/>
            <w:r w:rsidRPr="00C41429">
              <w:t xml:space="preserve"> (EUR) bez PVN saskaņā ar finanšu piedāvājumā (Konkursa nolikuma 3-1. pielikums) norādītajām izmaksām.</w:t>
            </w:r>
          </w:p>
        </w:tc>
        <w:tc>
          <w:tcPr>
            <w:tcW w:w="6961" w:type="dxa"/>
          </w:tcPr>
          <w:p w14:paraId="208CDC9C" w14:textId="77777777" w:rsidR="00C41429" w:rsidRPr="00C41429" w:rsidRDefault="00C41429" w:rsidP="00C41429">
            <w:pPr>
              <w:spacing w:before="120" w:after="120"/>
              <w:jc w:val="both"/>
            </w:pPr>
            <w:r w:rsidRPr="00C41429">
              <w:t xml:space="preserve">Ņemot vērā projekta apjomu un nozīmi attiecībā uz Valsts kases un valsts pārvaldes iestāžu attīstību, ieteicams paaugstināt prasības attiecībā uz Pretendentu atlasi. Iepirkumu labā prakse norāda uz nepieciešamību izmantot ne tikai atlases un kvalifikācijas / atlases prasības, kā arī zemākās cenas kritēriju, bet </w:t>
            </w:r>
            <w:r w:rsidRPr="00C41429">
              <w:rPr>
                <w:b/>
                <w:bCs/>
              </w:rPr>
              <w:t>piemērot arī kvalitātes kritērijus</w:t>
            </w:r>
            <w:r w:rsidRPr="00C41429">
              <w:t xml:space="preserve">, lai Pasūtītājam būtu iespējams mērķtiecīgāk izvērtēt kandidātu pieredzi un redzējumu par veicamo darbu uzdevumu. Piemēram, Iepirkumu uzraudzības biroja ieteikumi norāda uz kopējo tendenci veidot iepirkumus, kuros iekļauti kvalitātes kritēriji: </w:t>
            </w:r>
          </w:p>
          <w:p w14:paraId="56F803BE" w14:textId="77777777" w:rsidR="00C41429" w:rsidRPr="00C41429" w:rsidRDefault="00C41429" w:rsidP="00C41429">
            <w:pPr>
              <w:spacing w:before="120" w:after="120"/>
              <w:jc w:val="both"/>
            </w:pPr>
            <w:r w:rsidRPr="00C41429">
              <w:t xml:space="preserve">“Publisko iepirkumu likuma (turpmāk – PIL) 51. pants regulē piedāvājumu izvērtēšanas kritēriju noteikšanu iepirkuma nolikumā. Regulējums pārņemts, ievērojot Direktīvā 2014/24/ES2 noteiktās prasības. Direktīvas 2014/24/ES 90. apsvērumā uzsvērts, ka, “lai sekmētu orientēšanos uz augstāku kvalitāti publiskajā iepirkumā, dalībvalstīm vajadzētu atļaut aizliegt vai ierobežot tikai cenas vai tikai izmaksu kritērija izmantošanu, lai izvērtētu saimnieciski visizdevīgāko piedāvājumu, ja tās uzskata, ka tas ir vietā.” Līdz ar to ir veikti grozījumi PIL 51. pantā, kuru mērķis ir veicināt kvalitātes kritēriju un aprites cikla izmaksu (PIL 52. pants) vērtēšanu publiskajos iepirkumos. Ar grozījumiem PIL, kas stājas spēkā 2023. gada 1. janvārī, tiek noteiktas tās jomas, kurās pasūtītājiem papildus cenai jāvērtē arī ar līguma izpildes kvalitāti vai energoefektivitāti saistītus piedāvājuma izvērtēšanas kritērijus. Šo grozījumu </w:t>
            </w:r>
            <w:r w:rsidRPr="00C41429">
              <w:rPr>
                <w:b/>
                <w:bCs/>
              </w:rPr>
              <w:t>mērķis ir veicināt specifisku un detalizētu tehnisko prasību iestrādi piedāvājumu vērtēšanas kritērijos, tādējādi palielinot piegādātāju konkurenci, kas rezultēsies piedāvājuma ar labāko cenas un kvalitātes proporciju izvēlē, un līdz ar to efektīvākā pasūtītāja resursu izlietojumā</w:t>
            </w:r>
            <w:r w:rsidRPr="00C41429">
              <w:t>.”</w:t>
            </w:r>
            <w:r w:rsidRPr="00C41429">
              <w:rPr>
                <w:vertAlign w:val="superscript"/>
              </w:rPr>
              <w:footnoteReference w:id="2"/>
            </w:r>
          </w:p>
          <w:p w14:paraId="03B47D46" w14:textId="77777777" w:rsidR="00C41429" w:rsidRPr="00C41429" w:rsidRDefault="00C41429" w:rsidP="00C41429">
            <w:pPr>
              <w:spacing w:before="120" w:after="120"/>
              <w:jc w:val="both"/>
            </w:pPr>
            <w:r w:rsidRPr="00C41429">
              <w:t xml:space="preserve">Tāpat </w:t>
            </w:r>
            <w:r w:rsidRPr="00C41429">
              <w:rPr>
                <w:b/>
                <w:bCs/>
              </w:rPr>
              <w:t>jau šobrīd sagatavotais tehniskās specifikācijas projekts ietver aspektus, kuri iekļaujami Pretendenta piedāvājumā un būtu izmantojami kvalitātes novērtēšanai</w:t>
            </w:r>
            <w:r w:rsidRPr="00C41429">
              <w:t>:</w:t>
            </w:r>
          </w:p>
          <w:p w14:paraId="3E369376" w14:textId="77777777" w:rsidR="00C41429" w:rsidRPr="00C41429" w:rsidRDefault="00C41429" w:rsidP="00C41429">
            <w:pPr>
              <w:widowControl w:val="0"/>
              <w:numPr>
                <w:ilvl w:val="0"/>
                <w:numId w:val="27"/>
              </w:numPr>
              <w:spacing w:before="120" w:after="120" w:line="276" w:lineRule="auto"/>
              <w:jc w:val="both"/>
            </w:pPr>
            <w:r w:rsidRPr="00C41429">
              <w:lastRenderedPageBreak/>
              <w:t>Pakalpojuma izpildes metodoloģija un plānotās darba metodes, norādot par katra darba uzdevuma veikšanu atbildīgās un iesaistītās personas (no Pakalpojuma sniedzēja puses);</w:t>
            </w:r>
          </w:p>
          <w:p w14:paraId="4EC3F613" w14:textId="77777777" w:rsidR="00C41429" w:rsidRPr="00C41429" w:rsidRDefault="00C41429" w:rsidP="00C41429">
            <w:pPr>
              <w:widowControl w:val="0"/>
              <w:numPr>
                <w:ilvl w:val="0"/>
                <w:numId w:val="27"/>
              </w:numPr>
              <w:spacing w:before="120" w:after="120" w:line="276" w:lineRule="auto"/>
              <w:jc w:val="both"/>
            </w:pPr>
            <w:r w:rsidRPr="00C41429">
              <w:t>Veicamo darbu izpildes apraksts ar analīzi par nepieciešamo informāciju un tās sniegšanas laikiem;</w:t>
            </w:r>
          </w:p>
          <w:p w14:paraId="4EC4196F" w14:textId="77777777" w:rsidR="00C41429" w:rsidRPr="00C41429" w:rsidRDefault="00C41429" w:rsidP="00C41429">
            <w:pPr>
              <w:widowControl w:val="0"/>
              <w:numPr>
                <w:ilvl w:val="0"/>
                <w:numId w:val="27"/>
              </w:numPr>
              <w:spacing w:before="120" w:after="120" w:line="276" w:lineRule="auto"/>
              <w:jc w:val="both"/>
            </w:pPr>
            <w:r w:rsidRPr="00C41429">
              <w:t>Pakalpojuma sniegšanas galveno risku un pieņēmumu raksturojums, kā arī to mazināšanas pasākumu apraksts.</w:t>
            </w:r>
          </w:p>
          <w:p w14:paraId="54108BB1" w14:textId="77777777" w:rsidR="00C41429" w:rsidRPr="00C41429" w:rsidRDefault="00C41429" w:rsidP="00C41429">
            <w:pPr>
              <w:widowControl w:val="0"/>
              <w:spacing w:before="120" w:after="120"/>
              <w:jc w:val="both"/>
            </w:pPr>
            <w:r w:rsidRPr="00C41429">
              <w:t xml:space="preserve">Attiecīgi būtu iespējams piešķirt papildu punktus par Pretendenta redzējumu par darba uzdevuma izpildi (iesniedzot tehnisko piedāvājumu un organizējot piedāvājuma prezentāciju; no KPMG pieredzes ieteicams nevērtēt laika grafika detalizāciju un/vai pamatotību, jo tas Pretendentu izvēlētā pieeja var atšķirties izvēlēto metožu dēļ, kādēļ tie nebūtu savstarpēji salīdzināmi). Alternatīvi (vai kopā ar tehniskā piedāvājuma vērtēšanu) būtu iespējams piešķirt papildu punktus par piesaistīto ekspertu kvalitāti (piemēram, vairāk atbilstošu projektu, pieredze līdzvērtīgu zinātnisko institūciju vadībā u.c.). </w:t>
            </w:r>
            <w:r w:rsidRPr="00C41429">
              <w:rPr>
                <w:b/>
                <w:bCs/>
              </w:rPr>
              <w:t xml:space="preserve">Gadījumā, ja Pasūtītājs izvēlēsies nevērtēt tehnisko piedāvājumu, uzskatām, ka augstāk norādīto apakšpunktu 1.-3. iekļaušana piedāvājumā būtu nelietderīga, jo radītu papildus laika patēriņu piedāvājuma sagatavošanā, kas nebūtu sasaistīta ar Pretendenta izredzēm uzvarēt konkursā. </w:t>
            </w:r>
            <w:r w:rsidRPr="00C41429">
              <w:t>Papildus norādām, ka šo apakšpunktu norādīšana šobrīd ir pretrunā ar šādu tehniskās specifikācijas sadaļu: “</w:t>
            </w:r>
            <w:r w:rsidRPr="00C41429">
              <w:rPr>
                <w:i/>
                <w:iCs/>
              </w:rPr>
              <w:t xml:space="preserve">Sniedzot tehnisko piedāvājumu, pretendents precīzi norāda  atbilstību </w:t>
            </w:r>
            <w:r w:rsidRPr="00C41429">
              <w:rPr>
                <w:i/>
                <w:iCs/>
                <w:u w:val="single"/>
              </w:rPr>
              <w:t>katrai konkrētai</w:t>
            </w:r>
            <w:r w:rsidRPr="00C41429">
              <w:rPr>
                <w:i/>
                <w:iCs/>
              </w:rPr>
              <w:t xml:space="preserve"> tehniskās specifikācijas punkta/apakšpunkta prasībai, piemēram, norādot „nodrošināsim</w:t>
            </w:r>
            <w:r w:rsidRPr="00C41429">
              <w:t>”, tāpēc būtu jāievieš skaidrība par to, vai un kādi aspekti tiks vērtēti attiecībā uz tehnisko piedāvājumu.</w:t>
            </w:r>
          </w:p>
          <w:p w14:paraId="19CBF360" w14:textId="77777777" w:rsidR="00C41429" w:rsidRPr="00C41429" w:rsidRDefault="00C41429" w:rsidP="00C41429">
            <w:pPr>
              <w:spacing w:before="120" w:after="120"/>
              <w:jc w:val="both"/>
            </w:pPr>
            <w:r w:rsidRPr="00C41429">
              <w:t>Aicinām iepazīties arī ar Elektronisko iepirkumu sistēmā atrodamo pēdējo 3 (trīs) gadu laikā organizēto iepirkumu nolikumiem zinātnisko institūciju un augstākās izglītības institūciju stratēģiskās plānošanas un funkciju auditu projektos, kuros tiek noteikti kvalitātes kritēriji Piegādātāja tehniskā piedāvājuma vērtēšanai.</w:t>
            </w:r>
          </w:p>
        </w:tc>
      </w:tr>
      <w:tr w:rsidR="00C41429" w:rsidRPr="00C41429" w14:paraId="214A8A13" w14:textId="77777777" w:rsidTr="00C41429">
        <w:trPr>
          <w:jc w:val="center"/>
        </w:trPr>
        <w:tc>
          <w:tcPr>
            <w:tcW w:w="2101" w:type="dxa"/>
          </w:tcPr>
          <w:p w14:paraId="18C4029F" w14:textId="77777777" w:rsidR="00C41429" w:rsidRPr="00C41429" w:rsidRDefault="00C41429" w:rsidP="00C41429">
            <w:pPr>
              <w:spacing w:before="120" w:after="120"/>
              <w:rPr>
                <w:b/>
              </w:rPr>
            </w:pPr>
            <w:r w:rsidRPr="00C41429">
              <w:rPr>
                <w:b/>
              </w:rPr>
              <w:lastRenderedPageBreak/>
              <w:t>Atbilde.</w:t>
            </w:r>
          </w:p>
        </w:tc>
        <w:tc>
          <w:tcPr>
            <w:tcW w:w="6961" w:type="dxa"/>
          </w:tcPr>
          <w:p w14:paraId="32A54E0D" w14:textId="77777777" w:rsidR="00C41429" w:rsidRPr="00C41429" w:rsidRDefault="00C41429" w:rsidP="00C41429">
            <w:pPr>
              <w:spacing w:before="120" w:after="120"/>
              <w:jc w:val="both"/>
              <w:rPr>
                <w:color w:val="000000"/>
                <w:bdr w:val="none" w:sz="0" w:space="0" w:color="auto" w:frame="1"/>
              </w:rPr>
            </w:pPr>
            <w:r w:rsidRPr="00C41429">
              <w:rPr>
                <w:color w:val="000000"/>
                <w:bdr w:val="none" w:sz="0" w:space="0" w:color="auto" w:frame="1"/>
              </w:rPr>
              <w:t xml:space="preserve">Nolikumā grozījumi netiks veikti. </w:t>
            </w:r>
          </w:p>
          <w:p w14:paraId="0AB01CB9" w14:textId="77777777" w:rsidR="00C41429" w:rsidRPr="00C41429" w:rsidRDefault="00C41429" w:rsidP="00C41429">
            <w:pPr>
              <w:spacing w:before="120" w:after="120"/>
              <w:jc w:val="both"/>
            </w:pPr>
            <w:r w:rsidRPr="00C41429">
              <w:t>Pasūtītājs aicina Pretendentu atkārtoti iepazīties ar konkursa nolikumu, tehnisko specifikāciju, tajā skaitā ar pretendentam iesniedzamā tehniskā piedāvājuma nosacījumiem. Atbilstoši iepirkuma dokumentācijai Pasūtītājs nav definējis augstāk KPMG norādītās prasības, kā arī nav tehniskajā specifikācijā norādījis, ka “</w:t>
            </w:r>
            <w:r w:rsidRPr="00C41429">
              <w:rPr>
                <w:i/>
                <w:iCs/>
              </w:rPr>
              <w:t xml:space="preserve">Sniedzot tehnisko piedāvājumu, pretendents precīzi norāda atbilstību </w:t>
            </w:r>
            <w:r w:rsidRPr="00C41429">
              <w:rPr>
                <w:i/>
                <w:iCs/>
                <w:u w:val="single"/>
              </w:rPr>
              <w:t>katrai konkrētai</w:t>
            </w:r>
            <w:r w:rsidRPr="00C41429">
              <w:rPr>
                <w:i/>
                <w:iCs/>
              </w:rPr>
              <w:t xml:space="preserve"> tehniskās specifikācijas punkta/apakšpunkta prasībai, piemēram, norādot „nodrošināsim</w:t>
            </w:r>
            <w:r w:rsidRPr="00C41429">
              <w:t xml:space="preserve">”. Vienlaicīgi </w:t>
            </w:r>
            <w:r w:rsidRPr="00C41429">
              <w:rPr>
                <w:color w:val="0D0D0D"/>
                <w:shd w:val="clear" w:color="auto" w:fill="FFFFFF"/>
              </w:rPr>
              <w:t xml:space="preserve">vēršam uzmanību, ka nolikums un tehniskā specifikācija </w:t>
            </w:r>
            <w:r w:rsidRPr="00C41429">
              <w:rPr>
                <w:shd w:val="clear" w:color="auto" w:fill="FFFFFF"/>
              </w:rPr>
              <w:t xml:space="preserve">sagatavota ņemot vērā visus piemērojamos tiesību aktus un regulējumu publisko iepirkumu jomā, tai skaitā PIL 51. pantā par </w:t>
            </w:r>
            <w:r w:rsidRPr="00C41429">
              <w:rPr>
                <w:b/>
                <w:bCs/>
                <w:shd w:val="clear" w:color="auto" w:fill="FFFFFF"/>
              </w:rPr>
              <w:t>piedāvājuma izvērtēšanas kritērijiem</w:t>
            </w:r>
            <w:r w:rsidRPr="00C41429">
              <w:rPr>
                <w:shd w:val="clear" w:color="auto" w:fill="FFFFFF"/>
              </w:rPr>
              <w:t xml:space="preserve"> </w:t>
            </w:r>
            <w:r w:rsidRPr="00C41429">
              <w:rPr>
                <w:shd w:val="clear" w:color="auto" w:fill="FFFFFF"/>
              </w:rPr>
              <w:lastRenderedPageBreak/>
              <w:t>noteikto attiecībā uz gadījumiem, kad piedāvājumu salīdzināšanai un izvērtēšanai var izmantot arī tikai cenu.</w:t>
            </w:r>
          </w:p>
        </w:tc>
      </w:tr>
      <w:tr w:rsidR="00C41429" w:rsidRPr="00C41429" w14:paraId="4BBBFCC1" w14:textId="77777777" w:rsidTr="00C41429">
        <w:trPr>
          <w:jc w:val="center"/>
        </w:trPr>
        <w:tc>
          <w:tcPr>
            <w:tcW w:w="2101" w:type="dxa"/>
          </w:tcPr>
          <w:p w14:paraId="439FBC77" w14:textId="77777777" w:rsidR="00C41429" w:rsidRPr="00C41429" w:rsidRDefault="00C41429" w:rsidP="00C41429">
            <w:pPr>
              <w:spacing w:before="120" w:after="120"/>
            </w:pPr>
            <w:r w:rsidRPr="00C41429">
              <w:lastRenderedPageBreak/>
              <w:t>Par prasībām Pretendenta piesaistītajam personālam</w:t>
            </w:r>
          </w:p>
        </w:tc>
        <w:tc>
          <w:tcPr>
            <w:tcW w:w="6961" w:type="dxa"/>
          </w:tcPr>
          <w:p w14:paraId="620DF898" w14:textId="77777777" w:rsidR="00C41429" w:rsidRPr="00C41429" w:rsidRDefault="00C41429" w:rsidP="00C41429">
            <w:pPr>
              <w:spacing w:before="120" w:after="120"/>
              <w:jc w:val="both"/>
            </w:pPr>
            <w:r w:rsidRPr="00C41429">
              <w:t>Ņemot vērā projekta sarežģītību, kā arī ambīciju, ieteicams arī projekta izpildē piesaistīt starptautiskus ekspertus. To visatbilstošāk būtu darīt izveidojot atsevišķu eksperta lomu/ -</w:t>
            </w:r>
            <w:proofErr w:type="spellStart"/>
            <w:r w:rsidRPr="00C41429">
              <w:t>as</w:t>
            </w:r>
            <w:proofErr w:type="spellEnd"/>
            <w:r w:rsidRPr="00C41429">
              <w:t>, piemēram, starptautisks eksperts ar pieredzi datu pārvaldības un analītikas jomā:</w:t>
            </w:r>
          </w:p>
          <w:p w14:paraId="4D06D77A" w14:textId="77777777" w:rsidR="00C41429" w:rsidRPr="00C41429" w:rsidRDefault="00C41429" w:rsidP="00C41429">
            <w:pPr>
              <w:widowControl w:val="0"/>
              <w:numPr>
                <w:ilvl w:val="0"/>
                <w:numId w:val="28"/>
              </w:numPr>
              <w:spacing w:before="120" w:after="120" w:line="276" w:lineRule="auto"/>
              <w:jc w:val="both"/>
            </w:pPr>
            <w:r w:rsidRPr="00C41429">
              <w:t>vismaz maģistra grāds sociālajās zinātnēs, dabas zinātnēs vai inženierzinātnēs;</w:t>
            </w:r>
          </w:p>
          <w:p w14:paraId="1A85519E" w14:textId="77777777" w:rsidR="00C41429" w:rsidRPr="00C41429" w:rsidRDefault="00C41429" w:rsidP="00C41429">
            <w:pPr>
              <w:widowControl w:val="0"/>
              <w:numPr>
                <w:ilvl w:val="0"/>
                <w:numId w:val="28"/>
              </w:numPr>
              <w:spacing w:before="120" w:after="120" w:line="276" w:lineRule="auto"/>
              <w:jc w:val="both"/>
            </w:pPr>
            <w:r w:rsidRPr="00C41429">
              <w:t>pieredze projektos citā Eiropas Savienības valstīs pēdējo 5 (piecu) gadu (2019,. 2020., 2021., 2022., 2023. un 2024. gadā līdz piedāvājumu iesniegšanas dienai) laikā, kuru ietvaros veikta datu pārvaldība un analītisku jautājumu risināšana, priekšlikumu sagatavošana Resoru pārejai no esošām uzskaites sistēmām uz centralizētā platformā.</w:t>
            </w:r>
          </w:p>
          <w:p w14:paraId="0798DC44" w14:textId="77777777" w:rsidR="00C41429" w:rsidRPr="00C41429" w:rsidRDefault="00C41429" w:rsidP="00C41429">
            <w:pPr>
              <w:spacing w:before="120" w:after="120"/>
              <w:jc w:val="both"/>
            </w:pPr>
            <w:r w:rsidRPr="00C41429">
              <w:t>Nepieciešamība pēc starptautiska eksperta būtu saistīta arī, piemēram, ar tehniskās specifikācijas 3. daļas “Eksperta pakalpojumi ar kompetenci datu pārvaldības un analītikas jomā” apakšpunktu “ 4. Balstoties uz starptautisko praksi vai biznesa vidē vai valsts pārvaldē izstrādātiem piemēriem, sniegt datos balstītus priekšlikumus grāmatvedības datu pārvaldības, analīzes un biznesa inteliģences risinājumiem.”.</w:t>
            </w:r>
          </w:p>
          <w:p w14:paraId="0E46C338" w14:textId="77777777" w:rsidR="00C41429" w:rsidRPr="00C41429" w:rsidRDefault="00C41429" w:rsidP="00C41429">
            <w:pPr>
              <w:spacing w:before="120" w:after="120"/>
              <w:jc w:val="both"/>
            </w:pPr>
            <w:r w:rsidRPr="00C41429">
              <w:t>Ņemot vērā ārzemju ekspertu iesisti būtu jāmaina nolikuma punkts 3.3.4. “Visi Konkursa nolikuma 3.3.1. – 3.3.3. apakšpunktā pieprasītie speciālisti var brīvi mutiski un rakstiski sazināties latviešu valodā (Pasūtītājam ir tiesības pieprasīt pretendentam iesniegt valsts valodas zināšanas apliecinošus dokumentus).” Iekļaujot, ka projekta izpilde tiek organizēta latviešu valodā un saziņa ar ārzemju ekspertiem var tikt nodrošināta caur projekta vadību latviešu valodā.</w:t>
            </w:r>
          </w:p>
        </w:tc>
      </w:tr>
      <w:tr w:rsidR="00C41429" w:rsidRPr="00C41429" w14:paraId="55F540ED" w14:textId="77777777" w:rsidTr="00C41429">
        <w:trPr>
          <w:jc w:val="center"/>
        </w:trPr>
        <w:tc>
          <w:tcPr>
            <w:tcW w:w="2101" w:type="dxa"/>
          </w:tcPr>
          <w:p w14:paraId="05DC67E9" w14:textId="77777777" w:rsidR="00C41429" w:rsidRPr="00C41429" w:rsidRDefault="00C41429" w:rsidP="00C41429">
            <w:pPr>
              <w:spacing w:before="120" w:after="120"/>
              <w:rPr>
                <w:b/>
              </w:rPr>
            </w:pPr>
            <w:r w:rsidRPr="00C41429">
              <w:rPr>
                <w:b/>
              </w:rPr>
              <w:t>Atbilde.</w:t>
            </w:r>
          </w:p>
        </w:tc>
        <w:tc>
          <w:tcPr>
            <w:tcW w:w="6961" w:type="dxa"/>
          </w:tcPr>
          <w:p w14:paraId="738B096B" w14:textId="77777777" w:rsidR="00C41429" w:rsidRPr="00C41429" w:rsidRDefault="00C41429" w:rsidP="00C41429">
            <w:pPr>
              <w:spacing w:before="120" w:after="120"/>
              <w:jc w:val="both"/>
              <w:rPr>
                <w:rFonts w:ascii="Arial" w:hAnsi="Arial"/>
                <w:color w:val="000000"/>
                <w:sz w:val="22"/>
                <w:szCs w:val="20"/>
                <w:bdr w:val="none" w:sz="0" w:space="0" w:color="auto" w:frame="1"/>
              </w:rPr>
            </w:pPr>
            <w:r w:rsidRPr="00C41429">
              <w:rPr>
                <w:color w:val="000000"/>
                <w:bdr w:val="none" w:sz="0" w:space="0" w:color="auto" w:frame="1"/>
              </w:rPr>
              <w:t>Nolikumā grozījumi netiks veikti.</w:t>
            </w:r>
            <w:r w:rsidRPr="00C41429">
              <w:rPr>
                <w:rFonts w:ascii="Arial" w:hAnsi="Arial"/>
                <w:color w:val="000000"/>
                <w:sz w:val="22"/>
                <w:szCs w:val="20"/>
                <w:bdr w:val="none" w:sz="0" w:space="0" w:color="auto" w:frame="1"/>
              </w:rPr>
              <w:t xml:space="preserve"> </w:t>
            </w:r>
          </w:p>
          <w:p w14:paraId="37F53B6B" w14:textId="77777777" w:rsidR="00C41429" w:rsidRPr="00C41429" w:rsidRDefault="00C41429" w:rsidP="00C41429">
            <w:pPr>
              <w:spacing w:before="120" w:after="120"/>
              <w:jc w:val="both"/>
            </w:pPr>
            <w:r w:rsidRPr="00C41429">
              <w:t>Pasūtītājs, izvērtējot iepirkuma priekšmeta specifiku un sarežģītību, ir definējis nepieciešamo ekspertu lomu un kompetenci. Izvirzot prasību obligāti piesaistīt ārzemju ekspertu, tiktu nepamatoti sašaurināts pretendentu loks. Vienlaicīgi pretendenti pakalpojumu izpildē nav ierobežoti un var piesaistīt ārvalstu ekspertus, komunikāciju nodrošinot ar tulka starpniecību. Turklāt, jau bez minētā nepamatoti sašaurinātā pretendentu loka riska, atbalstot attiecīgos grozījumus nolikumā, būtu ne tikai jāpārtrauc iepirkuma procedūra un jāizsludina jauns iepirkums, apdraudot sekmīgu projekta realizāciju saistībā ar valsts pārvaldes vienotā pakalpojumu centra izveidi centralizēto pakalpojumu saņemšanai, bet arī tiktu radītas nepamatotas priekšrocības atsevišķiem potenciālajiem pretendentiem.</w:t>
            </w:r>
          </w:p>
        </w:tc>
      </w:tr>
    </w:tbl>
    <w:p w14:paraId="73CDD64A" w14:textId="3AA2B77D" w:rsidR="00C6030F" w:rsidRDefault="00C6030F" w:rsidP="007B2216">
      <w:pPr>
        <w:jc w:val="both"/>
      </w:pPr>
    </w:p>
    <w:sectPr w:rsidR="00C6030F" w:rsidSect="00A84ABE">
      <w:headerReference w:type="default" r:id="rId11"/>
      <w:footerReference w:type="even" r:id="rId12"/>
      <w:footerReference w:type="default" r:id="rId13"/>
      <w:pgSz w:w="11907" w:h="16840" w:code="9"/>
      <w:pgMar w:top="567" w:right="1134" w:bottom="1276" w:left="1701" w:header="720" w:footer="4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6C46A" w14:textId="77777777" w:rsidR="00E17AC9" w:rsidRDefault="00E17AC9">
      <w:r>
        <w:separator/>
      </w:r>
    </w:p>
  </w:endnote>
  <w:endnote w:type="continuationSeparator" w:id="0">
    <w:p w14:paraId="3AC29615" w14:textId="77777777" w:rsidR="00E17AC9" w:rsidRDefault="00E17AC9">
      <w:r>
        <w:continuationSeparator/>
      </w:r>
    </w:p>
  </w:endnote>
  <w:endnote w:type="continuationNotice" w:id="1">
    <w:p w14:paraId="02B91404" w14:textId="77777777" w:rsidR="00E17AC9" w:rsidRDefault="00E17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07635" w14:textId="77777777" w:rsidR="00E17AC9" w:rsidRDefault="00E17A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F07636" w14:textId="77777777" w:rsidR="00E17AC9" w:rsidRDefault="00E17A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07637" w14:textId="776C6AF1" w:rsidR="00E17AC9" w:rsidRDefault="00E17AC9">
    <w:pPr>
      <w:pStyle w:val="Footer"/>
      <w:jc w:val="right"/>
    </w:pPr>
  </w:p>
  <w:p w14:paraId="4FF07638" w14:textId="77777777" w:rsidR="00E17AC9" w:rsidRDefault="00E17A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B8D4EC" w14:textId="77777777" w:rsidR="00E17AC9" w:rsidRDefault="00E17AC9">
      <w:r>
        <w:separator/>
      </w:r>
    </w:p>
  </w:footnote>
  <w:footnote w:type="continuationSeparator" w:id="0">
    <w:p w14:paraId="13A705C0" w14:textId="77777777" w:rsidR="00E17AC9" w:rsidRDefault="00E17AC9">
      <w:r>
        <w:continuationSeparator/>
      </w:r>
    </w:p>
  </w:footnote>
  <w:footnote w:type="continuationNotice" w:id="1">
    <w:p w14:paraId="1940E120" w14:textId="77777777" w:rsidR="00E17AC9" w:rsidRDefault="00E17AC9"/>
  </w:footnote>
  <w:footnote w:id="2">
    <w:p w14:paraId="3CC8A1C2" w14:textId="77777777" w:rsidR="00C41429" w:rsidRPr="00C80D78" w:rsidRDefault="00C41429" w:rsidP="00C41429">
      <w:pPr>
        <w:pStyle w:val="FootnoteText"/>
      </w:pPr>
      <w:r>
        <w:rPr>
          <w:rStyle w:val="FootnoteReference"/>
        </w:rPr>
        <w:footnoteRef/>
      </w:r>
      <w:r>
        <w:t xml:space="preserve"> </w:t>
      </w:r>
      <w:r w:rsidRPr="00C80D78">
        <w:t>https://www.iub.gov.lv/lv/media/7536/download?attachment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07634" w14:textId="77777777" w:rsidR="00E17AC9" w:rsidRDefault="00E17AC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6A90"/>
    <w:multiLevelType w:val="hybridMultilevel"/>
    <w:tmpl w:val="B4A6CB46"/>
    <w:lvl w:ilvl="0" w:tplc="BF1E633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73678"/>
    <w:multiLevelType w:val="hybridMultilevel"/>
    <w:tmpl w:val="848C7D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6711B9"/>
    <w:multiLevelType w:val="hybridMultilevel"/>
    <w:tmpl w:val="CD060BF4"/>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86E59FD"/>
    <w:multiLevelType w:val="hybridMultilevel"/>
    <w:tmpl w:val="210AF5F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B8F709A"/>
    <w:multiLevelType w:val="hybridMultilevel"/>
    <w:tmpl w:val="D1601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0F92CCB"/>
    <w:multiLevelType w:val="hybridMultilevel"/>
    <w:tmpl w:val="E0AA91D6"/>
    <w:lvl w:ilvl="0" w:tplc="D7707C58">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27675941"/>
    <w:multiLevelType w:val="hybridMultilevel"/>
    <w:tmpl w:val="06BCA6B8"/>
    <w:lvl w:ilvl="0" w:tplc="B8FAFA9E">
      <w:start w:val="4"/>
      <w:numFmt w:val="bullet"/>
      <w:lvlText w:val="-"/>
      <w:lvlJc w:val="left"/>
      <w:pPr>
        <w:ind w:left="530" w:hanging="360"/>
      </w:pPr>
      <w:rPr>
        <w:rFonts w:ascii="Book Antiqua" w:eastAsia="Times New Roman" w:hAnsi="Book Antiqua" w:cs="Arial" w:hint="default"/>
      </w:rPr>
    </w:lvl>
    <w:lvl w:ilvl="1" w:tplc="04260003" w:tentative="1">
      <w:start w:val="1"/>
      <w:numFmt w:val="bullet"/>
      <w:lvlText w:val="o"/>
      <w:lvlJc w:val="left"/>
      <w:pPr>
        <w:ind w:left="1250" w:hanging="360"/>
      </w:pPr>
      <w:rPr>
        <w:rFonts w:ascii="Courier New" w:hAnsi="Courier New" w:cs="Courier New" w:hint="default"/>
      </w:rPr>
    </w:lvl>
    <w:lvl w:ilvl="2" w:tplc="04260005" w:tentative="1">
      <w:start w:val="1"/>
      <w:numFmt w:val="bullet"/>
      <w:lvlText w:val=""/>
      <w:lvlJc w:val="left"/>
      <w:pPr>
        <w:ind w:left="1970" w:hanging="360"/>
      </w:pPr>
      <w:rPr>
        <w:rFonts w:ascii="Wingdings" w:hAnsi="Wingdings" w:hint="default"/>
      </w:rPr>
    </w:lvl>
    <w:lvl w:ilvl="3" w:tplc="04260001" w:tentative="1">
      <w:start w:val="1"/>
      <w:numFmt w:val="bullet"/>
      <w:lvlText w:val=""/>
      <w:lvlJc w:val="left"/>
      <w:pPr>
        <w:ind w:left="2690" w:hanging="360"/>
      </w:pPr>
      <w:rPr>
        <w:rFonts w:ascii="Symbol" w:hAnsi="Symbol" w:hint="default"/>
      </w:rPr>
    </w:lvl>
    <w:lvl w:ilvl="4" w:tplc="04260003" w:tentative="1">
      <w:start w:val="1"/>
      <w:numFmt w:val="bullet"/>
      <w:lvlText w:val="o"/>
      <w:lvlJc w:val="left"/>
      <w:pPr>
        <w:ind w:left="3410" w:hanging="360"/>
      </w:pPr>
      <w:rPr>
        <w:rFonts w:ascii="Courier New" w:hAnsi="Courier New" w:cs="Courier New" w:hint="default"/>
      </w:rPr>
    </w:lvl>
    <w:lvl w:ilvl="5" w:tplc="04260005" w:tentative="1">
      <w:start w:val="1"/>
      <w:numFmt w:val="bullet"/>
      <w:lvlText w:val=""/>
      <w:lvlJc w:val="left"/>
      <w:pPr>
        <w:ind w:left="4130" w:hanging="360"/>
      </w:pPr>
      <w:rPr>
        <w:rFonts w:ascii="Wingdings" w:hAnsi="Wingdings" w:hint="default"/>
      </w:rPr>
    </w:lvl>
    <w:lvl w:ilvl="6" w:tplc="04260001" w:tentative="1">
      <w:start w:val="1"/>
      <w:numFmt w:val="bullet"/>
      <w:lvlText w:val=""/>
      <w:lvlJc w:val="left"/>
      <w:pPr>
        <w:ind w:left="4850" w:hanging="360"/>
      </w:pPr>
      <w:rPr>
        <w:rFonts w:ascii="Symbol" w:hAnsi="Symbol" w:hint="default"/>
      </w:rPr>
    </w:lvl>
    <w:lvl w:ilvl="7" w:tplc="04260003" w:tentative="1">
      <w:start w:val="1"/>
      <w:numFmt w:val="bullet"/>
      <w:lvlText w:val="o"/>
      <w:lvlJc w:val="left"/>
      <w:pPr>
        <w:ind w:left="5570" w:hanging="360"/>
      </w:pPr>
      <w:rPr>
        <w:rFonts w:ascii="Courier New" w:hAnsi="Courier New" w:cs="Courier New" w:hint="default"/>
      </w:rPr>
    </w:lvl>
    <w:lvl w:ilvl="8" w:tplc="04260005" w:tentative="1">
      <w:start w:val="1"/>
      <w:numFmt w:val="bullet"/>
      <w:lvlText w:val=""/>
      <w:lvlJc w:val="left"/>
      <w:pPr>
        <w:ind w:left="6290" w:hanging="360"/>
      </w:pPr>
      <w:rPr>
        <w:rFonts w:ascii="Wingdings" w:hAnsi="Wingdings" w:hint="default"/>
      </w:rPr>
    </w:lvl>
  </w:abstractNum>
  <w:abstractNum w:abstractNumId="7" w15:restartNumberingAfterBreak="0">
    <w:nsid w:val="2AC508E5"/>
    <w:multiLevelType w:val="hybridMultilevel"/>
    <w:tmpl w:val="28D4CCBE"/>
    <w:lvl w:ilvl="0" w:tplc="5114BBC0">
      <w:start w:val="1"/>
      <w:numFmt w:val="decimal"/>
      <w:lvlText w:val="%1."/>
      <w:lvlJc w:val="left"/>
      <w:pPr>
        <w:ind w:left="644" w:hanging="360"/>
      </w:pPr>
      <w:rPr>
        <w:rFonts w:hint="default"/>
        <w:b/>
        <w:u w:val="single"/>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3133279E"/>
    <w:multiLevelType w:val="hybridMultilevel"/>
    <w:tmpl w:val="2D02F474"/>
    <w:lvl w:ilvl="0" w:tplc="0426000F">
      <w:start w:val="1"/>
      <w:numFmt w:val="decimal"/>
      <w:lvlText w:val="%1."/>
      <w:lvlJc w:val="left"/>
      <w:pPr>
        <w:ind w:left="1287" w:hanging="360"/>
      </w:pPr>
      <w:rPr>
        <w:rFont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38BE1B58"/>
    <w:multiLevelType w:val="hybridMultilevel"/>
    <w:tmpl w:val="63E4B7BA"/>
    <w:lvl w:ilvl="0" w:tplc="9EAE295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B97597E"/>
    <w:multiLevelType w:val="hybridMultilevel"/>
    <w:tmpl w:val="FCA27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50755A"/>
    <w:multiLevelType w:val="hybridMultilevel"/>
    <w:tmpl w:val="210AF5F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0467007"/>
    <w:multiLevelType w:val="hybridMultilevel"/>
    <w:tmpl w:val="8924BDE8"/>
    <w:lvl w:ilvl="0" w:tplc="AD32EC22">
      <w:start w:val="1"/>
      <w:numFmt w:val="decimal"/>
      <w:lvlText w:val="%1)"/>
      <w:lvlJc w:val="left"/>
      <w:pPr>
        <w:tabs>
          <w:tab w:val="num" w:pos="1080"/>
        </w:tabs>
        <w:ind w:left="1080" w:hanging="360"/>
      </w:pPr>
      <w:rPr>
        <w:rFonts w:hint="default"/>
      </w:rPr>
    </w:lvl>
    <w:lvl w:ilvl="1" w:tplc="CEAC2EAA">
      <w:start w:val="1"/>
      <w:numFmt w:val="lowerLetter"/>
      <w:lvlText w:val="%2)"/>
      <w:lvlJc w:val="left"/>
      <w:pPr>
        <w:tabs>
          <w:tab w:val="num" w:pos="1800"/>
        </w:tabs>
        <w:ind w:left="1800" w:hanging="360"/>
      </w:pPr>
      <w:rPr>
        <w:rFonts w:hint="default"/>
        <w:b w:val="0"/>
        <w:i w:val="0"/>
        <w:u w:val="none"/>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4CA525F9"/>
    <w:multiLevelType w:val="multilevel"/>
    <w:tmpl w:val="140EC45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5366256B"/>
    <w:multiLevelType w:val="hybridMultilevel"/>
    <w:tmpl w:val="70363E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54057ADB"/>
    <w:multiLevelType w:val="hybridMultilevel"/>
    <w:tmpl w:val="FFD2C7C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5F0323E"/>
    <w:multiLevelType w:val="singleLevel"/>
    <w:tmpl w:val="AF82BA3E"/>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7" w15:restartNumberingAfterBreak="0">
    <w:nsid w:val="574361F6"/>
    <w:multiLevelType w:val="hybridMultilevel"/>
    <w:tmpl w:val="AE78C29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58933AAE"/>
    <w:multiLevelType w:val="hybridMultilevel"/>
    <w:tmpl w:val="3CE0ACD0"/>
    <w:lvl w:ilvl="0" w:tplc="04260011">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9FE1F5A"/>
    <w:multiLevelType w:val="hybridMultilevel"/>
    <w:tmpl w:val="D1601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1513B16"/>
    <w:multiLevelType w:val="hybridMultilevel"/>
    <w:tmpl w:val="624C5F74"/>
    <w:lvl w:ilvl="0" w:tplc="214CE82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3F02C68"/>
    <w:multiLevelType w:val="hybridMultilevel"/>
    <w:tmpl w:val="9912BB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BA860C9"/>
    <w:multiLevelType w:val="hybridMultilevel"/>
    <w:tmpl w:val="27B810CC"/>
    <w:lvl w:ilvl="0" w:tplc="0A8884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7DB42E37"/>
    <w:multiLevelType w:val="hybridMultilevel"/>
    <w:tmpl w:val="CD060BF4"/>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DBB5442"/>
    <w:multiLevelType w:val="hybridMultilevel"/>
    <w:tmpl w:val="712E87F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abstractNumId w:val="0"/>
  </w:num>
  <w:num w:numId="2">
    <w:abstractNumId w:val="20"/>
  </w:num>
  <w:num w:numId="3">
    <w:abstractNumId w:val="12"/>
  </w:num>
  <w:num w:numId="4">
    <w:abstractNumId w:val="13"/>
  </w:num>
  <w:num w:numId="5">
    <w:abstractNumId w:val="9"/>
  </w:num>
  <w:num w:numId="6">
    <w:abstractNumId w:val="21"/>
  </w:num>
  <w:num w:numId="7">
    <w:abstractNumId w:val="15"/>
  </w:num>
  <w:num w:numId="8">
    <w:abstractNumId w:val="24"/>
  </w:num>
  <w:num w:numId="9">
    <w:abstractNumId w:val="8"/>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5"/>
  </w:num>
  <w:num w:numId="15">
    <w:abstractNumId w:val="11"/>
  </w:num>
  <w:num w:numId="16">
    <w:abstractNumId w:val="3"/>
  </w:num>
  <w:num w:numId="17">
    <w:abstractNumId w:val="2"/>
  </w:num>
  <w:num w:numId="18">
    <w:abstractNumId w:val="17"/>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8"/>
  </w:num>
  <w:num w:numId="22">
    <w:abstractNumId w:val="19"/>
  </w:num>
  <w:num w:numId="23">
    <w:abstractNumId w:val="22"/>
  </w:num>
  <w:num w:numId="24">
    <w:abstractNumId w:val="6"/>
  </w:num>
  <w:num w:numId="25">
    <w:abstractNumId w:val="7"/>
  </w:num>
  <w:num w:numId="26">
    <w:abstractNumId w:val="14"/>
  </w:num>
  <w:num w:numId="27">
    <w:abstractNumId w:val="1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hdrShapeDefaults>
    <o:shapedefaults v:ext="edit" spidmax="1024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7B"/>
    <w:rsid w:val="0000592F"/>
    <w:rsid w:val="000075BD"/>
    <w:rsid w:val="00010EE7"/>
    <w:rsid w:val="00012CED"/>
    <w:rsid w:val="00016EE5"/>
    <w:rsid w:val="00016FBF"/>
    <w:rsid w:val="000208EC"/>
    <w:rsid w:val="0002363B"/>
    <w:rsid w:val="00023FFB"/>
    <w:rsid w:val="000266EF"/>
    <w:rsid w:val="000331B8"/>
    <w:rsid w:val="00043B7C"/>
    <w:rsid w:val="00044E9D"/>
    <w:rsid w:val="00050D1B"/>
    <w:rsid w:val="000534FE"/>
    <w:rsid w:val="0005397F"/>
    <w:rsid w:val="00056DC3"/>
    <w:rsid w:val="00060B3B"/>
    <w:rsid w:val="00061F95"/>
    <w:rsid w:val="00063DD9"/>
    <w:rsid w:val="00065583"/>
    <w:rsid w:val="0006740D"/>
    <w:rsid w:val="00071F65"/>
    <w:rsid w:val="000730B3"/>
    <w:rsid w:val="00075934"/>
    <w:rsid w:val="00082BA0"/>
    <w:rsid w:val="00083ED0"/>
    <w:rsid w:val="00093147"/>
    <w:rsid w:val="00095662"/>
    <w:rsid w:val="000960DD"/>
    <w:rsid w:val="00097A9B"/>
    <w:rsid w:val="000A5DA9"/>
    <w:rsid w:val="000A6786"/>
    <w:rsid w:val="000A7A7C"/>
    <w:rsid w:val="000B3D90"/>
    <w:rsid w:val="000B52BA"/>
    <w:rsid w:val="000B544A"/>
    <w:rsid w:val="000B708A"/>
    <w:rsid w:val="000B7D71"/>
    <w:rsid w:val="000C330D"/>
    <w:rsid w:val="000C3AAA"/>
    <w:rsid w:val="000C45B5"/>
    <w:rsid w:val="000C7C38"/>
    <w:rsid w:val="000D24D1"/>
    <w:rsid w:val="000E38F5"/>
    <w:rsid w:val="000E4B24"/>
    <w:rsid w:val="000E627A"/>
    <w:rsid w:val="000E6566"/>
    <w:rsid w:val="000E77DD"/>
    <w:rsid w:val="00100F14"/>
    <w:rsid w:val="00101A8F"/>
    <w:rsid w:val="00102793"/>
    <w:rsid w:val="00112C3D"/>
    <w:rsid w:val="00115A47"/>
    <w:rsid w:val="001164B9"/>
    <w:rsid w:val="00120AB1"/>
    <w:rsid w:val="00124A4C"/>
    <w:rsid w:val="0012619F"/>
    <w:rsid w:val="00136FB4"/>
    <w:rsid w:val="00137B66"/>
    <w:rsid w:val="0014020B"/>
    <w:rsid w:val="001427C5"/>
    <w:rsid w:val="00146736"/>
    <w:rsid w:val="001524DC"/>
    <w:rsid w:val="00153BBF"/>
    <w:rsid w:val="00161717"/>
    <w:rsid w:val="00165FF2"/>
    <w:rsid w:val="00172FA5"/>
    <w:rsid w:val="0017394D"/>
    <w:rsid w:val="00173F35"/>
    <w:rsid w:val="00177461"/>
    <w:rsid w:val="0018260D"/>
    <w:rsid w:val="0018523F"/>
    <w:rsid w:val="00194A82"/>
    <w:rsid w:val="00195585"/>
    <w:rsid w:val="0019688F"/>
    <w:rsid w:val="001A19B6"/>
    <w:rsid w:val="001A5422"/>
    <w:rsid w:val="001B6D0E"/>
    <w:rsid w:val="001B7685"/>
    <w:rsid w:val="001C09E9"/>
    <w:rsid w:val="001C56D6"/>
    <w:rsid w:val="001D1406"/>
    <w:rsid w:val="001D57DE"/>
    <w:rsid w:val="001D6F52"/>
    <w:rsid w:val="001E39A7"/>
    <w:rsid w:val="001E3B9F"/>
    <w:rsid w:val="001F3D16"/>
    <w:rsid w:val="002029B9"/>
    <w:rsid w:val="00202EBA"/>
    <w:rsid w:val="00204CC4"/>
    <w:rsid w:val="002067FC"/>
    <w:rsid w:val="002142AB"/>
    <w:rsid w:val="00214E4A"/>
    <w:rsid w:val="00216CC7"/>
    <w:rsid w:val="002205CD"/>
    <w:rsid w:val="00220EBA"/>
    <w:rsid w:val="00222031"/>
    <w:rsid w:val="00223D46"/>
    <w:rsid w:val="00223F35"/>
    <w:rsid w:val="0022443D"/>
    <w:rsid w:val="002261A3"/>
    <w:rsid w:val="00226A21"/>
    <w:rsid w:val="00240A43"/>
    <w:rsid w:val="0024324D"/>
    <w:rsid w:val="002446EA"/>
    <w:rsid w:val="0025077D"/>
    <w:rsid w:val="00260E67"/>
    <w:rsid w:val="0026294B"/>
    <w:rsid w:val="0026650E"/>
    <w:rsid w:val="00273CEC"/>
    <w:rsid w:val="00283B7B"/>
    <w:rsid w:val="00284EB6"/>
    <w:rsid w:val="00285BD8"/>
    <w:rsid w:val="002915B3"/>
    <w:rsid w:val="002A6700"/>
    <w:rsid w:val="002B0A2A"/>
    <w:rsid w:val="002B1AF2"/>
    <w:rsid w:val="002B7D48"/>
    <w:rsid w:val="002C130C"/>
    <w:rsid w:val="002C4F5C"/>
    <w:rsid w:val="002D4D61"/>
    <w:rsid w:val="002D7F68"/>
    <w:rsid w:val="002E178C"/>
    <w:rsid w:val="002E27B0"/>
    <w:rsid w:val="002E7A81"/>
    <w:rsid w:val="002F08A4"/>
    <w:rsid w:val="002F7121"/>
    <w:rsid w:val="002F787D"/>
    <w:rsid w:val="0030056A"/>
    <w:rsid w:val="00302184"/>
    <w:rsid w:val="00302E42"/>
    <w:rsid w:val="00302E5D"/>
    <w:rsid w:val="003030D2"/>
    <w:rsid w:val="00304B29"/>
    <w:rsid w:val="00304FAC"/>
    <w:rsid w:val="00316907"/>
    <w:rsid w:val="00320AB2"/>
    <w:rsid w:val="00322C67"/>
    <w:rsid w:val="00324129"/>
    <w:rsid w:val="00343BD9"/>
    <w:rsid w:val="003541BA"/>
    <w:rsid w:val="00355E24"/>
    <w:rsid w:val="0036542D"/>
    <w:rsid w:val="00377240"/>
    <w:rsid w:val="00384445"/>
    <w:rsid w:val="003860B4"/>
    <w:rsid w:val="003912D5"/>
    <w:rsid w:val="0039344F"/>
    <w:rsid w:val="003942C3"/>
    <w:rsid w:val="00397905"/>
    <w:rsid w:val="003A4426"/>
    <w:rsid w:val="003A4ECC"/>
    <w:rsid w:val="003A76B2"/>
    <w:rsid w:val="003B1DBC"/>
    <w:rsid w:val="003B20F2"/>
    <w:rsid w:val="003B5216"/>
    <w:rsid w:val="003B5DC7"/>
    <w:rsid w:val="003C02EE"/>
    <w:rsid w:val="003C1971"/>
    <w:rsid w:val="003E1155"/>
    <w:rsid w:val="003F126B"/>
    <w:rsid w:val="003F21B7"/>
    <w:rsid w:val="003F23CA"/>
    <w:rsid w:val="003F561A"/>
    <w:rsid w:val="00400E2C"/>
    <w:rsid w:val="004015A6"/>
    <w:rsid w:val="00402B00"/>
    <w:rsid w:val="00404748"/>
    <w:rsid w:val="0040790C"/>
    <w:rsid w:val="004101CC"/>
    <w:rsid w:val="0041557B"/>
    <w:rsid w:val="00417287"/>
    <w:rsid w:val="004265C3"/>
    <w:rsid w:val="00427A20"/>
    <w:rsid w:val="00433FED"/>
    <w:rsid w:val="00436586"/>
    <w:rsid w:val="00437CD8"/>
    <w:rsid w:val="0044134F"/>
    <w:rsid w:val="00441E2C"/>
    <w:rsid w:val="004546AB"/>
    <w:rsid w:val="00463F95"/>
    <w:rsid w:val="004705E3"/>
    <w:rsid w:val="00475385"/>
    <w:rsid w:val="00480913"/>
    <w:rsid w:val="00481B62"/>
    <w:rsid w:val="00495DD0"/>
    <w:rsid w:val="00497BE3"/>
    <w:rsid w:val="00497F3F"/>
    <w:rsid w:val="004A3A02"/>
    <w:rsid w:val="004B1314"/>
    <w:rsid w:val="004B1BF0"/>
    <w:rsid w:val="004B41DE"/>
    <w:rsid w:val="004B55B2"/>
    <w:rsid w:val="004C60F0"/>
    <w:rsid w:val="004C78BB"/>
    <w:rsid w:val="004D02A8"/>
    <w:rsid w:val="004D0E64"/>
    <w:rsid w:val="004D3057"/>
    <w:rsid w:val="004D6C08"/>
    <w:rsid w:val="004E041C"/>
    <w:rsid w:val="004E09E7"/>
    <w:rsid w:val="004F37D9"/>
    <w:rsid w:val="004F4840"/>
    <w:rsid w:val="004F48C9"/>
    <w:rsid w:val="004F696E"/>
    <w:rsid w:val="004F7194"/>
    <w:rsid w:val="004F72DC"/>
    <w:rsid w:val="00506E5B"/>
    <w:rsid w:val="0051234B"/>
    <w:rsid w:val="0051253A"/>
    <w:rsid w:val="0051548A"/>
    <w:rsid w:val="005175A6"/>
    <w:rsid w:val="0052016F"/>
    <w:rsid w:val="0052523E"/>
    <w:rsid w:val="005333C6"/>
    <w:rsid w:val="0053758A"/>
    <w:rsid w:val="00540446"/>
    <w:rsid w:val="0054321E"/>
    <w:rsid w:val="0054634C"/>
    <w:rsid w:val="00546B47"/>
    <w:rsid w:val="00547C12"/>
    <w:rsid w:val="005548F3"/>
    <w:rsid w:val="0055674D"/>
    <w:rsid w:val="0055687E"/>
    <w:rsid w:val="00567A2A"/>
    <w:rsid w:val="0057464E"/>
    <w:rsid w:val="00574984"/>
    <w:rsid w:val="0058106D"/>
    <w:rsid w:val="00584497"/>
    <w:rsid w:val="005853A6"/>
    <w:rsid w:val="005867AD"/>
    <w:rsid w:val="00590802"/>
    <w:rsid w:val="005958B5"/>
    <w:rsid w:val="005A0A49"/>
    <w:rsid w:val="005A6CC0"/>
    <w:rsid w:val="005B0E3F"/>
    <w:rsid w:val="005B5897"/>
    <w:rsid w:val="005C022A"/>
    <w:rsid w:val="005C26C3"/>
    <w:rsid w:val="005C3A67"/>
    <w:rsid w:val="005C4949"/>
    <w:rsid w:val="005C783B"/>
    <w:rsid w:val="005D07F1"/>
    <w:rsid w:val="005D16D1"/>
    <w:rsid w:val="005D374B"/>
    <w:rsid w:val="005D40B5"/>
    <w:rsid w:val="005D57C4"/>
    <w:rsid w:val="005F07CA"/>
    <w:rsid w:val="005F5018"/>
    <w:rsid w:val="005F610D"/>
    <w:rsid w:val="006010EB"/>
    <w:rsid w:val="00603205"/>
    <w:rsid w:val="0060778D"/>
    <w:rsid w:val="00610AF2"/>
    <w:rsid w:val="00611A22"/>
    <w:rsid w:val="00613196"/>
    <w:rsid w:val="0061654C"/>
    <w:rsid w:val="00622C85"/>
    <w:rsid w:val="006252F0"/>
    <w:rsid w:val="0062786D"/>
    <w:rsid w:val="006302FA"/>
    <w:rsid w:val="00644C9F"/>
    <w:rsid w:val="00645D7D"/>
    <w:rsid w:val="00646E9D"/>
    <w:rsid w:val="00654820"/>
    <w:rsid w:val="006553B7"/>
    <w:rsid w:val="00656F5A"/>
    <w:rsid w:val="0066403B"/>
    <w:rsid w:val="00670B0C"/>
    <w:rsid w:val="00674316"/>
    <w:rsid w:val="00681A4E"/>
    <w:rsid w:val="0069463B"/>
    <w:rsid w:val="006A5D06"/>
    <w:rsid w:val="006B1C27"/>
    <w:rsid w:val="006B4B2B"/>
    <w:rsid w:val="006C6415"/>
    <w:rsid w:val="006D01C2"/>
    <w:rsid w:val="006D7EA7"/>
    <w:rsid w:val="006E04B5"/>
    <w:rsid w:val="006E1831"/>
    <w:rsid w:val="006E3C34"/>
    <w:rsid w:val="006E4970"/>
    <w:rsid w:val="006F0172"/>
    <w:rsid w:val="006F1856"/>
    <w:rsid w:val="006F2CD4"/>
    <w:rsid w:val="006F483B"/>
    <w:rsid w:val="006F4E8D"/>
    <w:rsid w:val="006F50E4"/>
    <w:rsid w:val="006F6260"/>
    <w:rsid w:val="0070039A"/>
    <w:rsid w:val="00700B6D"/>
    <w:rsid w:val="00704D91"/>
    <w:rsid w:val="007062B7"/>
    <w:rsid w:val="0073473C"/>
    <w:rsid w:val="00745751"/>
    <w:rsid w:val="00746893"/>
    <w:rsid w:val="00755FB7"/>
    <w:rsid w:val="0076082E"/>
    <w:rsid w:val="0076488B"/>
    <w:rsid w:val="007671D2"/>
    <w:rsid w:val="007705DE"/>
    <w:rsid w:val="00770966"/>
    <w:rsid w:val="007742B8"/>
    <w:rsid w:val="007869DB"/>
    <w:rsid w:val="00787FE0"/>
    <w:rsid w:val="007912B5"/>
    <w:rsid w:val="00796F58"/>
    <w:rsid w:val="007A0545"/>
    <w:rsid w:val="007A3FA0"/>
    <w:rsid w:val="007A71E5"/>
    <w:rsid w:val="007A756D"/>
    <w:rsid w:val="007B2216"/>
    <w:rsid w:val="007B621B"/>
    <w:rsid w:val="007C5C8D"/>
    <w:rsid w:val="007D3211"/>
    <w:rsid w:val="007D4243"/>
    <w:rsid w:val="007E0699"/>
    <w:rsid w:val="007E15FA"/>
    <w:rsid w:val="007E42E3"/>
    <w:rsid w:val="007F646C"/>
    <w:rsid w:val="007F7B3A"/>
    <w:rsid w:val="007F7DC2"/>
    <w:rsid w:val="00801840"/>
    <w:rsid w:val="00807988"/>
    <w:rsid w:val="0081172F"/>
    <w:rsid w:val="00815022"/>
    <w:rsid w:val="0082198F"/>
    <w:rsid w:val="00823D39"/>
    <w:rsid w:val="00831244"/>
    <w:rsid w:val="00833BA8"/>
    <w:rsid w:val="00845E09"/>
    <w:rsid w:val="00850EDE"/>
    <w:rsid w:val="008551E1"/>
    <w:rsid w:val="00862EAB"/>
    <w:rsid w:val="00866872"/>
    <w:rsid w:val="00871FFF"/>
    <w:rsid w:val="00873628"/>
    <w:rsid w:val="00874395"/>
    <w:rsid w:val="00875144"/>
    <w:rsid w:val="00876494"/>
    <w:rsid w:val="0087737C"/>
    <w:rsid w:val="00880BC5"/>
    <w:rsid w:val="008834E2"/>
    <w:rsid w:val="008844B0"/>
    <w:rsid w:val="00886B50"/>
    <w:rsid w:val="00887C90"/>
    <w:rsid w:val="008B158D"/>
    <w:rsid w:val="008B2AFA"/>
    <w:rsid w:val="008B6486"/>
    <w:rsid w:val="008B747F"/>
    <w:rsid w:val="008C14A0"/>
    <w:rsid w:val="008C24B3"/>
    <w:rsid w:val="008C3BBE"/>
    <w:rsid w:val="008C4B87"/>
    <w:rsid w:val="008C507C"/>
    <w:rsid w:val="008C5D6F"/>
    <w:rsid w:val="008C6E61"/>
    <w:rsid w:val="008D2951"/>
    <w:rsid w:val="008D4B77"/>
    <w:rsid w:val="008D51D3"/>
    <w:rsid w:val="008E0BDF"/>
    <w:rsid w:val="008E2636"/>
    <w:rsid w:val="008F0B50"/>
    <w:rsid w:val="008F18EB"/>
    <w:rsid w:val="008F2E97"/>
    <w:rsid w:val="008F41B3"/>
    <w:rsid w:val="00900829"/>
    <w:rsid w:val="00901D00"/>
    <w:rsid w:val="0091091C"/>
    <w:rsid w:val="00914F04"/>
    <w:rsid w:val="00922873"/>
    <w:rsid w:val="00934605"/>
    <w:rsid w:val="00936BD6"/>
    <w:rsid w:val="009402AE"/>
    <w:rsid w:val="00942FD0"/>
    <w:rsid w:val="009436FA"/>
    <w:rsid w:val="00946DAC"/>
    <w:rsid w:val="00955C42"/>
    <w:rsid w:val="009714AD"/>
    <w:rsid w:val="00974193"/>
    <w:rsid w:val="00974589"/>
    <w:rsid w:val="00977C0E"/>
    <w:rsid w:val="00982FBA"/>
    <w:rsid w:val="009B1702"/>
    <w:rsid w:val="009B195A"/>
    <w:rsid w:val="009B235D"/>
    <w:rsid w:val="009B50E3"/>
    <w:rsid w:val="009B6631"/>
    <w:rsid w:val="009B6741"/>
    <w:rsid w:val="009B6DAE"/>
    <w:rsid w:val="009B7449"/>
    <w:rsid w:val="009C1180"/>
    <w:rsid w:val="009C197B"/>
    <w:rsid w:val="009C279C"/>
    <w:rsid w:val="009D22CF"/>
    <w:rsid w:val="009D35EF"/>
    <w:rsid w:val="009D42B0"/>
    <w:rsid w:val="009D69FF"/>
    <w:rsid w:val="009D7F34"/>
    <w:rsid w:val="009E3866"/>
    <w:rsid w:val="009F1FE0"/>
    <w:rsid w:val="009F38CD"/>
    <w:rsid w:val="009F5380"/>
    <w:rsid w:val="009F636D"/>
    <w:rsid w:val="00A004A4"/>
    <w:rsid w:val="00A00794"/>
    <w:rsid w:val="00A00826"/>
    <w:rsid w:val="00A00907"/>
    <w:rsid w:val="00A00A5D"/>
    <w:rsid w:val="00A02D36"/>
    <w:rsid w:val="00A031FF"/>
    <w:rsid w:val="00A068FF"/>
    <w:rsid w:val="00A070EF"/>
    <w:rsid w:val="00A0778B"/>
    <w:rsid w:val="00A079C3"/>
    <w:rsid w:val="00A15EF7"/>
    <w:rsid w:val="00A1684D"/>
    <w:rsid w:val="00A172F4"/>
    <w:rsid w:val="00A17875"/>
    <w:rsid w:val="00A2682F"/>
    <w:rsid w:val="00A3218D"/>
    <w:rsid w:val="00A3372E"/>
    <w:rsid w:val="00A34B50"/>
    <w:rsid w:val="00A413C2"/>
    <w:rsid w:val="00A4609E"/>
    <w:rsid w:val="00A53854"/>
    <w:rsid w:val="00A553B3"/>
    <w:rsid w:val="00A55545"/>
    <w:rsid w:val="00A55626"/>
    <w:rsid w:val="00A56590"/>
    <w:rsid w:val="00A57C39"/>
    <w:rsid w:val="00A6021F"/>
    <w:rsid w:val="00A62778"/>
    <w:rsid w:val="00A773E5"/>
    <w:rsid w:val="00A847FD"/>
    <w:rsid w:val="00A84ABE"/>
    <w:rsid w:val="00A862BA"/>
    <w:rsid w:val="00A87429"/>
    <w:rsid w:val="00A87456"/>
    <w:rsid w:val="00A90955"/>
    <w:rsid w:val="00A91129"/>
    <w:rsid w:val="00A968FD"/>
    <w:rsid w:val="00AA1B9F"/>
    <w:rsid w:val="00AA5AA6"/>
    <w:rsid w:val="00AA5C2E"/>
    <w:rsid w:val="00AB08A0"/>
    <w:rsid w:val="00AB531B"/>
    <w:rsid w:val="00AC0406"/>
    <w:rsid w:val="00AC171E"/>
    <w:rsid w:val="00AC2942"/>
    <w:rsid w:val="00AC477E"/>
    <w:rsid w:val="00AD5343"/>
    <w:rsid w:val="00AD592B"/>
    <w:rsid w:val="00AD71D3"/>
    <w:rsid w:val="00AE692C"/>
    <w:rsid w:val="00AF3188"/>
    <w:rsid w:val="00AF79FB"/>
    <w:rsid w:val="00B0235D"/>
    <w:rsid w:val="00B03069"/>
    <w:rsid w:val="00B0699A"/>
    <w:rsid w:val="00B06DA7"/>
    <w:rsid w:val="00B1520E"/>
    <w:rsid w:val="00B15CD6"/>
    <w:rsid w:val="00B16B2F"/>
    <w:rsid w:val="00B23E6A"/>
    <w:rsid w:val="00B24E78"/>
    <w:rsid w:val="00B256C9"/>
    <w:rsid w:val="00B368D3"/>
    <w:rsid w:val="00B42E88"/>
    <w:rsid w:val="00B45427"/>
    <w:rsid w:val="00B5510E"/>
    <w:rsid w:val="00B63248"/>
    <w:rsid w:val="00B66E68"/>
    <w:rsid w:val="00B716CD"/>
    <w:rsid w:val="00B71CC8"/>
    <w:rsid w:val="00B72E51"/>
    <w:rsid w:val="00B73244"/>
    <w:rsid w:val="00B8013D"/>
    <w:rsid w:val="00B83ADD"/>
    <w:rsid w:val="00B8574B"/>
    <w:rsid w:val="00B85D47"/>
    <w:rsid w:val="00B92422"/>
    <w:rsid w:val="00B972DE"/>
    <w:rsid w:val="00B97DB5"/>
    <w:rsid w:val="00BA017C"/>
    <w:rsid w:val="00BA4598"/>
    <w:rsid w:val="00BA6185"/>
    <w:rsid w:val="00BC1B92"/>
    <w:rsid w:val="00BC2357"/>
    <w:rsid w:val="00BC4EB1"/>
    <w:rsid w:val="00BC5302"/>
    <w:rsid w:val="00BD1F09"/>
    <w:rsid w:val="00BD45BE"/>
    <w:rsid w:val="00BD563C"/>
    <w:rsid w:val="00BD74B8"/>
    <w:rsid w:val="00BE0348"/>
    <w:rsid w:val="00BE41E6"/>
    <w:rsid w:val="00BE422A"/>
    <w:rsid w:val="00BE4545"/>
    <w:rsid w:val="00BF0640"/>
    <w:rsid w:val="00BF09AA"/>
    <w:rsid w:val="00BF0B8E"/>
    <w:rsid w:val="00BF2FD8"/>
    <w:rsid w:val="00C00178"/>
    <w:rsid w:val="00C00807"/>
    <w:rsid w:val="00C009B5"/>
    <w:rsid w:val="00C02924"/>
    <w:rsid w:val="00C03872"/>
    <w:rsid w:val="00C061CC"/>
    <w:rsid w:val="00C07E03"/>
    <w:rsid w:val="00C1138E"/>
    <w:rsid w:val="00C11D01"/>
    <w:rsid w:val="00C13A72"/>
    <w:rsid w:val="00C20D57"/>
    <w:rsid w:val="00C217E0"/>
    <w:rsid w:val="00C22FF1"/>
    <w:rsid w:val="00C3175E"/>
    <w:rsid w:val="00C338CE"/>
    <w:rsid w:val="00C35EB9"/>
    <w:rsid w:val="00C40ADA"/>
    <w:rsid w:val="00C41429"/>
    <w:rsid w:val="00C4560C"/>
    <w:rsid w:val="00C456CA"/>
    <w:rsid w:val="00C47567"/>
    <w:rsid w:val="00C50A2C"/>
    <w:rsid w:val="00C50A7C"/>
    <w:rsid w:val="00C51214"/>
    <w:rsid w:val="00C565CD"/>
    <w:rsid w:val="00C567EB"/>
    <w:rsid w:val="00C6030F"/>
    <w:rsid w:val="00C61FD3"/>
    <w:rsid w:val="00C71087"/>
    <w:rsid w:val="00C7140A"/>
    <w:rsid w:val="00C74C15"/>
    <w:rsid w:val="00C75B1A"/>
    <w:rsid w:val="00C778D7"/>
    <w:rsid w:val="00C869E3"/>
    <w:rsid w:val="00C87587"/>
    <w:rsid w:val="00C87C10"/>
    <w:rsid w:val="00CB002F"/>
    <w:rsid w:val="00CB0267"/>
    <w:rsid w:val="00CC25D4"/>
    <w:rsid w:val="00CC28E8"/>
    <w:rsid w:val="00CC5BB5"/>
    <w:rsid w:val="00CD4106"/>
    <w:rsid w:val="00CE0D15"/>
    <w:rsid w:val="00CE2E2B"/>
    <w:rsid w:val="00CE7AD2"/>
    <w:rsid w:val="00CF0A9A"/>
    <w:rsid w:val="00CF0FAE"/>
    <w:rsid w:val="00CF599B"/>
    <w:rsid w:val="00CF77EB"/>
    <w:rsid w:val="00D01A8F"/>
    <w:rsid w:val="00D054FA"/>
    <w:rsid w:val="00D0624A"/>
    <w:rsid w:val="00D110C8"/>
    <w:rsid w:val="00D113B9"/>
    <w:rsid w:val="00D13A32"/>
    <w:rsid w:val="00D20662"/>
    <w:rsid w:val="00D21067"/>
    <w:rsid w:val="00D32E7D"/>
    <w:rsid w:val="00D42E72"/>
    <w:rsid w:val="00D50F24"/>
    <w:rsid w:val="00D5526F"/>
    <w:rsid w:val="00D56836"/>
    <w:rsid w:val="00D5683E"/>
    <w:rsid w:val="00D61B5D"/>
    <w:rsid w:val="00D67D6B"/>
    <w:rsid w:val="00D67E3D"/>
    <w:rsid w:val="00D70BED"/>
    <w:rsid w:val="00D70F62"/>
    <w:rsid w:val="00D76BFD"/>
    <w:rsid w:val="00D76DCC"/>
    <w:rsid w:val="00D822F1"/>
    <w:rsid w:val="00D870AE"/>
    <w:rsid w:val="00D90F61"/>
    <w:rsid w:val="00D94BC7"/>
    <w:rsid w:val="00D97966"/>
    <w:rsid w:val="00DA22C3"/>
    <w:rsid w:val="00DA3B78"/>
    <w:rsid w:val="00DA4B14"/>
    <w:rsid w:val="00DB1A77"/>
    <w:rsid w:val="00DB3799"/>
    <w:rsid w:val="00DB403A"/>
    <w:rsid w:val="00DB4219"/>
    <w:rsid w:val="00DB4EF2"/>
    <w:rsid w:val="00DB5EC9"/>
    <w:rsid w:val="00DC07D1"/>
    <w:rsid w:val="00DD2970"/>
    <w:rsid w:val="00DE04D5"/>
    <w:rsid w:val="00DE7B67"/>
    <w:rsid w:val="00DF1248"/>
    <w:rsid w:val="00DF179B"/>
    <w:rsid w:val="00DF492F"/>
    <w:rsid w:val="00DF7A4B"/>
    <w:rsid w:val="00E03585"/>
    <w:rsid w:val="00E05442"/>
    <w:rsid w:val="00E05E4F"/>
    <w:rsid w:val="00E11313"/>
    <w:rsid w:val="00E12188"/>
    <w:rsid w:val="00E13C3F"/>
    <w:rsid w:val="00E17AC9"/>
    <w:rsid w:val="00E17D00"/>
    <w:rsid w:val="00E205E1"/>
    <w:rsid w:val="00E24E55"/>
    <w:rsid w:val="00E2536B"/>
    <w:rsid w:val="00E27B17"/>
    <w:rsid w:val="00E27EBB"/>
    <w:rsid w:val="00E33F48"/>
    <w:rsid w:val="00E34BDB"/>
    <w:rsid w:val="00E36323"/>
    <w:rsid w:val="00E5234D"/>
    <w:rsid w:val="00E54191"/>
    <w:rsid w:val="00E56B8F"/>
    <w:rsid w:val="00E5745A"/>
    <w:rsid w:val="00E60D18"/>
    <w:rsid w:val="00E62585"/>
    <w:rsid w:val="00E626BA"/>
    <w:rsid w:val="00E65AE0"/>
    <w:rsid w:val="00E71583"/>
    <w:rsid w:val="00E726F9"/>
    <w:rsid w:val="00E72F5A"/>
    <w:rsid w:val="00E81362"/>
    <w:rsid w:val="00E833F4"/>
    <w:rsid w:val="00E907A5"/>
    <w:rsid w:val="00E95320"/>
    <w:rsid w:val="00E95F9A"/>
    <w:rsid w:val="00E97514"/>
    <w:rsid w:val="00E9781E"/>
    <w:rsid w:val="00EA3ABF"/>
    <w:rsid w:val="00EA3C2D"/>
    <w:rsid w:val="00EA56E0"/>
    <w:rsid w:val="00EB0B4A"/>
    <w:rsid w:val="00EB23F8"/>
    <w:rsid w:val="00EB5708"/>
    <w:rsid w:val="00EC46FC"/>
    <w:rsid w:val="00EC5D50"/>
    <w:rsid w:val="00ED0665"/>
    <w:rsid w:val="00ED744C"/>
    <w:rsid w:val="00EE4447"/>
    <w:rsid w:val="00EF3211"/>
    <w:rsid w:val="00EF6FFB"/>
    <w:rsid w:val="00EF7DA1"/>
    <w:rsid w:val="00F0712F"/>
    <w:rsid w:val="00F101B2"/>
    <w:rsid w:val="00F10610"/>
    <w:rsid w:val="00F1191F"/>
    <w:rsid w:val="00F14A6E"/>
    <w:rsid w:val="00F220E5"/>
    <w:rsid w:val="00F25CD6"/>
    <w:rsid w:val="00F2733A"/>
    <w:rsid w:val="00F357B2"/>
    <w:rsid w:val="00F43D74"/>
    <w:rsid w:val="00F43FF9"/>
    <w:rsid w:val="00F441B1"/>
    <w:rsid w:val="00F50D63"/>
    <w:rsid w:val="00F51D80"/>
    <w:rsid w:val="00F5695D"/>
    <w:rsid w:val="00F57D8F"/>
    <w:rsid w:val="00F616DF"/>
    <w:rsid w:val="00F65DBF"/>
    <w:rsid w:val="00F72F98"/>
    <w:rsid w:val="00F73660"/>
    <w:rsid w:val="00F814C9"/>
    <w:rsid w:val="00F825DC"/>
    <w:rsid w:val="00F8315A"/>
    <w:rsid w:val="00F834F8"/>
    <w:rsid w:val="00F868F4"/>
    <w:rsid w:val="00F90DEE"/>
    <w:rsid w:val="00F96959"/>
    <w:rsid w:val="00FA138A"/>
    <w:rsid w:val="00FA31BD"/>
    <w:rsid w:val="00FA51FF"/>
    <w:rsid w:val="00FA52F6"/>
    <w:rsid w:val="00FB153E"/>
    <w:rsid w:val="00FB326A"/>
    <w:rsid w:val="00FB449D"/>
    <w:rsid w:val="00FC27C3"/>
    <w:rsid w:val="00FC5D5A"/>
    <w:rsid w:val="00FC6FCB"/>
    <w:rsid w:val="00FD2FCE"/>
    <w:rsid w:val="00FD4631"/>
    <w:rsid w:val="00FD5BA6"/>
    <w:rsid w:val="00FD7580"/>
    <w:rsid w:val="00FE483F"/>
    <w:rsid w:val="00FF0322"/>
    <w:rsid w:val="00FF1418"/>
    <w:rsid w:val="00FF2CE3"/>
    <w:rsid w:val="00FF3B50"/>
    <w:rsid w:val="00FF42D0"/>
    <w:rsid w:val="00FF6058"/>
    <w:rsid w:val="00FF6D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4FF07606"/>
  <w15:docId w15:val="{7A881C4A-DDE0-4AE4-AC4F-5AADC32F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spacing w:val="70"/>
      <w:sz w:val="36"/>
      <w:szCs w:val="20"/>
    </w:rPr>
  </w:style>
  <w:style w:type="paragraph" w:styleId="Heading2">
    <w:name w:val="heading 2"/>
    <w:basedOn w:val="Normal"/>
    <w:next w:val="Normal"/>
    <w:qFormat/>
    <w:pPr>
      <w:keepNext/>
      <w:jc w:val="center"/>
      <w:outlineLvl w:val="1"/>
    </w:pPr>
    <w:rPr>
      <w:i/>
      <w:sz w:val="20"/>
      <w:szCs w:val="20"/>
    </w:rPr>
  </w:style>
  <w:style w:type="paragraph" w:styleId="Heading3">
    <w:name w:val="heading 3"/>
    <w:basedOn w:val="Normal"/>
    <w:next w:val="Normal"/>
    <w:qFormat/>
    <w:pPr>
      <w:keepNext/>
      <w:jc w:val="both"/>
      <w:outlineLvl w:val="2"/>
    </w:pPr>
    <w:rPr>
      <w:i/>
      <w:iCs/>
    </w:rPr>
  </w:style>
  <w:style w:type="paragraph" w:styleId="Heading4">
    <w:name w:val="heading 4"/>
    <w:basedOn w:val="Normal"/>
    <w:next w:val="Normal"/>
    <w:qFormat/>
    <w:pPr>
      <w:keepNext/>
      <w:ind w:left="360"/>
      <w:jc w:val="right"/>
      <w:outlineLvl w:val="3"/>
    </w:pPr>
    <w:rPr>
      <w:sz w:val="28"/>
    </w:rPr>
  </w:style>
  <w:style w:type="paragraph" w:styleId="Heading5">
    <w:name w:val="heading 5"/>
    <w:basedOn w:val="Normal"/>
    <w:next w:val="Normal"/>
    <w:qFormat/>
    <w:pPr>
      <w:keepNext/>
      <w:tabs>
        <w:tab w:val="right" w:pos="8277"/>
      </w:tabs>
      <w:outlineLvl w:val="4"/>
    </w:pPr>
    <w:rPr>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rPr>
      <w:sz w:val="20"/>
      <w:szCs w:val="20"/>
    </w:rPr>
  </w:style>
  <w:style w:type="character" w:styleId="Hyperlink">
    <w:name w:val="Hyperlink"/>
    <w:semiHidden/>
    <w:rPr>
      <w:color w:val="0000FF"/>
      <w:u w:val="single"/>
    </w:rPr>
  </w:style>
  <w:style w:type="paragraph" w:styleId="BodyText">
    <w:name w:val="Body Text"/>
    <w:basedOn w:val="Normal"/>
    <w:semiHidden/>
    <w:pPr>
      <w:jc w:val="center"/>
    </w:pPr>
  </w:style>
  <w:style w:type="paragraph" w:styleId="BodyTextIndent">
    <w:name w:val="Body Text Indent"/>
    <w:basedOn w:val="Normal"/>
    <w:semiHidden/>
    <w:pPr>
      <w:ind w:firstLine="720"/>
      <w:jc w:val="both"/>
    </w:pPr>
  </w:style>
  <w:style w:type="paragraph" w:styleId="BodyTextIndent2">
    <w:name w:val="Body Text Indent 2"/>
    <w:basedOn w:val="Normal"/>
    <w:semiHidden/>
    <w:pPr>
      <w:ind w:firstLine="720"/>
    </w:pPr>
    <w:rPr>
      <w:rFonts w:ascii="Arial" w:hAnsi="Arial"/>
      <w:sz w:val="28"/>
      <w:szCs w:val="20"/>
    </w:rPr>
  </w:style>
  <w:style w:type="paragraph" w:customStyle="1" w:styleId="StyleHeading3TimesNewRoman">
    <w:name w:val="Style Heading 3 + Times New Roman"/>
    <w:basedOn w:val="Heading3"/>
    <w:pPr>
      <w:suppressAutoHyphens/>
      <w:spacing w:before="120"/>
      <w:jc w:val="left"/>
    </w:pPr>
    <w:rPr>
      <w:b/>
      <w:iCs w:val="0"/>
      <w:szCs w:val="20"/>
      <w:lang w:eastAsia="ar-SA"/>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odyText2">
    <w:name w:val="Body Text 2"/>
    <w:basedOn w:val="Normal"/>
    <w:semiHidden/>
    <w:pPr>
      <w:jc w:val="both"/>
    </w:pPr>
  </w:style>
  <w:style w:type="paragraph" w:styleId="BodyTextIndent3">
    <w:name w:val="Body Text Indent 3"/>
    <w:basedOn w:val="Normal"/>
    <w:semiHidden/>
    <w:pPr>
      <w:ind w:firstLine="360"/>
      <w:jc w:val="both"/>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ListParagraph">
    <w:name w:val="List Paragraph"/>
    <w:basedOn w:val="Normal"/>
    <w:link w:val="ListParagraphChar"/>
    <w:uiPriority w:val="34"/>
    <w:qFormat/>
    <w:rsid w:val="00DE04D5"/>
    <w:pPr>
      <w:ind w:left="720"/>
      <w:contextualSpacing/>
    </w:pPr>
    <w:rPr>
      <w:lang w:eastAsia="lv-LV"/>
    </w:rPr>
  </w:style>
  <w:style w:type="character" w:customStyle="1" w:styleId="FooterChar">
    <w:name w:val="Footer Char"/>
    <w:link w:val="Footer"/>
    <w:uiPriority w:val="99"/>
    <w:rsid w:val="007C5C8D"/>
    <w:rPr>
      <w:sz w:val="24"/>
      <w:szCs w:val="24"/>
      <w:lang w:eastAsia="en-US"/>
    </w:rPr>
  </w:style>
  <w:style w:type="character" w:customStyle="1" w:styleId="ListParagraphChar">
    <w:name w:val="List Paragraph Char"/>
    <w:link w:val="ListParagraph"/>
    <w:uiPriority w:val="34"/>
    <w:locked/>
    <w:rsid w:val="00D50F24"/>
    <w:rPr>
      <w:sz w:val="24"/>
      <w:szCs w:val="24"/>
    </w:rPr>
  </w:style>
  <w:style w:type="table" w:customStyle="1" w:styleId="TableGrid1">
    <w:name w:val="Table Grid1"/>
    <w:basedOn w:val="TableNormal"/>
    <w:next w:val="TableGrid"/>
    <w:uiPriority w:val="59"/>
    <w:rsid w:val="00E13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13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0662"/>
    <w:rPr>
      <w:color w:val="800080" w:themeColor="followedHyperlink"/>
      <w:u w:val="single"/>
    </w:rPr>
  </w:style>
  <w:style w:type="paragraph" w:customStyle="1" w:styleId="tv213">
    <w:name w:val="tv213"/>
    <w:basedOn w:val="Normal"/>
    <w:rsid w:val="00C778D7"/>
    <w:pPr>
      <w:spacing w:before="100" w:beforeAutospacing="1" w:after="100" w:afterAutospacing="1"/>
    </w:pPr>
    <w:rPr>
      <w:rFonts w:eastAsiaTheme="minorHAnsi"/>
      <w:lang w:eastAsia="lv-LV"/>
    </w:rPr>
  </w:style>
  <w:style w:type="table" w:customStyle="1" w:styleId="TableGrid2">
    <w:name w:val="Table Grid2"/>
    <w:basedOn w:val="TableNormal"/>
    <w:next w:val="TableGrid"/>
    <w:rsid w:val="00C414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41429"/>
    <w:pPr>
      <w:widowControl w:val="0"/>
    </w:pPr>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C41429"/>
    <w:rPr>
      <w:rFonts w:ascii="Calibri" w:eastAsia="Calibri" w:hAnsi="Calibri"/>
      <w:lang w:val="en-US"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2"/>
    <w:uiPriority w:val="99"/>
    <w:unhideWhenUsed/>
    <w:rsid w:val="00C41429"/>
    <w:rPr>
      <w:vertAlign w:val="superscript"/>
    </w:rPr>
  </w:style>
  <w:style w:type="paragraph" w:customStyle="1" w:styleId="Char2">
    <w:name w:val="Char2"/>
    <w:basedOn w:val="Normal"/>
    <w:next w:val="Normal"/>
    <w:link w:val="FootnoteReference"/>
    <w:uiPriority w:val="99"/>
    <w:rsid w:val="00C41429"/>
    <w:pPr>
      <w:spacing w:line="240" w:lineRule="exact"/>
      <w:ind w:firstLine="567"/>
      <w:jc w:val="both"/>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89800">
      <w:bodyDiv w:val="1"/>
      <w:marLeft w:val="0"/>
      <w:marRight w:val="0"/>
      <w:marTop w:val="0"/>
      <w:marBottom w:val="0"/>
      <w:divBdr>
        <w:top w:val="none" w:sz="0" w:space="0" w:color="auto"/>
        <w:left w:val="none" w:sz="0" w:space="0" w:color="auto"/>
        <w:bottom w:val="none" w:sz="0" w:space="0" w:color="auto"/>
        <w:right w:val="none" w:sz="0" w:space="0" w:color="auto"/>
      </w:divBdr>
    </w:div>
    <w:div w:id="196430182">
      <w:bodyDiv w:val="1"/>
      <w:marLeft w:val="0"/>
      <w:marRight w:val="0"/>
      <w:marTop w:val="0"/>
      <w:marBottom w:val="0"/>
      <w:divBdr>
        <w:top w:val="none" w:sz="0" w:space="0" w:color="auto"/>
        <w:left w:val="none" w:sz="0" w:space="0" w:color="auto"/>
        <w:bottom w:val="none" w:sz="0" w:space="0" w:color="auto"/>
        <w:right w:val="none" w:sz="0" w:space="0" w:color="auto"/>
      </w:divBdr>
    </w:div>
    <w:div w:id="255746027">
      <w:bodyDiv w:val="1"/>
      <w:marLeft w:val="0"/>
      <w:marRight w:val="0"/>
      <w:marTop w:val="0"/>
      <w:marBottom w:val="0"/>
      <w:divBdr>
        <w:top w:val="none" w:sz="0" w:space="0" w:color="auto"/>
        <w:left w:val="none" w:sz="0" w:space="0" w:color="auto"/>
        <w:bottom w:val="none" w:sz="0" w:space="0" w:color="auto"/>
        <w:right w:val="none" w:sz="0" w:space="0" w:color="auto"/>
      </w:divBdr>
    </w:div>
    <w:div w:id="381684692">
      <w:bodyDiv w:val="1"/>
      <w:marLeft w:val="0"/>
      <w:marRight w:val="0"/>
      <w:marTop w:val="0"/>
      <w:marBottom w:val="0"/>
      <w:divBdr>
        <w:top w:val="none" w:sz="0" w:space="0" w:color="auto"/>
        <w:left w:val="none" w:sz="0" w:space="0" w:color="auto"/>
        <w:bottom w:val="none" w:sz="0" w:space="0" w:color="auto"/>
        <w:right w:val="none" w:sz="0" w:space="0" w:color="auto"/>
      </w:divBdr>
    </w:div>
    <w:div w:id="626860595">
      <w:bodyDiv w:val="1"/>
      <w:marLeft w:val="0"/>
      <w:marRight w:val="0"/>
      <w:marTop w:val="0"/>
      <w:marBottom w:val="0"/>
      <w:divBdr>
        <w:top w:val="none" w:sz="0" w:space="0" w:color="auto"/>
        <w:left w:val="none" w:sz="0" w:space="0" w:color="auto"/>
        <w:bottom w:val="none" w:sz="0" w:space="0" w:color="auto"/>
        <w:right w:val="none" w:sz="0" w:space="0" w:color="auto"/>
      </w:divBdr>
    </w:div>
    <w:div w:id="829564749">
      <w:bodyDiv w:val="1"/>
      <w:marLeft w:val="0"/>
      <w:marRight w:val="0"/>
      <w:marTop w:val="0"/>
      <w:marBottom w:val="0"/>
      <w:divBdr>
        <w:top w:val="none" w:sz="0" w:space="0" w:color="auto"/>
        <w:left w:val="none" w:sz="0" w:space="0" w:color="auto"/>
        <w:bottom w:val="none" w:sz="0" w:space="0" w:color="auto"/>
        <w:right w:val="none" w:sz="0" w:space="0" w:color="auto"/>
      </w:divBdr>
    </w:div>
    <w:div w:id="945768761">
      <w:bodyDiv w:val="1"/>
      <w:marLeft w:val="0"/>
      <w:marRight w:val="0"/>
      <w:marTop w:val="0"/>
      <w:marBottom w:val="0"/>
      <w:divBdr>
        <w:top w:val="none" w:sz="0" w:space="0" w:color="auto"/>
        <w:left w:val="none" w:sz="0" w:space="0" w:color="auto"/>
        <w:bottom w:val="none" w:sz="0" w:space="0" w:color="auto"/>
        <w:right w:val="none" w:sz="0" w:space="0" w:color="auto"/>
      </w:divBdr>
    </w:div>
    <w:div w:id="1074207358">
      <w:bodyDiv w:val="1"/>
      <w:marLeft w:val="0"/>
      <w:marRight w:val="0"/>
      <w:marTop w:val="0"/>
      <w:marBottom w:val="0"/>
      <w:divBdr>
        <w:top w:val="none" w:sz="0" w:space="0" w:color="auto"/>
        <w:left w:val="none" w:sz="0" w:space="0" w:color="auto"/>
        <w:bottom w:val="none" w:sz="0" w:space="0" w:color="auto"/>
        <w:right w:val="none" w:sz="0" w:space="0" w:color="auto"/>
      </w:divBdr>
    </w:div>
    <w:div w:id="1134837345">
      <w:bodyDiv w:val="1"/>
      <w:marLeft w:val="0"/>
      <w:marRight w:val="0"/>
      <w:marTop w:val="0"/>
      <w:marBottom w:val="0"/>
      <w:divBdr>
        <w:top w:val="none" w:sz="0" w:space="0" w:color="auto"/>
        <w:left w:val="none" w:sz="0" w:space="0" w:color="auto"/>
        <w:bottom w:val="none" w:sz="0" w:space="0" w:color="auto"/>
        <w:right w:val="none" w:sz="0" w:space="0" w:color="auto"/>
      </w:divBdr>
    </w:div>
    <w:div w:id="1333412808">
      <w:bodyDiv w:val="1"/>
      <w:marLeft w:val="0"/>
      <w:marRight w:val="0"/>
      <w:marTop w:val="0"/>
      <w:marBottom w:val="0"/>
      <w:divBdr>
        <w:top w:val="none" w:sz="0" w:space="0" w:color="auto"/>
        <w:left w:val="none" w:sz="0" w:space="0" w:color="auto"/>
        <w:bottom w:val="none" w:sz="0" w:space="0" w:color="auto"/>
        <w:right w:val="none" w:sz="0" w:space="0" w:color="auto"/>
      </w:divBdr>
    </w:div>
    <w:div w:id="1430853831">
      <w:bodyDiv w:val="1"/>
      <w:marLeft w:val="0"/>
      <w:marRight w:val="0"/>
      <w:marTop w:val="0"/>
      <w:marBottom w:val="0"/>
      <w:divBdr>
        <w:top w:val="none" w:sz="0" w:space="0" w:color="auto"/>
        <w:left w:val="none" w:sz="0" w:space="0" w:color="auto"/>
        <w:bottom w:val="none" w:sz="0" w:space="0" w:color="auto"/>
        <w:right w:val="none" w:sz="0" w:space="0" w:color="auto"/>
      </w:divBdr>
    </w:div>
    <w:div w:id="1564832355">
      <w:bodyDiv w:val="1"/>
      <w:marLeft w:val="0"/>
      <w:marRight w:val="0"/>
      <w:marTop w:val="0"/>
      <w:marBottom w:val="0"/>
      <w:divBdr>
        <w:top w:val="none" w:sz="0" w:space="0" w:color="auto"/>
        <w:left w:val="none" w:sz="0" w:space="0" w:color="auto"/>
        <w:bottom w:val="none" w:sz="0" w:space="0" w:color="auto"/>
        <w:right w:val="none" w:sz="0" w:space="0" w:color="auto"/>
      </w:divBdr>
    </w:div>
    <w:div w:id="1667782402">
      <w:bodyDiv w:val="1"/>
      <w:marLeft w:val="0"/>
      <w:marRight w:val="0"/>
      <w:marTop w:val="0"/>
      <w:marBottom w:val="0"/>
      <w:divBdr>
        <w:top w:val="none" w:sz="0" w:space="0" w:color="auto"/>
        <w:left w:val="none" w:sz="0" w:space="0" w:color="auto"/>
        <w:bottom w:val="none" w:sz="0" w:space="0" w:color="auto"/>
        <w:right w:val="none" w:sz="0" w:space="0" w:color="auto"/>
      </w:divBdr>
    </w:div>
    <w:div w:id="1776050609">
      <w:bodyDiv w:val="1"/>
      <w:marLeft w:val="0"/>
      <w:marRight w:val="0"/>
      <w:marTop w:val="0"/>
      <w:marBottom w:val="0"/>
      <w:divBdr>
        <w:top w:val="none" w:sz="0" w:space="0" w:color="auto"/>
        <w:left w:val="none" w:sz="0" w:space="0" w:color="auto"/>
        <w:bottom w:val="none" w:sz="0" w:space="0" w:color="auto"/>
        <w:right w:val="none" w:sz="0" w:space="0" w:color="auto"/>
      </w:divBdr>
    </w:div>
    <w:div w:id="1825075421">
      <w:bodyDiv w:val="1"/>
      <w:marLeft w:val="0"/>
      <w:marRight w:val="0"/>
      <w:marTop w:val="0"/>
      <w:marBottom w:val="0"/>
      <w:divBdr>
        <w:top w:val="none" w:sz="0" w:space="0" w:color="auto"/>
        <w:left w:val="none" w:sz="0" w:space="0" w:color="auto"/>
        <w:bottom w:val="none" w:sz="0" w:space="0" w:color="auto"/>
        <w:right w:val="none" w:sz="0" w:space="0" w:color="auto"/>
      </w:divBdr>
    </w:div>
    <w:div w:id="1862934091">
      <w:bodyDiv w:val="1"/>
      <w:marLeft w:val="0"/>
      <w:marRight w:val="0"/>
      <w:marTop w:val="0"/>
      <w:marBottom w:val="0"/>
      <w:divBdr>
        <w:top w:val="none" w:sz="0" w:space="0" w:color="auto"/>
        <w:left w:val="none" w:sz="0" w:space="0" w:color="auto"/>
        <w:bottom w:val="none" w:sz="0" w:space="0" w:color="auto"/>
        <w:right w:val="none" w:sz="0" w:space="0" w:color="auto"/>
      </w:divBdr>
    </w:div>
    <w:div w:id="1906866013">
      <w:bodyDiv w:val="1"/>
      <w:marLeft w:val="0"/>
      <w:marRight w:val="0"/>
      <w:marTop w:val="0"/>
      <w:marBottom w:val="0"/>
      <w:divBdr>
        <w:top w:val="none" w:sz="0" w:space="0" w:color="auto"/>
        <w:left w:val="none" w:sz="0" w:space="0" w:color="auto"/>
        <w:bottom w:val="none" w:sz="0" w:space="0" w:color="auto"/>
        <w:right w:val="none" w:sz="0" w:space="0" w:color="auto"/>
      </w:divBdr>
    </w:div>
    <w:div w:id="2064130531">
      <w:bodyDiv w:val="1"/>
      <w:marLeft w:val="0"/>
      <w:marRight w:val="0"/>
      <w:marTop w:val="0"/>
      <w:marBottom w:val="0"/>
      <w:divBdr>
        <w:top w:val="none" w:sz="0" w:space="0" w:color="auto"/>
        <w:left w:val="none" w:sz="0" w:space="0" w:color="auto"/>
        <w:bottom w:val="none" w:sz="0" w:space="0" w:color="auto"/>
        <w:right w:val="none" w:sz="0" w:space="0" w:color="auto"/>
      </w:divBdr>
    </w:div>
    <w:div w:id="212777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E0659-8843-46FF-94B8-D8C0DD445FC7}">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29AC83B2-C8F4-4DD3-A673-553DCA40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670C09-97E8-4B96-B8AA-34097BE2CA15}">
  <ds:schemaRefs>
    <ds:schemaRef ds:uri="http://schemas.microsoft.com/sharepoint/v3/contenttype/forms"/>
  </ds:schemaRefs>
</ds:datastoreItem>
</file>

<file path=customXml/itemProps4.xml><?xml version="1.0" encoding="utf-8"?>
<ds:datastoreItem xmlns:ds="http://schemas.openxmlformats.org/officeDocument/2006/customXml" ds:itemID="{F96C7D50-3E76-4E81-9844-0CF31A13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1002</Words>
  <Characters>7452</Characters>
  <Application>Microsoft Office Word</Application>
  <DocSecurity>0</DocSecurity>
  <Lines>62</Lines>
  <Paragraphs>16</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Dace Klints</cp:lastModifiedBy>
  <cp:revision>3</cp:revision>
  <cp:lastPrinted>2016-07-19T12:44:00Z</cp:lastPrinted>
  <dcterms:created xsi:type="dcterms:W3CDTF">2024-04-05T11:20:00Z</dcterms:created>
  <dcterms:modified xsi:type="dcterms:W3CDTF">2024-04-05T11:24:00Z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y fmtid="{D5CDD505-2E9C-101B-9397-08002B2CF9AE}" pid="3" name="IsMyDocuments">
    <vt:bool>true</vt:bool>
  </property>
</Properties>
</file>