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C84D83">
        <w:rPr>
          <w:rFonts w:ascii="Times New Roman" w:eastAsia="Calibri" w:hAnsi="Times New Roman" w:cs="Times New Roman"/>
          <w:b/>
          <w:sz w:val="24"/>
          <w:szCs w:val="24"/>
        </w:rPr>
        <w:t>SIA “Rīgas namu pārvaldnieks”</w:t>
      </w:r>
    </w:p>
    <w:p w14:paraId="095E62E1" w14:textId="66F2BD35" w:rsidR="00B447D0" w:rsidRPr="00C84D83" w:rsidRDefault="00B447D0" w:rsidP="00A3301C">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(turpmāk – Pasūtītājs)</w:t>
      </w:r>
    </w:p>
    <w:p w14:paraId="0DF45173" w14:textId="77777777" w:rsidR="00A3301C" w:rsidRPr="00C84D83" w:rsidRDefault="00A3301C" w:rsidP="00A3301C">
      <w:pPr>
        <w:spacing w:after="0" w:line="240" w:lineRule="auto"/>
        <w:jc w:val="center"/>
        <w:rPr>
          <w:rFonts w:ascii="Times New Roman" w:eastAsia="Calibri" w:hAnsi="Times New Roman" w:cs="Times New Roman"/>
          <w:b/>
          <w:sz w:val="24"/>
          <w:szCs w:val="24"/>
        </w:rPr>
      </w:pPr>
    </w:p>
    <w:p w14:paraId="70E55428" w14:textId="18CF3ECF" w:rsidR="00A3301C" w:rsidRPr="00CB5631" w:rsidRDefault="00A3301C" w:rsidP="00A3301C">
      <w:pPr>
        <w:spacing w:after="0" w:line="240" w:lineRule="auto"/>
        <w:jc w:val="center"/>
        <w:rPr>
          <w:rFonts w:ascii="Times New Roman" w:eastAsia="Calibri" w:hAnsi="Times New Roman" w:cs="Times New Roman"/>
          <w:bCs/>
          <w:sz w:val="24"/>
          <w:szCs w:val="24"/>
        </w:rPr>
      </w:pPr>
      <w:r w:rsidRPr="00C84D83">
        <w:rPr>
          <w:rFonts w:ascii="Times New Roman" w:eastAsia="Calibri" w:hAnsi="Times New Roman" w:cs="Times New Roman"/>
          <w:bCs/>
          <w:sz w:val="24"/>
          <w:szCs w:val="24"/>
        </w:rPr>
        <w:t>Iepirkuma komisijas 202</w:t>
      </w:r>
      <w:r w:rsidR="00156BDC">
        <w:rPr>
          <w:rFonts w:ascii="Times New Roman" w:eastAsia="Calibri" w:hAnsi="Times New Roman" w:cs="Times New Roman"/>
          <w:bCs/>
          <w:sz w:val="24"/>
          <w:szCs w:val="24"/>
        </w:rPr>
        <w:t>4</w:t>
      </w:r>
      <w:r w:rsidR="00236ABD" w:rsidRPr="00C84D83">
        <w:rPr>
          <w:rFonts w:ascii="Times New Roman" w:eastAsia="Calibri" w:hAnsi="Times New Roman" w:cs="Times New Roman"/>
          <w:bCs/>
          <w:sz w:val="24"/>
          <w:szCs w:val="24"/>
        </w:rPr>
        <w:t>.</w:t>
      </w:r>
      <w:r w:rsidRPr="00A16FE9">
        <w:rPr>
          <w:rFonts w:ascii="Times New Roman" w:eastAsia="Calibri" w:hAnsi="Times New Roman" w:cs="Times New Roman"/>
          <w:bCs/>
          <w:sz w:val="24"/>
          <w:szCs w:val="24"/>
        </w:rPr>
        <w:t xml:space="preserve">gada </w:t>
      </w:r>
      <w:r w:rsidR="004B0883" w:rsidRPr="00A16FE9">
        <w:rPr>
          <w:rFonts w:ascii="Times New Roman" w:eastAsia="Calibri" w:hAnsi="Times New Roman" w:cs="Times New Roman"/>
          <w:bCs/>
          <w:sz w:val="24"/>
          <w:szCs w:val="24"/>
        </w:rPr>
        <w:t>2</w:t>
      </w:r>
      <w:r w:rsidR="007935C4">
        <w:rPr>
          <w:rFonts w:ascii="Times New Roman" w:eastAsia="Calibri" w:hAnsi="Times New Roman" w:cs="Times New Roman"/>
          <w:bCs/>
          <w:sz w:val="24"/>
          <w:szCs w:val="24"/>
        </w:rPr>
        <w:t>1</w:t>
      </w:r>
      <w:r w:rsidR="00236ABD" w:rsidRPr="00A16FE9">
        <w:rPr>
          <w:rFonts w:ascii="Times New Roman" w:eastAsia="Calibri" w:hAnsi="Times New Roman" w:cs="Times New Roman"/>
          <w:bCs/>
          <w:sz w:val="24"/>
          <w:szCs w:val="24"/>
        </w:rPr>
        <w:t>.</w:t>
      </w:r>
      <w:r w:rsidR="007935C4">
        <w:rPr>
          <w:rFonts w:ascii="Times New Roman" w:eastAsia="Calibri" w:hAnsi="Times New Roman" w:cs="Times New Roman"/>
          <w:bCs/>
          <w:sz w:val="24"/>
          <w:szCs w:val="24"/>
        </w:rPr>
        <w:t>februāra</w:t>
      </w:r>
      <w:r w:rsidRPr="00CB5631">
        <w:rPr>
          <w:rFonts w:ascii="Times New Roman" w:eastAsia="Calibri" w:hAnsi="Times New Roman" w:cs="Times New Roman"/>
          <w:bCs/>
          <w:sz w:val="24"/>
          <w:szCs w:val="24"/>
        </w:rPr>
        <w:t xml:space="preserve"> sēdē</w:t>
      </w:r>
    </w:p>
    <w:p w14:paraId="279BCCE3" w14:textId="39A25F28" w:rsidR="001B43C7" w:rsidRDefault="00A3301C" w:rsidP="005D233C">
      <w:pPr>
        <w:spacing w:after="0" w:line="240" w:lineRule="auto"/>
        <w:jc w:val="center"/>
        <w:rPr>
          <w:rFonts w:ascii="Times New Roman" w:eastAsia="Calibri" w:hAnsi="Times New Roman" w:cs="Times New Roman"/>
          <w:bCs/>
          <w:sz w:val="24"/>
          <w:szCs w:val="24"/>
        </w:rPr>
      </w:pPr>
      <w:r w:rsidRPr="00CB5631">
        <w:rPr>
          <w:rFonts w:ascii="Times New Roman" w:eastAsia="Calibri" w:hAnsi="Times New Roman" w:cs="Times New Roman"/>
          <w:bCs/>
          <w:sz w:val="24"/>
          <w:szCs w:val="24"/>
        </w:rPr>
        <w:t>sagatavotā</w:t>
      </w:r>
      <w:r w:rsidR="0055153B">
        <w:rPr>
          <w:rFonts w:ascii="Times New Roman" w:eastAsia="Calibri" w:hAnsi="Times New Roman" w:cs="Times New Roman"/>
          <w:bCs/>
          <w:sz w:val="24"/>
          <w:szCs w:val="24"/>
        </w:rPr>
        <w:t>s</w:t>
      </w:r>
      <w:r w:rsidRPr="00CB5631">
        <w:rPr>
          <w:rFonts w:ascii="Times New Roman" w:eastAsia="Calibri" w:hAnsi="Times New Roman" w:cs="Times New Roman"/>
          <w:bCs/>
          <w:sz w:val="24"/>
          <w:szCs w:val="24"/>
        </w:rPr>
        <w:t xml:space="preserve"> atbilde</w:t>
      </w:r>
      <w:r w:rsidR="0055153B">
        <w:rPr>
          <w:rFonts w:ascii="Times New Roman" w:eastAsia="Calibri" w:hAnsi="Times New Roman" w:cs="Times New Roman"/>
          <w:bCs/>
          <w:sz w:val="24"/>
          <w:szCs w:val="24"/>
        </w:rPr>
        <w:t>s</w:t>
      </w:r>
      <w:r w:rsidRPr="00CB5631">
        <w:rPr>
          <w:rFonts w:ascii="Times New Roman" w:eastAsia="Calibri" w:hAnsi="Times New Roman" w:cs="Times New Roman"/>
          <w:bCs/>
          <w:sz w:val="24"/>
          <w:szCs w:val="24"/>
        </w:rPr>
        <w:t xml:space="preserve"> uz ieinteresēt</w:t>
      </w:r>
      <w:r w:rsidR="007935C4">
        <w:rPr>
          <w:rFonts w:ascii="Times New Roman" w:eastAsia="Calibri" w:hAnsi="Times New Roman" w:cs="Times New Roman"/>
          <w:bCs/>
          <w:sz w:val="24"/>
          <w:szCs w:val="24"/>
        </w:rPr>
        <w:t>o</w:t>
      </w:r>
      <w:r w:rsidRPr="00CB5631">
        <w:rPr>
          <w:rFonts w:ascii="Times New Roman" w:eastAsia="Calibri" w:hAnsi="Times New Roman" w:cs="Times New Roman"/>
          <w:bCs/>
          <w:sz w:val="24"/>
          <w:szCs w:val="24"/>
        </w:rPr>
        <w:t xml:space="preserve"> piegādātāj</w:t>
      </w:r>
      <w:r w:rsidR="007935C4">
        <w:rPr>
          <w:rFonts w:ascii="Times New Roman" w:eastAsia="Calibri" w:hAnsi="Times New Roman" w:cs="Times New Roman"/>
          <w:bCs/>
          <w:sz w:val="24"/>
          <w:szCs w:val="24"/>
        </w:rPr>
        <w:t>u</w:t>
      </w:r>
      <w:r w:rsidRPr="00CB5631">
        <w:rPr>
          <w:rFonts w:ascii="Times New Roman" w:eastAsia="Calibri" w:hAnsi="Times New Roman" w:cs="Times New Roman"/>
          <w:bCs/>
          <w:sz w:val="24"/>
          <w:szCs w:val="24"/>
        </w:rPr>
        <w:t xml:space="preserve"> </w:t>
      </w:r>
      <w:r w:rsidR="007935C4">
        <w:rPr>
          <w:rFonts w:ascii="Times New Roman" w:eastAsia="Calibri" w:hAnsi="Times New Roman" w:cs="Times New Roman"/>
          <w:bCs/>
          <w:sz w:val="24"/>
          <w:szCs w:val="24"/>
        </w:rPr>
        <w:t>jautājumi</w:t>
      </w:r>
      <w:r w:rsidR="00762665">
        <w:rPr>
          <w:rFonts w:ascii="Times New Roman" w:eastAsia="Calibri" w:hAnsi="Times New Roman" w:cs="Times New Roman"/>
          <w:bCs/>
          <w:sz w:val="24"/>
          <w:szCs w:val="24"/>
        </w:rPr>
        <w:t>em</w:t>
      </w:r>
      <w:r w:rsidR="007935C4">
        <w:rPr>
          <w:rFonts w:ascii="Times New Roman" w:eastAsia="Calibri" w:hAnsi="Times New Roman" w:cs="Times New Roman"/>
          <w:bCs/>
          <w:sz w:val="24"/>
          <w:szCs w:val="24"/>
        </w:rPr>
        <w:t xml:space="preserve"> </w:t>
      </w:r>
      <w:r w:rsidR="0055153B">
        <w:rPr>
          <w:rFonts w:ascii="Times New Roman" w:eastAsia="Calibri" w:hAnsi="Times New Roman" w:cs="Times New Roman"/>
          <w:bCs/>
          <w:sz w:val="24"/>
          <w:szCs w:val="24"/>
        </w:rPr>
        <w:t xml:space="preserve">par </w:t>
      </w:r>
    </w:p>
    <w:p w14:paraId="21A86F0F" w14:textId="204AB7C1" w:rsidR="005D233C" w:rsidRPr="00C84D83" w:rsidRDefault="001B43C7" w:rsidP="005D233C">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slēgt</w:t>
      </w:r>
      <w:r w:rsidR="0055153B">
        <w:rPr>
          <w:rFonts w:ascii="Times New Roman" w:eastAsia="Calibri" w:hAnsi="Times New Roman" w:cs="Times New Roman"/>
          <w:b/>
          <w:sz w:val="24"/>
          <w:szCs w:val="24"/>
        </w:rPr>
        <w:t>a</w:t>
      </w:r>
      <w:r>
        <w:rPr>
          <w:rFonts w:ascii="Times New Roman" w:eastAsia="Calibri" w:hAnsi="Times New Roman" w:cs="Times New Roman"/>
          <w:b/>
          <w:sz w:val="24"/>
          <w:szCs w:val="24"/>
        </w:rPr>
        <w:t xml:space="preserve"> </w:t>
      </w:r>
      <w:r w:rsidR="00A3301C" w:rsidRPr="00C84D83">
        <w:rPr>
          <w:rFonts w:ascii="Times New Roman" w:eastAsia="Calibri" w:hAnsi="Times New Roman" w:cs="Times New Roman"/>
          <w:b/>
          <w:sz w:val="24"/>
          <w:szCs w:val="24"/>
        </w:rPr>
        <w:t>konkurs</w:t>
      </w:r>
      <w:r w:rsidR="0055153B">
        <w:rPr>
          <w:rFonts w:ascii="Times New Roman" w:eastAsia="Calibri" w:hAnsi="Times New Roman" w:cs="Times New Roman"/>
          <w:b/>
          <w:sz w:val="24"/>
          <w:szCs w:val="24"/>
        </w:rPr>
        <w:t>a</w:t>
      </w:r>
      <w:r w:rsidR="005D233C" w:rsidRPr="00C84D83">
        <w:rPr>
          <w:rFonts w:ascii="Times New Roman" w:eastAsia="Calibri" w:hAnsi="Times New Roman" w:cs="Times New Roman"/>
          <w:b/>
          <w:sz w:val="24"/>
          <w:szCs w:val="24"/>
        </w:rPr>
        <w:t xml:space="preserve"> </w:t>
      </w:r>
      <w:r w:rsidR="00516ABF" w:rsidRPr="00C84D83">
        <w:rPr>
          <w:rFonts w:ascii="Times New Roman" w:eastAsia="Calibri" w:hAnsi="Times New Roman" w:cs="Times New Roman"/>
          <w:b/>
          <w:sz w:val="24"/>
          <w:szCs w:val="24"/>
        </w:rPr>
        <w:t>“</w:t>
      </w:r>
      <w:r w:rsidR="007935C4" w:rsidRPr="007935C4">
        <w:rPr>
          <w:rFonts w:ascii="Times New Roman" w:eastAsia="Times New Roman" w:hAnsi="Times New Roman" w:cs="Times New Roman"/>
          <w:b/>
          <w:iCs/>
          <w:noProof/>
          <w:sz w:val="24"/>
          <w:szCs w:val="24"/>
        </w:rPr>
        <w:t>Energosertifikātu izstrāde daudzdzīvokļu dzīvojamām mājām</w:t>
      </w:r>
      <w:r w:rsidR="00516ABF" w:rsidRPr="00C84D83">
        <w:rPr>
          <w:rFonts w:ascii="Times New Roman" w:eastAsia="Calibri" w:hAnsi="Times New Roman" w:cs="Times New Roman"/>
          <w:b/>
          <w:sz w:val="24"/>
          <w:szCs w:val="24"/>
        </w:rPr>
        <w:t>”</w:t>
      </w:r>
      <w:r w:rsidR="00A3301C" w:rsidRPr="00C84D83">
        <w:rPr>
          <w:rFonts w:ascii="Times New Roman" w:eastAsia="Calibri" w:hAnsi="Times New Roman" w:cs="Times New Roman"/>
          <w:b/>
          <w:sz w:val="24"/>
          <w:szCs w:val="24"/>
        </w:rPr>
        <w:t xml:space="preserve">, </w:t>
      </w:r>
    </w:p>
    <w:p w14:paraId="40466090" w14:textId="330055A4" w:rsidR="005D233C" w:rsidRPr="00C84D83" w:rsidRDefault="00A3301C" w:rsidP="005D233C">
      <w:pPr>
        <w:spacing w:after="0" w:line="240" w:lineRule="auto"/>
        <w:jc w:val="center"/>
        <w:rPr>
          <w:rFonts w:ascii="Times New Roman" w:eastAsia="Calibri" w:hAnsi="Times New Roman" w:cs="Times New Roman"/>
          <w:b/>
          <w:sz w:val="24"/>
          <w:szCs w:val="24"/>
        </w:rPr>
      </w:pPr>
      <w:r w:rsidRPr="00C84D83">
        <w:rPr>
          <w:rFonts w:ascii="Times New Roman" w:eastAsia="Calibri" w:hAnsi="Times New Roman" w:cs="Times New Roman"/>
          <w:b/>
          <w:sz w:val="24"/>
          <w:szCs w:val="24"/>
        </w:rPr>
        <w:t>identifikācijas Nr. SIA RNP 202</w:t>
      </w:r>
      <w:r w:rsidR="007935C4">
        <w:rPr>
          <w:rFonts w:ascii="Times New Roman" w:eastAsia="Calibri" w:hAnsi="Times New Roman" w:cs="Times New Roman"/>
          <w:b/>
          <w:sz w:val="24"/>
          <w:szCs w:val="24"/>
        </w:rPr>
        <w:t>4</w:t>
      </w:r>
      <w:r w:rsidRPr="00C84D83">
        <w:rPr>
          <w:rFonts w:ascii="Times New Roman" w:eastAsia="Calibri" w:hAnsi="Times New Roman" w:cs="Times New Roman"/>
          <w:b/>
          <w:sz w:val="24"/>
          <w:szCs w:val="24"/>
        </w:rPr>
        <w:t>/</w:t>
      </w:r>
      <w:r w:rsidR="007935C4">
        <w:rPr>
          <w:rFonts w:ascii="Times New Roman" w:eastAsia="Calibri" w:hAnsi="Times New Roman" w:cs="Times New Roman"/>
          <w:b/>
          <w:sz w:val="24"/>
          <w:szCs w:val="24"/>
        </w:rPr>
        <w:t>14</w:t>
      </w:r>
      <w:r w:rsidR="00244EEE" w:rsidRPr="00C84D83">
        <w:rPr>
          <w:rFonts w:ascii="Times New Roman" w:eastAsia="Calibri" w:hAnsi="Times New Roman" w:cs="Times New Roman"/>
          <w:b/>
          <w:sz w:val="24"/>
          <w:szCs w:val="24"/>
        </w:rPr>
        <w:t xml:space="preserve"> (turpmāk – </w:t>
      </w:r>
      <w:r w:rsidR="001B43C7">
        <w:rPr>
          <w:rFonts w:ascii="Times New Roman" w:eastAsia="Calibri" w:hAnsi="Times New Roman" w:cs="Times New Roman"/>
          <w:b/>
          <w:sz w:val="24"/>
          <w:szCs w:val="24"/>
        </w:rPr>
        <w:t>Konkurss</w:t>
      </w:r>
      <w:r w:rsidR="00244EEE" w:rsidRPr="00C84D83">
        <w:rPr>
          <w:rFonts w:ascii="Times New Roman" w:eastAsia="Calibri" w:hAnsi="Times New Roman" w:cs="Times New Roman"/>
          <w:b/>
          <w:sz w:val="24"/>
          <w:szCs w:val="24"/>
        </w:rPr>
        <w:t>)</w:t>
      </w:r>
      <w:r w:rsidR="0055153B">
        <w:rPr>
          <w:rFonts w:ascii="Times New Roman" w:eastAsia="Calibri" w:hAnsi="Times New Roman" w:cs="Times New Roman"/>
          <w:b/>
          <w:sz w:val="24"/>
          <w:szCs w:val="24"/>
        </w:rPr>
        <w:t xml:space="preserve"> nolikum</w:t>
      </w:r>
      <w:r w:rsidR="00762665">
        <w:rPr>
          <w:rFonts w:ascii="Times New Roman" w:eastAsia="Calibri" w:hAnsi="Times New Roman" w:cs="Times New Roman"/>
          <w:b/>
          <w:sz w:val="24"/>
          <w:szCs w:val="24"/>
        </w:rPr>
        <w:t>u</w:t>
      </w:r>
    </w:p>
    <w:p w14:paraId="1372D930" w14:textId="77777777" w:rsidR="00A3301C" w:rsidRPr="00C84D83" w:rsidRDefault="00A3301C" w:rsidP="00FA1D25">
      <w:pPr>
        <w:spacing w:after="0" w:line="240" w:lineRule="auto"/>
        <w:jc w:val="center"/>
        <w:rPr>
          <w:rFonts w:ascii="Times New Roman" w:eastAsia="Calibri" w:hAnsi="Times New Roman" w:cs="Times New Roman"/>
          <w:b/>
          <w:sz w:val="24"/>
          <w:szCs w:val="24"/>
        </w:rPr>
      </w:pPr>
    </w:p>
    <w:p w14:paraId="5C60CF25" w14:textId="77777777" w:rsidR="00A3301C" w:rsidRPr="00C84D83" w:rsidRDefault="00A3301C" w:rsidP="00FA1D25">
      <w:pPr>
        <w:spacing w:after="0" w:line="240" w:lineRule="auto"/>
        <w:jc w:val="center"/>
        <w:rPr>
          <w:rFonts w:ascii="Times New Roman" w:eastAsia="Calibri" w:hAnsi="Times New Roman" w:cs="Times New Roman"/>
          <w:b/>
          <w:sz w:val="24"/>
          <w:szCs w:val="24"/>
        </w:rPr>
      </w:pPr>
    </w:p>
    <w:tbl>
      <w:tblPr>
        <w:tblStyle w:val="TableGrid1"/>
        <w:tblW w:w="9209" w:type="dxa"/>
        <w:tblInd w:w="0" w:type="dxa"/>
        <w:tblLook w:val="04A0" w:firstRow="1" w:lastRow="0" w:firstColumn="1" w:lastColumn="0" w:noHBand="0" w:noVBand="1"/>
      </w:tblPr>
      <w:tblGrid>
        <w:gridCol w:w="5665"/>
        <w:gridCol w:w="3544"/>
      </w:tblGrid>
      <w:tr w:rsidR="00C84D83" w:rsidRPr="00C84D83" w14:paraId="44A39CD2" w14:textId="77777777" w:rsidTr="00762665">
        <w:tc>
          <w:tcPr>
            <w:tcW w:w="5665" w:type="dxa"/>
            <w:tcBorders>
              <w:top w:val="single" w:sz="4" w:space="0" w:color="auto"/>
              <w:left w:val="single" w:sz="4" w:space="0" w:color="auto"/>
              <w:bottom w:val="single" w:sz="4" w:space="0" w:color="auto"/>
              <w:right w:val="single" w:sz="4" w:space="0" w:color="auto"/>
            </w:tcBorders>
            <w:hideMark/>
          </w:tcPr>
          <w:p w14:paraId="576BA3BB" w14:textId="0D277929" w:rsidR="00F43D5F" w:rsidRPr="00C84D83" w:rsidRDefault="00F43D5F" w:rsidP="00DC759B">
            <w:pPr>
              <w:jc w:val="center"/>
              <w:rPr>
                <w:rFonts w:ascii="Times New Roman" w:hAnsi="Times New Roman" w:cs="Times New Roman"/>
                <w:sz w:val="24"/>
                <w:szCs w:val="24"/>
              </w:rPr>
            </w:pPr>
            <w:bookmarkStart w:id="2" w:name="_Hlk57708615"/>
            <w:bookmarkStart w:id="3" w:name="_Hlk51858080"/>
            <w:bookmarkEnd w:id="0"/>
            <w:r w:rsidRPr="00C84D83">
              <w:rPr>
                <w:rFonts w:ascii="Times New Roman" w:hAnsi="Times New Roman" w:cs="Times New Roman"/>
                <w:b/>
                <w:bCs/>
                <w:sz w:val="24"/>
                <w:szCs w:val="24"/>
              </w:rPr>
              <w:t>Jautājum</w:t>
            </w:r>
            <w:r w:rsidR="0000107E" w:rsidRPr="00C84D83">
              <w:rPr>
                <w:rFonts w:ascii="Times New Roman" w:hAnsi="Times New Roman" w:cs="Times New Roman"/>
                <w:b/>
                <w:bCs/>
                <w:sz w:val="24"/>
                <w:szCs w:val="24"/>
              </w:rPr>
              <w:t>i</w:t>
            </w:r>
          </w:p>
        </w:tc>
        <w:tc>
          <w:tcPr>
            <w:tcW w:w="3544" w:type="dxa"/>
            <w:tcBorders>
              <w:top w:val="single" w:sz="4" w:space="0" w:color="auto"/>
              <w:left w:val="single" w:sz="4" w:space="0" w:color="auto"/>
              <w:bottom w:val="single" w:sz="4" w:space="0" w:color="auto"/>
              <w:right w:val="single" w:sz="4" w:space="0" w:color="auto"/>
            </w:tcBorders>
            <w:hideMark/>
          </w:tcPr>
          <w:p w14:paraId="5775289B" w14:textId="3E5FCCC5" w:rsidR="00F43D5F" w:rsidRPr="00C84D83" w:rsidRDefault="00F43D5F" w:rsidP="00DC759B">
            <w:pPr>
              <w:jc w:val="center"/>
              <w:rPr>
                <w:rFonts w:ascii="Times New Roman" w:eastAsia="Times New Roman" w:hAnsi="Times New Roman" w:cs="Times New Roman"/>
                <w:sz w:val="24"/>
                <w:szCs w:val="24"/>
              </w:rPr>
            </w:pPr>
            <w:r w:rsidRPr="00C84D83">
              <w:rPr>
                <w:rFonts w:ascii="Times New Roman" w:eastAsia="Times New Roman" w:hAnsi="Times New Roman" w:cs="Times New Roman"/>
                <w:b/>
                <w:bCs/>
                <w:sz w:val="24"/>
                <w:szCs w:val="24"/>
              </w:rPr>
              <w:t>Atbilde</w:t>
            </w:r>
            <w:r w:rsidR="0000107E" w:rsidRPr="00C84D83">
              <w:rPr>
                <w:rFonts w:ascii="Times New Roman" w:eastAsia="Times New Roman" w:hAnsi="Times New Roman" w:cs="Times New Roman"/>
                <w:b/>
                <w:bCs/>
                <w:sz w:val="24"/>
                <w:szCs w:val="24"/>
              </w:rPr>
              <w:t>s</w:t>
            </w:r>
          </w:p>
        </w:tc>
      </w:tr>
      <w:tr w:rsidR="00C84D83" w:rsidRPr="00C84D83" w14:paraId="54827C68" w14:textId="77777777" w:rsidTr="00762665">
        <w:tc>
          <w:tcPr>
            <w:tcW w:w="5665" w:type="dxa"/>
            <w:tcBorders>
              <w:top w:val="single" w:sz="4" w:space="0" w:color="auto"/>
              <w:left w:val="single" w:sz="4" w:space="0" w:color="auto"/>
              <w:bottom w:val="single" w:sz="4" w:space="0" w:color="auto"/>
              <w:right w:val="single" w:sz="4" w:space="0" w:color="auto"/>
            </w:tcBorders>
          </w:tcPr>
          <w:p w14:paraId="1B0032D3" w14:textId="77777777" w:rsidR="007935C4" w:rsidRPr="007935C4" w:rsidRDefault="007935C4" w:rsidP="007935C4">
            <w:pPr>
              <w:pStyle w:val="ListParagraph"/>
              <w:keepLines/>
              <w:numPr>
                <w:ilvl w:val="0"/>
                <w:numId w:val="19"/>
              </w:numPr>
              <w:autoSpaceDE w:val="0"/>
              <w:autoSpaceDN w:val="0"/>
              <w:adjustRightInd w:val="0"/>
              <w:spacing w:before="120" w:after="120"/>
              <w:ind w:left="318" w:right="91"/>
              <w:jc w:val="both"/>
              <w:rPr>
                <w:rFonts w:ascii="Times New Roman" w:eastAsia="Times New Roman" w:hAnsi="Times New Roman" w:cs="Times New Roman"/>
              </w:rPr>
            </w:pPr>
            <w:r w:rsidRPr="007935C4">
              <w:rPr>
                <w:rFonts w:ascii="Times New Roman" w:eastAsia="Times New Roman" w:hAnsi="Times New Roman" w:cs="Times New Roman"/>
              </w:rPr>
              <w:t>Iepirkuma nolikuma 4.2.2. punktā Pasūtītājs noteicis prasību kandidātam būt reģistrētam Būvkomersantu reģistrā. Piegādātājs informē, ka iepirkuma priekšmets ir energosertifikātu izstrāde, t.sk., Pasūtītājs nolikumā nav noteicis tehniskās specifikācijas prasības nepieciešamai projektēšanai. Latvijas Republikā energosertifikāciju veic neatkarīgs eksperts ēku energosertifikācijas jomā (https://bis.gov.lv/bisp/lv/expert_certificates). T.i., sertifikāciju veic speciālisti, ne juridiskas personas, tādejādi attiecīgie speciālisti var būt darba tiesiskajās attiecībās ar juridiskajām personām, bet tas neparedz juridisko personu iekļaušanu Būvkomersantu reģistrā.</w:t>
            </w:r>
          </w:p>
          <w:p w14:paraId="66C8121D" w14:textId="71AA7F1F" w:rsidR="00DE02F5" w:rsidRPr="00A21F29" w:rsidRDefault="007935C4" w:rsidP="007935C4">
            <w:pPr>
              <w:pStyle w:val="ListParagraph"/>
              <w:keepLines/>
              <w:autoSpaceDE w:val="0"/>
              <w:autoSpaceDN w:val="0"/>
              <w:adjustRightInd w:val="0"/>
              <w:spacing w:before="120" w:after="120"/>
              <w:ind w:left="318" w:right="91"/>
              <w:contextualSpacing w:val="0"/>
              <w:jc w:val="both"/>
              <w:rPr>
                <w:rFonts w:ascii="Times New Roman" w:hAnsi="Times New Roman" w:cs="Times New Roman"/>
                <w:color w:val="000000"/>
              </w:rPr>
            </w:pPr>
            <w:r w:rsidRPr="007935C4">
              <w:rPr>
                <w:rFonts w:ascii="Times New Roman" w:eastAsia="Times New Roman" w:hAnsi="Times New Roman" w:cs="Times New Roman"/>
              </w:rPr>
              <w:t>Tāpēc piegādātājs lūdz Pasūtītājam skaidrot nolikuma 4.2.2. prasības pamatotību vai to dzēst.</w:t>
            </w:r>
          </w:p>
        </w:tc>
        <w:tc>
          <w:tcPr>
            <w:tcW w:w="3544" w:type="dxa"/>
            <w:tcBorders>
              <w:top w:val="single" w:sz="4" w:space="0" w:color="auto"/>
              <w:left w:val="single" w:sz="4" w:space="0" w:color="auto"/>
              <w:bottom w:val="single" w:sz="4" w:space="0" w:color="auto"/>
              <w:right w:val="single" w:sz="4" w:space="0" w:color="auto"/>
            </w:tcBorders>
          </w:tcPr>
          <w:p w14:paraId="246BBEC6" w14:textId="65F41293" w:rsidR="00BE7DAE" w:rsidRPr="00287D7A" w:rsidRDefault="0049578A" w:rsidP="00A21F29">
            <w:pPr>
              <w:pStyle w:val="ListParagraph"/>
              <w:spacing w:before="120" w:after="120"/>
              <w:ind w:left="37"/>
              <w:contextualSpacing w:val="0"/>
              <w:jc w:val="both"/>
              <w:rPr>
                <w:rFonts w:ascii="Times New Roman" w:hAnsi="Times New Roman" w:cs="Times New Roman"/>
              </w:rPr>
            </w:pPr>
            <w:r>
              <w:rPr>
                <w:rFonts w:ascii="Times New Roman" w:hAnsi="Times New Roman" w:cs="Times New Roman"/>
              </w:rPr>
              <w:t>Konkursa</w:t>
            </w:r>
            <w:r w:rsidR="00867F5B" w:rsidRPr="00867F5B">
              <w:rPr>
                <w:rFonts w:ascii="Times New Roman" w:hAnsi="Times New Roman" w:cs="Times New Roman"/>
              </w:rPr>
              <w:t xml:space="preserve"> komisija paskaidro, ka nolēma veikt grozījumus </w:t>
            </w:r>
            <w:r w:rsidR="00716B22">
              <w:rPr>
                <w:rFonts w:ascii="Times New Roman" w:hAnsi="Times New Roman" w:cs="Times New Roman"/>
              </w:rPr>
              <w:t>Konkursa nolikumā</w:t>
            </w:r>
            <w:r w:rsidR="00867F5B" w:rsidRPr="00867F5B">
              <w:rPr>
                <w:rFonts w:ascii="Times New Roman" w:hAnsi="Times New Roman" w:cs="Times New Roman"/>
              </w:rPr>
              <w:t>.</w:t>
            </w:r>
          </w:p>
        </w:tc>
      </w:tr>
      <w:tr w:rsidR="001B2C40" w:rsidRPr="00C84D83" w14:paraId="4DF84AF9" w14:textId="77777777" w:rsidTr="00762665">
        <w:tc>
          <w:tcPr>
            <w:tcW w:w="5665" w:type="dxa"/>
            <w:tcBorders>
              <w:top w:val="single" w:sz="4" w:space="0" w:color="auto"/>
              <w:left w:val="single" w:sz="4" w:space="0" w:color="auto"/>
              <w:bottom w:val="single" w:sz="4" w:space="0" w:color="auto"/>
              <w:right w:val="single" w:sz="4" w:space="0" w:color="auto"/>
            </w:tcBorders>
          </w:tcPr>
          <w:p w14:paraId="72A80C4D" w14:textId="56CBF7E1" w:rsidR="007935C4" w:rsidRPr="00762665" w:rsidRDefault="007935C4" w:rsidP="00762665">
            <w:pPr>
              <w:pStyle w:val="ListParagraph"/>
              <w:keepLines/>
              <w:numPr>
                <w:ilvl w:val="0"/>
                <w:numId w:val="19"/>
              </w:numPr>
              <w:autoSpaceDE w:val="0"/>
              <w:autoSpaceDN w:val="0"/>
              <w:adjustRightInd w:val="0"/>
              <w:spacing w:before="120" w:after="120"/>
              <w:ind w:left="318" w:right="91"/>
              <w:jc w:val="both"/>
              <w:rPr>
                <w:rFonts w:ascii="Times New Roman" w:eastAsia="Times New Roman" w:hAnsi="Times New Roman" w:cs="Times New Roman"/>
              </w:rPr>
            </w:pPr>
            <w:r w:rsidRPr="00762665">
              <w:rPr>
                <w:rFonts w:ascii="Times New Roman" w:eastAsia="Times New Roman" w:hAnsi="Times New Roman" w:cs="Times New Roman"/>
              </w:rPr>
              <w:t>Lūdzam precizēt vai zemāk uzskaitītās prasības ir kandidātiem obligātas:</w:t>
            </w:r>
          </w:p>
          <w:p w14:paraId="33ECD684" w14:textId="77777777" w:rsidR="007935C4" w:rsidRPr="007935C4" w:rsidRDefault="007935C4" w:rsidP="007935C4">
            <w:pPr>
              <w:pStyle w:val="ListParagraph"/>
              <w:keepLines/>
              <w:autoSpaceDE w:val="0"/>
              <w:autoSpaceDN w:val="0"/>
              <w:adjustRightInd w:val="0"/>
              <w:spacing w:before="120" w:after="120"/>
              <w:ind w:left="601" w:right="91" w:hanging="360"/>
              <w:jc w:val="both"/>
              <w:rPr>
                <w:rFonts w:ascii="Times New Roman" w:eastAsia="Times New Roman" w:hAnsi="Times New Roman" w:cs="Times New Roman"/>
                <w:i/>
                <w:iCs/>
              </w:rPr>
            </w:pPr>
            <w:r w:rsidRPr="007935C4">
              <w:rPr>
                <w:rFonts w:ascii="Times New Roman" w:eastAsia="Times New Roman" w:hAnsi="Times New Roman" w:cs="Times New Roman"/>
                <w:i/>
                <w:iCs/>
              </w:rPr>
              <w:t>4.2.2.</w:t>
            </w:r>
            <w:r w:rsidRPr="007935C4">
              <w:rPr>
                <w:rFonts w:ascii="Times New Roman" w:eastAsia="Times New Roman" w:hAnsi="Times New Roman" w:cs="Times New Roman"/>
              </w:rPr>
              <w:t xml:space="preserve"> </w:t>
            </w:r>
            <w:r w:rsidRPr="007935C4">
              <w:rPr>
                <w:rFonts w:ascii="Times New Roman" w:eastAsia="Times New Roman" w:hAnsi="Times New Roman" w:cs="Times New Roman"/>
                <w:i/>
                <w:iCs/>
              </w:rPr>
              <w:t>Kandidāts ir reģistrēts Latvijas Republikas Būvkomersantu reģistrā</w:t>
            </w:r>
          </w:p>
          <w:p w14:paraId="1FEE5933" w14:textId="77777777" w:rsidR="007935C4" w:rsidRPr="007935C4" w:rsidRDefault="007935C4" w:rsidP="007935C4">
            <w:pPr>
              <w:pStyle w:val="ListParagraph"/>
              <w:keepLines/>
              <w:autoSpaceDE w:val="0"/>
              <w:autoSpaceDN w:val="0"/>
              <w:adjustRightInd w:val="0"/>
              <w:spacing w:before="120" w:after="120"/>
              <w:ind w:left="601" w:right="91" w:hanging="360"/>
              <w:jc w:val="both"/>
              <w:rPr>
                <w:rFonts w:ascii="Times New Roman" w:eastAsia="Times New Roman" w:hAnsi="Times New Roman" w:cs="Times New Roman"/>
                <w:i/>
                <w:iCs/>
              </w:rPr>
            </w:pPr>
            <w:r w:rsidRPr="007935C4">
              <w:rPr>
                <w:rFonts w:ascii="Times New Roman" w:eastAsia="Times New Roman" w:hAnsi="Times New Roman" w:cs="Times New Roman"/>
                <w:i/>
                <w:iCs/>
              </w:rPr>
              <w:t>4.3.1. 1) ir spēkā esošs sertifikāts arhitektūras praksē un/vai siltumapgādes, ventilācijas un gaisa kondicionēšanas sistēmu projektēšanā un/vai ēku konstrukciju projektēšanā ar apgūtu profesionālo pilnveidi ēkas pagaidu energosertificēšanas vai ēkas energosertificēšanas jomā, kurš ir saņēmis būvspeciālista sertifikātu atbilstoši Ministru kabineta 2018.gada 20.marta noteikumos Nr.169 “Būvspeciālistu kompetences novērtēšanas un patstāvīgās prakses uzraudzības noteikumi” noteiktajam</w:t>
            </w:r>
          </w:p>
          <w:p w14:paraId="6802FFD7" w14:textId="33CD36D8" w:rsidR="001B2C40" w:rsidRPr="007935C4" w:rsidRDefault="007935C4" w:rsidP="007935C4">
            <w:pPr>
              <w:keepLines/>
              <w:autoSpaceDE w:val="0"/>
              <w:autoSpaceDN w:val="0"/>
              <w:adjustRightInd w:val="0"/>
              <w:spacing w:before="120" w:after="120"/>
              <w:ind w:left="318" w:right="91"/>
              <w:jc w:val="both"/>
              <w:rPr>
                <w:rFonts w:ascii="Times New Roman" w:eastAsia="Times New Roman" w:hAnsi="Times New Roman" w:cs="Times New Roman"/>
              </w:rPr>
            </w:pPr>
            <w:r w:rsidRPr="007935C4">
              <w:rPr>
                <w:rFonts w:ascii="Times New Roman" w:eastAsia="Times New Roman" w:hAnsi="Times New Roman" w:cs="Times New Roman"/>
              </w:rPr>
              <w:t xml:space="preserve">Vēlamies šos punktus precizēt, jo iepirkuma priekšments ir dzīvojamo ēku energosertifikācija, kuru spēj veikt neatkarīgs eksperts ēku energoefektivitātes jomā. Uzskatām, ka augstāk minētās prasības neatbilst iepirkuma priekšmetam un nebūtu jābūt kandidātiem obligātas. </w:t>
            </w:r>
          </w:p>
        </w:tc>
        <w:tc>
          <w:tcPr>
            <w:tcW w:w="3544" w:type="dxa"/>
            <w:tcBorders>
              <w:top w:val="single" w:sz="4" w:space="0" w:color="auto"/>
              <w:left w:val="single" w:sz="4" w:space="0" w:color="auto"/>
              <w:bottom w:val="single" w:sz="4" w:space="0" w:color="auto"/>
              <w:right w:val="single" w:sz="4" w:space="0" w:color="auto"/>
            </w:tcBorders>
          </w:tcPr>
          <w:p w14:paraId="621613AA" w14:textId="31E3BB78" w:rsidR="007935C4" w:rsidRDefault="0049578A" w:rsidP="00A21F29">
            <w:pPr>
              <w:pStyle w:val="ListParagraph"/>
              <w:spacing w:before="120"/>
              <w:ind w:left="37"/>
              <w:contextualSpacing w:val="0"/>
              <w:jc w:val="both"/>
              <w:rPr>
                <w:rFonts w:ascii="Times New Roman" w:hAnsi="Times New Roman" w:cs="Times New Roman"/>
              </w:rPr>
            </w:pPr>
            <w:r>
              <w:rPr>
                <w:rFonts w:ascii="Times New Roman" w:hAnsi="Times New Roman" w:cs="Times New Roman"/>
              </w:rPr>
              <w:t>Konkursa</w:t>
            </w:r>
            <w:r w:rsidR="007935C4" w:rsidRPr="007935C4">
              <w:rPr>
                <w:rFonts w:ascii="Times New Roman" w:hAnsi="Times New Roman" w:cs="Times New Roman"/>
              </w:rPr>
              <w:t xml:space="preserve"> komisija paskaidro, ka nolēma veikt grozījumus Konkursa nolikumā.</w:t>
            </w:r>
          </w:p>
          <w:p w14:paraId="561DBD69" w14:textId="1FBCC097" w:rsidR="003854D8" w:rsidRPr="00A21F29" w:rsidRDefault="003854D8" w:rsidP="00A21F29">
            <w:pPr>
              <w:pStyle w:val="ListParagraph"/>
              <w:spacing w:before="120"/>
              <w:ind w:left="37"/>
              <w:contextualSpacing w:val="0"/>
              <w:jc w:val="both"/>
              <w:rPr>
                <w:rFonts w:ascii="Times New Roman" w:hAnsi="Times New Roman" w:cs="Times New Roman"/>
              </w:rPr>
            </w:pPr>
          </w:p>
        </w:tc>
      </w:tr>
      <w:tr w:rsidR="001B2C40" w:rsidRPr="00A21F29" w14:paraId="47907CF4" w14:textId="77777777" w:rsidTr="00762665">
        <w:tc>
          <w:tcPr>
            <w:tcW w:w="5665" w:type="dxa"/>
            <w:tcBorders>
              <w:top w:val="single" w:sz="4" w:space="0" w:color="auto"/>
              <w:left w:val="single" w:sz="4" w:space="0" w:color="auto"/>
              <w:bottom w:val="single" w:sz="4" w:space="0" w:color="auto"/>
              <w:right w:val="single" w:sz="4" w:space="0" w:color="auto"/>
            </w:tcBorders>
          </w:tcPr>
          <w:p w14:paraId="07AD4B32" w14:textId="77777777" w:rsidR="007935C4" w:rsidRDefault="007935C4" w:rsidP="00762665">
            <w:pPr>
              <w:pStyle w:val="ListParagraph"/>
              <w:keepLines/>
              <w:numPr>
                <w:ilvl w:val="0"/>
                <w:numId w:val="19"/>
              </w:numPr>
              <w:autoSpaceDE w:val="0"/>
              <w:autoSpaceDN w:val="0"/>
              <w:adjustRightInd w:val="0"/>
              <w:spacing w:before="120"/>
              <w:ind w:left="318"/>
              <w:jc w:val="both"/>
              <w:rPr>
                <w:rFonts w:ascii="Times New Roman" w:hAnsi="Times New Roman" w:cs="Times New Roman"/>
                <w:color w:val="000000"/>
              </w:rPr>
            </w:pPr>
            <w:r w:rsidRPr="007935C4">
              <w:rPr>
                <w:rFonts w:ascii="Times New Roman" w:hAnsi="Times New Roman" w:cs="Times New Roman"/>
                <w:color w:val="000000"/>
              </w:rPr>
              <w:lastRenderedPageBreak/>
              <w:t>Lasot prasības iepirkuma dalībniekiem ļoti mulsina punkta 4.3.1. prasība "ir spēkā esošs sertifikāts arhitektūras praksē un/vai siltumapgādes, ventilācijas un gaisa kondicionēšanas sistēmu projektēšanā un/vai ēku konstrukciju projektēšanā ar apgūtu profesionālo pilnveidi ēkas pagaidu energosertificēšanas vai ēkas energosertificēšanas jomā, kurš ir saņēmis būvspeciālista sertifikātu atbilstoši Ministru kabineta 2018.gada 20.marta noteikumos Nr.169 “Būvspeciālistu kompetences novērtēšanas un patstāvīgās prakses uzraudzības noteikumi” noteiktajam;"</w:t>
            </w:r>
          </w:p>
          <w:p w14:paraId="74C63B7B" w14:textId="77777777" w:rsidR="007935C4" w:rsidRPr="007935C4" w:rsidRDefault="007935C4" w:rsidP="00762665">
            <w:pPr>
              <w:pStyle w:val="ListParagraph"/>
              <w:keepLines/>
              <w:autoSpaceDE w:val="0"/>
              <w:autoSpaceDN w:val="0"/>
              <w:adjustRightInd w:val="0"/>
              <w:spacing w:before="120"/>
              <w:ind w:left="318"/>
              <w:jc w:val="both"/>
              <w:rPr>
                <w:rFonts w:ascii="Times New Roman" w:hAnsi="Times New Roman" w:cs="Times New Roman"/>
                <w:color w:val="000000"/>
              </w:rPr>
            </w:pPr>
            <w:r w:rsidRPr="007935C4">
              <w:rPr>
                <w:rFonts w:ascii="Times New Roman" w:hAnsi="Times New Roman" w:cs="Times New Roman"/>
                <w:color w:val="000000"/>
              </w:rPr>
              <w:t xml:space="preserve">Vai es pareizi saprotu, ka tam ir jābūt Arhitektam/AVK projektētājam/Būzkonstrukciju projektētājam, kas ir ieguvis energoauditora sertifikātu? </w:t>
            </w:r>
          </w:p>
          <w:p w14:paraId="73E4DA83" w14:textId="77777777" w:rsidR="007935C4" w:rsidRPr="007935C4" w:rsidRDefault="007935C4" w:rsidP="00762665">
            <w:pPr>
              <w:pStyle w:val="ListParagraph"/>
              <w:keepLines/>
              <w:autoSpaceDE w:val="0"/>
              <w:autoSpaceDN w:val="0"/>
              <w:adjustRightInd w:val="0"/>
              <w:spacing w:before="120"/>
              <w:ind w:left="318"/>
              <w:jc w:val="both"/>
              <w:rPr>
                <w:rFonts w:ascii="Times New Roman" w:hAnsi="Times New Roman" w:cs="Times New Roman"/>
                <w:color w:val="000000"/>
              </w:rPr>
            </w:pPr>
            <w:r w:rsidRPr="007935C4">
              <w:rPr>
                <w:rFonts w:ascii="Times New Roman" w:hAnsi="Times New Roman" w:cs="Times New Roman"/>
                <w:color w:val="000000"/>
              </w:rPr>
              <w:t>Otrs variants, viņš ir apguvis ''profesionālo pilnveidi ēkas pagaidu energosertificēšanas vai ēkas energosertificēšanas jomā'' - ko šis nozīmē? Šādi kursi jau gadiem Latvijā netiek organizēti.</w:t>
            </w:r>
          </w:p>
          <w:p w14:paraId="1D120295" w14:textId="2D9FDC09" w:rsidR="001B2C40" w:rsidRPr="007935C4" w:rsidRDefault="007935C4" w:rsidP="00762665">
            <w:pPr>
              <w:pStyle w:val="ListParagraph"/>
              <w:keepLines/>
              <w:autoSpaceDE w:val="0"/>
              <w:autoSpaceDN w:val="0"/>
              <w:adjustRightInd w:val="0"/>
              <w:spacing w:before="120"/>
              <w:ind w:left="318"/>
              <w:jc w:val="both"/>
              <w:rPr>
                <w:rFonts w:ascii="Times New Roman" w:hAnsi="Times New Roman" w:cs="Times New Roman"/>
                <w:color w:val="000000"/>
              </w:rPr>
            </w:pPr>
            <w:r w:rsidRPr="007935C4">
              <w:rPr>
                <w:rFonts w:ascii="Times New Roman" w:hAnsi="Times New Roman" w:cs="Times New Roman"/>
                <w:color w:val="000000"/>
              </w:rPr>
              <w:t>Vai ir pietiekoši, ja komandā ir viens no šiem sertificētiem speciālistiem (AR vai AVK vai BK) UN neatkarīgs eksperts ēku energoefektviitātes jomā ar minēto 5 ēku pieredzi? Citādi šis ir ļoti ļoti konkurenci ierobežojošs prasījums!</w:t>
            </w:r>
          </w:p>
        </w:tc>
        <w:tc>
          <w:tcPr>
            <w:tcW w:w="3544" w:type="dxa"/>
            <w:tcBorders>
              <w:top w:val="single" w:sz="4" w:space="0" w:color="auto"/>
              <w:left w:val="single" w:sz="4" w:space="0" w:color="auto"/>
              <w:bottom w:val="single" w:sz="4" w:space="0" w:color="auto"/>
              <w:right w:val="single" w:sz="4" w:space="0" w:color="auto"/>
            </w:tcBorders>
          </w:tcPr>
          <w:p w14:paraId="56F9C892" w14:textId="4319BD58" w:rsidR="001B2C40" w:rsidRPr="00A21F29" w:rsidRDefault="0049578A" w:rsidP="00822BC8">
            <w:pPr>
              <w:pStyle w:val="ListParagraph"/>
              <w:spacing w:before="120"/>
              <w:ind w:left="37"/>
              <w:contextualSpacing w:val="0"/>
              <w:jc w:val="both"/>
              <w:rPr>
                <w:rFonts w:ascii="Times New Roman" w:hAnsi="Times New Roman" w:cs="Times New Roman"/>
              </w:rPr>
            </w:pPr>
            <w:r>
              <w:rPr>
                <w:rFonts w:ascii="Times New Roman" w:hAnsi="Times New Roman" w:cs="Times New Roman"/>
              </w:rPr>
              <w:t>Konkursa</w:t>
            </w:r>
            <w:r w:rsidR="0050741C" w:rsidRPr="0050741C">
              <w:rPr>
                <w:rFonts w:ascii="Times New Roman" w:hAnsi="Times New Roman" w:cs="Times New Roman"/>
              </w:rPr>
              <w:t xml:space="preserve"> komisija paskaidro, ka nolēma veikt grozījumus Konkursa nolikum</w:t>
            </w:r>
            <w:r w:rsidR="007935C4">
              <w:rPr>
                <w:rFonts w:ascii="Times New Roman" w:hAnsi="Times New Roman" w:cs="Times New Roman"/>
              </w:rPr>
              <w:t>ā</w:t>
            </w:r>
            <w:r w:rsidR="0050741C">
              <w:rPr>
                <w:rFonts w:ascii="Times New Roman" w:hAnsi="Times New Roman" w:cs="Times New Roman"/>
              </w:rPr>
              <w:t>.</w:t>
            </w:r>
          </w:p>
        </w:tc>
      </w:tr>
      <w:tr w:rsidR="001B2C40" w:rsidRPr="00A21F29" w14:paraId="41D20EFF" w14:textId="77777777" w:rsidTr="00762665">
        <w:tc>
          <w:tcPr>
            <w:tcW w:w="5665" w:type="dxa"/>
            <w:tcBorders>
              <w:top w:val="single" w:sz="4" w:space="0" w:color="auto"/>
              <w:left w:val="single" w:sz="4" w:space="0" w:color="auto"/>
              <w:bottom w:val="single" w:sz="4" w:space="0" w:color="auto"/>
              <w:right w:val="single" w:sz="4" w:space="0" w:color="auto"/>
            </w:tcBorders>
          </w:tcPr>
          <w:p w14:paraId="7BE16874" w14:textId="7B550449" w:rsidR="007935C4" w:rsidRPr="00762665" w:rsidRDefault="007935C4" w:rsidP="00762665">
            <w:pPr>
              <w:pStyle w:val="ListParagraph"/>
              <w:keepLines/>
              <w:numPr>
                <w:ilvl w:val="0"/>
                <w:numId w:val="19"/>
              </w:numPr>
              <w:autoSpaceDE w:val="0"/>
              <w:autoSpaceDN w:val="0"/>
              <w:adjustRightInd w:val="0"/>
              <w:spacing w:before="120" w:after="120"/>
              <w:ind w:left="318"/>
              <w:jc w:val="both"/>
              <w:rPr>
                <w:rFonts w:ascii="Times New Roman" w:hAnsi="Times New Roman" w:cs="Times New Roman"/>
                <w:color w:val="000000"/>
              </w:rPr>
            </w:pPr>
            <w:r w:rsidRPr="00762665">
              <w:rPr>
                <w:rFonts w:ascii="Times New Roman" w:hAnsi="Times New Roman" w:cs="Times New Roman"/>
                <w:color w:val="000000"/>
              </w:rPr>
              <w:t>Nolikuma 4.3.1. punkta 1) apakšpunkts nosaka, ka kandidātam ir jānodrošina vismaz 1 speciālists, kuram ir spēkā esošs sertifikāts arhitektūras praksē un/vai siltumapgādes, ventilācijas un gaisa kondicionēšanas sistēmu projektēšanā un/vai ēku konstrukciju projektēšanā ar apgūtu profesionālo pilnveidi ēkas pagaidu energosertificēšanas vai ēkas energosertificēšanas jomā, kurš ir saņēmis būvspeciālista sertifikātu atbilstoši Ministru kabineta 2018.gada 20.marta noteikumos Nr.169 “Būvspeciālistu kompetences novērtēšanas un patstāvīgās prakses uzraudzības noteikumi” noteiktajam.</w:t>
            </w:r>
          </w:p>
          <w:p w14:paraId="11711D3C" w14:textId="77777777" w:rsidR="007935C4" w:rsidRPr="007935C4" w:rsidRDefault="007935C4" w:rsidP="00762665">
            <w:pPr>
              <w:pStyle w:val="ListParagraph"/>
              <w:keepLines/>
              <w:autoSpaceDE w:val="0"/>
              <w:autoSpaceDN w:val="0"/>
              <w:adjustRightInd w:val="0"/>
              <w:spacing w:before="120" w:after="120"/>
              <w:ind w:left="318"/>
              <w:jc w:val="both"/>
              <w:rPr>
                <w:rFonts w:ascii="Times New Roman" w:hAnsi="Times New Roman" w:cs="Times New Roman"/>
                <w:color w:val="000000"/>
              </w:rPr>
            </w:pPr>
            <w:r w:rsidRPr="007935C4">
              <w:rPr>
                <w:rFonts w:ascii="Times New Roman" w:hAnsi="Times New Roman" w:cs="Times New Roman"/>
                <w:color w:val="000000"/>
              </w:rPr>
              <w:t>Atbilstoši Ministru kabineta 2018.gada 21.augusta noteikumi Nr.531 “Noteikumi par neatkarīgu ekspertu kompetences novērtēšanu un profesionālās darbības uzraudzību ēku energoefektivitātes jomā” (turpmāk tekstā – Noteikumi) 2.punktam, neatkarīgs eksperts ir tiesīgs noteikt ekspluatējamās ēkas vai tās daļas energoefektivitāti un izsniegt ēkas energosertifikātu vai noteikt projektējamas, rekonstruējamas vai renovējamas ēkas vai tās daļas plānoto energoefektivitāti un izsniegt ēkas pagaidu energosertifikātu, ja viņš ir:</w:t>
            </w:r>
          </w:p>
          <w:p w14:paraId="3B7B3A46" w14:textId="15BDFA4C" w:rsidR="007935C4" w:rsidRPr="007935C4" w:rsidRDefault="007935C4" w:rsidP="00762665">
            <w:pPr>
              <w:pStyle w:val="ListParagraph"/>
              <w:keepLines/>
              <w:numPr>
                <w:ilvl w:val="0"/>
                <w:numId w:val="22"/>
              </w:numPr>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ieguvis pirmā vai otrā līmeņa augstāko profesionālo vai akadēmisko izglītību, ja attiecīgā izglītības programma nodrošina zināšanu apguvi par ēku norobežojošo konstrukciju siltumtehniku, ēku inženiertehniskām sistēmām (apkures, dzesēšanas, ventilācija, gaisa kondicionēšanas, ūdensapgādes, apgaismošanas), būvklimatoloģiju un telpu mikroklimatu, energoefektivitātes novērtēšana un aprēķinu metodes;</w:t>
            </w:r>
          </w:p>
          <w:p w14:paraId="0177611B" w14:textId="274794B5" w:rsidR="007935C4" w:rsidRPr="007935C4" w:rsidRDefault="007935C4" w:rsidP="00762665">
            <w:pPr>
              <w:pStyle w:val="ListParagraph"/>
              <w:keepLines/>
              <w:numPr>
                <w:ilvl w:val="0"/>
                <w:numId w:val="22"/>
              </w:numPr>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lastRenderedPageBreak/>
              <w:t>ieguvis vismaz divus gadus ilgu praktisku pieredzi ēku energoefektivitātes novērtēšanā, strādājot neatkarīga eksperta vadībā, kura kompetence apliecināta ekspluatējamas ēkas vai tās daļas energoefektivitātes novērtēšanai un ēkas energosertifikāta izsniegšanai, kā arī projektējamu jaunbūvju, rekonstruējamu vai renovējamu ēku vai to daļu energoefektivitātes novērtēšanai un ēkas pagaidu energosertifikāta izsniegšanai;</w:t>
            </w:r>
          </w:p>
          <w:p w14:paraId="5BD4FBD5" w14:textId="3FD8135C" w:rsidR="007935C4" w:rsidRPr="007935C4" w:rsidRDefault="007935C4" w:rsidP="00762665">
            <w:pPr>
              <w:pStyle w:val="ListParagraph"/>
              <w:keepLines/>
              <w:numPr>
                <w:ilvl w:val="0"/>
                <w:numId w:val="22"/>
              </w:numPr>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nokārtojis kompetences pārbaudi sertificēšanas institūcijā.</w:t>
            </w:r>
          </w:p>
          <w:p w14:paraId="14CE0EF9" w14:textId="77777777" w:rsidR="007935C4" w:rsidRPr="007935C4" w:rsidRDefault="007935C4" w:rsidP="00762665">
            <w:pPr>
              <w:pStyle w:val="ListParagraph"/>
              <w:keepLines/>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Savukārt, Noteikumu 4.punkts nosaka, ka būvspeciālists, kuram ir spēkā esošs sertifikāts ēku konstrukciju projektēšanas darbības sfērā vai siltumapgādes, ventilācijas un gaisa kondicionēšanas sistēmu projektēšanas darbības sfērā vai arhitekta prakses sertifikāts un kurš ir nokārtojis kompetences pārbaudi saskaņā ar Noteikumu 11. punktu, ir tiesīgs noteikt projektējamas, rekonstruējamas vai renovējamas ēkas vai tās daļas plānoto energoefektivitāti un izsniegt ēkas pagaidu energosertifikātu.</w:t>
            </w:r>
          </w:p>
          <w:p w14:paraId="7FFBBF66" w14:textId="77777777" w:rsidR="007935C4" w:rsidRDefault="007935C4" w:rsidP="00762665">
            <w:pPr>
              <w:pStyle w:val="ListParagraph"/>
              <w:keepLines/>
              <w:autoSpaceDE w:val="0"/>
              <w:autoSpaceDN w:val="0"/>
              <w:adjustRightInd w:val="0"/>
              <w:spacing w:before="120" w:after="120"/>
              <w:ind w:left="318"/>
              <w:jc w:val="both"/>
              <w:rPr>
                <w:rFonts w:ascii="Times New Roman" w:hAnsi="Times New Roman" w:cs="Times New Roman"/>
                <w:color w:val="000000"/>
              </w:rPr>
            </w:pPr>
          </w:p>
          <w:p w14:paraId="50881C06" w14:textId="6B88F3BE" w:rsidR="007935C4" w:rsidRPr="007935C4" w:rsidRDefault="007935C4" w:rsidP="00762665">
            <w:pPr>
              <w:pStyle w:val="ListParagraph"/>
              <w:keepLines/>
              <w:autoSpaceDE w:val="0"/>
              <w:autoSpaceDN w:val="0"/>
              <w:adjustRightInd w:val="0"/>
              <w:spacing w:before="120" w:after="120"/>
              <w:ind w:left="318"/>
              <w:jc w:val="both"/>
              <w:rPr>
                <w:rFonts w:ascii="Times New Roman" w:hAnsi="Times New Roman" w:cs="Times New Roman"/>
                <w:color w:val="000000"/>
              </w:rPr>
            </w:pPr>
            <w:r w:rsidRPr="007935C4">
              <w:rPr>
                <w:rFonts w:ascii="Times New Roman" w:hAnsi="Times New Roman" w:cs="Times New Roman"/>
                <w:color w:val="000000"/>
              </w:rPr>
              <w:t>Ņemot vērā iepriekšminēto, vai par atbilstošu Iepirkuma nolikuma 4.3.1.punkta 1) apakšpunkta prasībai tiks atzīts speciālists, kura kompetence atbilst Noteikumu 2.punktam:</w:t>
            </w:r>
          </w:p>
          <w:p w14:paraId="10A7E25B" w14:textId="0C87008D" w:rsidR="007935C4" w:rsidRPr="007935C4" w:rsidRDefault="007935C4" w:rsidP="00762665">
            <w:pPr>
              <w:pStyle w:val="ListParagraph"/>
              <w:keepLines/>
              <w:numPr>
                <w:ilvl w:val="0"/>
                <w:numId w:val="22"/>
              </w:numPr>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ieguvis pirmā vai otrā līmeņa augstāko profesionālo vai akadēmisko izglītību, ja attiecīgā izglītības programma nodrošina zināšanu apguvi par ēku norobežojošo konstrukciju siltumtehniku, ēku inženiertehniskām sistēmām (apkures, dzesēšanas, ventilācija, gaisa kondicionēšanas, ūdensapgādes, apgaismošanas), būvklimatoloģiju un telpu mikroklimatu, energoefektivitātes novērtēšana un aprēķinu metodes;</w:t>
            </w:r>
          </w:p>
          <w:p w14:paraId="13A37E2D" w14:textId="49DA6301" w:rsidR="007935C4" w:rsidRPr="007935C4" w:rsidRDefault="007935C4" w:rsidP="00762665">
            <w:pPr>
              <w:pStyle w:val="ListParagraph"/>
              <w:keepLines/>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ieguvis vismaz divus gadus ilgu praktisku pieredzi ēku energoefektivitātes novērtēšanā, strādājot neatkarīga eksperta vadībā, kura kompetence apliecināta ekspluatējamas ēkas vai tās daļas energoefektivitātes novērtēšanai un ēkas energosertifikāta izsniegšanai, kā arī projektējamu jaunbūvju, rekonstruējamu vai renovējamu ēku vai to daļu energoefektivitātes novērtēšanai un ēkas pagaidu energosertifikāta izsniegšanai;</w:t>
            </w:r>
          </w:p>
          <w:p w14:paraId="4D6A2B87" w14:textId="1C184E85" w:rsidR="007935C4" w:rsidRDefault="007935C4" w:rsidP="00762665">
            <w:pPr>
              <w:pStyle w:val="ListParagraph"/>
              <w:keepLines/>
              <w:numPr>
                <w:ilvl w:val="0"/>
                <w:numId w:val="22"/>
              </w:numPr>
              <w:tabs>
                <w:tab w:val="left" w:pos="-720"/>
                <w:tab w:val="left" w:pos="0"/>
                <w:tab w:val="left" w:pos="720"/>
                <w:tab w:val="left" w:pos="1440"/>
                <w:tab w:val="left" w:pos="2160"/>
                <w:tab w:val="left" w:pos="2880"/>
                <w:tab w:val="left" w:pos="3600"/>
                <w:tab w:val="left" w:pos="4320"/>
              </w:tabs>
              <w:autoSpaceDE w:val="0"/>
              <w:autoSpaceDN w:val="0"/>
              <w:adjustRightInd w:val="0"/>
              <w:spacing w:before="120" w:after="120"/>
              <w:ind w:left="601"/>
              <w:jc w:val="both"/>
              <w:rPr>
                <w:rFonts w:ascii="Times New Roman" w:hAnsi="Times New Roman" w:cs="Times New Roman"/>
                <w:color w:val="000000"/>
              </w:rPr>
            </w:pPr>
            <w:r w:rsidRPr="007935C4">
              <w:rPr>
                <w:rFonts w:ascii="Times New Roman" w:hAnsi="Times New Roman" w:cs="Times New Roman"/>
                <w:color w:val="000000"/>
              </w:rPr>
              <w:t>nokārtojis kompetences pārbaudi sertificēšanas institūcijā.</w:t>
            </w:r>
          </w:p>
          <w:p w14:paraId="39FB2849" w14:textId="7D14C9D5" w:rsidR="001B2C40" w:rsidRPr="00A21F29" w:rsidRDefault="001B2C40" w:rsidP="00A21F2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318"/>
              <w:jc w:val="both"/>
              <w:rPr>
                <w:rFonts w:ascii="Times New Roman" w:hAnsi="Times New Roman" w:cs="Times New Roman"/>
                <w:color w:val="000000"/>
              </w:rPr>
            </w:pPr>
          </w:p>
        </w:tc>
        <w:tc>
          <w:tcPr>
            <w:tcW w:w="3544" w:type="dxa"/>
            <w:tcBorders>
              <w:top w:val="single" w:sz="4" w:space="0" w:color="auto"/>
              <w:left w:val="single" w:sz="4" w:space="0" w:color="auto"/>
              <w:bottom w:val="single" w:sz="4" w:space="0" w:color="auto"/>
              <w:right w:val="single" w:sz="4" w:space="0" w:color="auto"/>
            </w:tcBorders>
          </w:tcPr>
          <w:p w14:paraId="73453A14" w14:textId="71DFE3BB" w:rsidR="001B2C40" w:rsidRPr="00A21F29" w:rsidRDefault="0049578A" w:rsidP="00822BC8">
            <w:pPr>
              <w:pStyle w:val="ListParagraph"/>
              <w:spacing w:before="120"/>
              <w:ind w:left="37"/>
              <w:contextualSpacing w:val="0"/>
              <w:jc w:val="both"/>
              <w:rPr>
                <w:rFonts w:ascii="Times New Roman" w:hAnsi="Times New Roman" w:cs="Times New Roman"/>
              </w:rPr>
            </w:pPr>
            <w:r>
              <w:rPr>
                <w:rFonts w:ascii="Times New Roman" w:hAnsi="Times New Roman" w:cs="Times New Roman"/>
              </w:rPr>
              <w:lastRenderedPageBreak/>
              <w:t>Konkursa</w:t>
            </w:r>
            <w:r w:rsidR="007935C4" w:rsidRPr="007935C4">
              <w:rPr>
                <w:rFonts w:ascii="Times New Roman" w:hAnsi="Times New Roman" w:cs="Times New Roman"/>
              </w:rPr>
              <w:t xml:space="preserve"> komisija paskaidro, ka nolēma veikt grozījumus Konkursa nolikumā.</w:t>
            </w:r>
          </w:p>
        </w:tc>
      </w:tr>
      <w:bookmarkEnd w:id="1"/>
      <w:bookmarkEnd w:id="2"/>
      <w:bookmarkEnd w:id="3"/>
    </w:tbl>
    <w:p w14:paraId="243CD69A" w14:textId="77777777" w:rsidR="008F6D06" w:rsidRPr="00A21F29" w:rsidRDefault="008F6D06" w:rsidP="00A3301C">
      <w:pPr>
        <w:rPr>
          <w:rFonts w:ascii="Times New Roman" w:eastAsia="Calibri" w:hAnsi="Times New Roman" w:cs="Times New Roman"/>
          <w:b/>
          <w:bCs/>
          <w:i/>
          <w:iCs/>
          <w:caps/>
        </w:rPr>
      </w:pPr>
    </w:p>
    <w:sectPr w:rsidR="008F6D06" w:rsidRPr="00A21F29" w:rsidSect="004B4205">
      <w:footerReference w:type="default" r:id="rId8"/>
      <w:pgSz w:w="11906" w:h="16838"/>
      <w:pgMar w:top="1134" w:right="127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D70B" w14:textId="77777777" w:rsidR="00DC759B" w:rsidRDefault="00DC759B" w:rsidP="00DC759B">
      <w:pPr>
        <w:spacing w:after="0" w:line="240" w:lineRule="auto"/>
      </w:pPr>
      <w:r>
        <w:separator/>
      </w:r>
    </w:p>
  </w:endnote>
  <w:endnote w:type="continuationSeparator" w:id="0">
    <w:p w14:paraId="717783A9" w14:textId="77777777" w:rsidR="00DC759B" w:rsidRDefault="00DC759B"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734B624E" w:rsidR="00DC759B" w:rsidRDefault="00DC7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7F91A" w14:textId="77777777" w:rsidR="00DC759B" w:rsidRDefault="00DC759B" w:rsidP="00DC759B">
      <w:pPr>
        <w:spacing w:after="0" w:line="240" w:lineRule="auto"/>
      </w:pPr>
      <w:r>
        <w:separator/>
      </w:r>
    </w:p>
  </w:footnote>
  <w:footnote w:type="continuationSeparator" w:id="0">
    <w:p w14:paraId="439A2F94" w14:textId="77777777" w:rsidR="00DC759B" w:rsidRDefault="00DC759B"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D37037B"/>
    <w:multiLevelType w:val="hybridMultilevel"/>
    <w:tmpl w:val="BB84677A"/>
    <w:lvl w:ilvl="0" w:tplc="920E8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5E0D90"/>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91E2C12"/>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473B9E"/>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1D0593"/>
    <w:multiLevelType w:val="hybridMultilevel"/>
    <w:tmpl w:val="D5281BB4"/>
    <w:lvl w:ilvl="0" w:tplc="1942652A">
      <w:start w:val="1"/>
      <w:numFmt w:val="decimal"/>
      <w:lvlText w:val="%1."/>
      <w:lvlJc w:val="left"/>
      <w:pPr>
        <w:ind w:left="720" w:hanging="360"/>
      </w:pPr>
      <w:rPr>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2"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75E6682"/>
    <w:multiLevelType w:val="hybridMultilevel"/>
    <w:tmpl w:val="274AB4C6"/>
    <w:lvl w:ilvl="0" w:tplc="FFFFFFFF">
      <w:start w:val="1"/>
      <w:numFmt w:val="decimal"/>
      <w:lvlText w:val="%1."/>
      <w:lvlJc w:val="left"/>
      <w:pPr>
        <w:ind w:left="676" w:hanging="360"/>
      </w:pPr>
      <w:rPr>
        <w:rFonts w:eastAsia="Times New Roman" w:hint="default"/>
        <w:color w:val="auto"/>
      </w:rPr>
    </w:lvl>
    <w:lvl w:ilvl="1" w:tplc="FFFFFFFF" w:tentative="1">
      <w:start w:val="1"/>
      <w:numFmt w:val="lowerLetter"/>
      <w:lvlText w:val="%2."/>
      <w:lvlJc w:val="left"/>
      <w:pPr>
        <w:ind w:left="1396" w:hanging="360"/>
      </w:pPr>
    </w:lvl>
    <w:lvl w:ilvl="2" w:tplc="FFFFFFFF" w:tentative="1">
      <w:start w:val="1"/>
      <w:numFmt w:val="lowerRoman"/>
      <w:lvlText w:val="%3."/>
      <w:lvlJc w:val="right"/>
      <w:pPr>
        <w:ind w:left="2116" w:hanging="180"/>
      </w:pPr>
    </w:lvl>
    <w:lvl w:ilvl="3" w:tplc="FFFFFFFF" w:tentative="1">
      <w:start w:val="1"/>
      <w:numFmt w:val="decimal"/>
      <w:lvlText w:val="%4."/>
      <w:lvlJc w:val="left"/>
      <w:pPr>
        <w:ind w:left="2836" w:hanging="360"/>
      </w:pPr>
    </w:lvl>
    <w:lvl w:ilvl="4" w:tplc="FFFFFFFF" w:tentative="1">
      <w:start w:val="1"/>
      <w:numFmt w:val="lowerLetter"/>
      <w:lvlText w:val="%5."/>
      <w:lvlJc w:val="left"/>
      <w:pPr>
        <w:ind w:left="3556" w:hanging="360"/>
      </w:pPr>
    </w:lvl>
    <w:lvl w:ilvl="5" w:tplc="FFFFFFFF" w:tentative="1">
      <w:start w:val="1"/>
      <w:numFmt w:val="lowerRoman"/>
      <w:lvlText w:val="%6."/>
      <w:lvlJc w:val="right"/>
      <w:pPr>
        <w:ind w:left="4276" w:hanging="180"/>
      </w:pPr>
    </w:lvl>
    <w:lvl w:ilvl="6" w:tplc="FFFFFFFF" w:tentative="1">
      <w:start w:val="1"/>
      <w:numFmt w:val="decimal"/>
      <w:lvlText w:val="%7."/>
      <w:lvlJc w:val="left"/>
      <w:pPr>
        <w:ind w:left="4996" w:hanging="360"/>
      </w:pPr>
    </w:lvl>
    <w:lvl w:ilvl="7" w:tplc="FFFFFFFF" w:tentative="1">
      <w:start w:val="1"/>
      <w:numFmt w:val="lowerLetter"/>
      <w:lvlText w:val="%8."/>
      <w:lvlJc w:val="left"/>
      <w:pPr>
        <w:ind w:left="5716" w:hanging="360"/>
      </w:pPr>
    </w:lvl>
    <w:lvl w:ilvl="8" w:tplc="FFFFFFFF" w:tentative="1">
      <w:start w:val="1"/>
      <w:numFmt w:val="lowerRoman"/>
      <w:lvlText w:val="%9."/>
      <w:lvlJc w:val="right"/>
      <w:pPr>
        <w:ind w:left="6436" w:hanging="180"/>
      </w:pPr>
    </w:lvl>
  </w:abstractNum>
  <w:abstractNum w:abstractNumId="15"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EC02E97"/>
    <w:multiLevelType w:val="hybridMultilevel"/>
    <w:tmpl w:val="274AB4C6"/>
    <w:lvl w:ilvl="0" w:tplc="E930548E">
      <w:start w:val="1"/>
      <w:numFmt w:val="decimal"/>
      <w:lvlText w:val="%1."/>
      <w:lvlJc w:val="left"/>
      <w:pPr>
        <w:ind w:left="676" w:hanging="360"/>
      </w:pPr>
      <w:rPr>
        <w:rFonts w:eastAsia="Times New Roman" w:hint="default"/>
        <w:color w:val="auto"/>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17"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0671877"/>
    <w:multiLevelType w:val="hybridMultilevel"/>
    <w:tmpl w:val="246EFE18"/>
    <w:lvl w:ilvl="0" w:tplc="A40282BE">
      <w:numFmt w:val="bullet"/>
      <w:lvlText w:val="-"/>
      <w:lvlJc w:val="left"/>
      <w:pPr>
        <w:ind w:left="1036" w:hanging="360"/>
      </w:pPr>
      <w:rPr>
        <w:rFonts w:ascii="Times New Roman" w:eastAsia="Calibri" w:hAnsi="Times New Roman" w:cs="Times New Roman" w:hint="default"/>
      </w:rPr>
    </w:lvl>
    <w:lvl w:ilvl="1" w:tplc="04260003" w:tentative="1">
      <w:start w:val="1"/>
      <w:numFmt w:val="bullet"/>
      <w:lvlText w:val="o"/>
      <w:lvlJc w:val="left"/>
      <w:pPr>
        <w:ind w:left="1756" w:hanging="360"/>
      </w:pPr>
      <w:rPr>
        <w:rFonts w:ascii="Courier New" w:hAnsi="Courier New" w:cs="Courier New" w:hint="default"/>
      </w:rPr>
    </w:lvl>
    <w:lvl w:ilvl="2" w:tplc="04260005" w:tentative="1">
      <w:start w:val="1"/>
      <w:numFmt w:val="bullet"/>
      <w:lvlText w:val=""/>
      <w:lvlJc w:val="left"/>
      <w:pPr>
        <w:ind w:left="2476" w:hanging="360"/>
      </w:pPr>
      <w:rPr>
        <w:rFonts w:ascii="Wingdings" w:hAnsi="Wingdings" w:hint="default"/>
      </w:rPr>
    </w:lvl>
    <w:lvl w:ilvl="3" w:tplc="04260001" w:tentative="1">
      <w:start w:val="1"/>
      <w:numFmt w:val="bullet"/>
      <w:lvlText w:val=""/>
      <w:lvlJc w:val="left"/>
      <w:pPr>
        <w:ind w:left="3196" w:hanging="360"/>
      </w:pPr>
      <w:rPr>
        <w:rFonts w:ascii="Symbol" w:hAnsi="Symbol" w:hint="default"/>
      </w:rPr>
    </w:lvl>
    <w:lvl w:ilvl="4" w:tplc="04260003" w:tentative="1">
      <w:start w:val="1"/>
      <w:numFmt w:val="bullet"/>
      <w:lvlText w:val="o"/>
      <w:lvlJc w:val="left"/>
      <w:pPr>
        <w:ind w:left="3916" w:hanging="360"/>
      </w:pPr>
      <w:rPr>
        <w:rFonts w:ascii="Courier New" w:hAnsi="Courier New" w:cs="Courier New" w:hint="default"/>
      </w:rPr>
    </w:lvl>
    <w:lvl w:ilvl="5" w:tplc="04260005" w:tentative="1">
      <w:start w:val="1"/>
      <w:numFmt w:val="bullet"/>
      <w:lvlText w:val=""/>
      <w:lvlJc w:val="left"/>
      <w:pPr>
        <w:ind w:left="4636" w:hanging="360"/>
      </w:pPr>
      <w:rPr>
        <w:rFonts w:ascii="Wingdings" w:hAnsi="Wingdings" w:hint="default"/>
      </w:rPr>
    </w:lvl>
    <w:lvl w:ilvl="6" w:tplc="04260001" w:tentative="1">
      <w:start w:val="1"/>
      <w:numFmt w:val="bullet"/>
      <w:lvlText w:val=""/>
      <w:lvlJc w:val="left"/>
      <w:pPr>
        <w:ind w:left="5356" w:hanging="360"/>
      </w:pPr>
      <w:rPr>
        <w:rFonts w:ascii="Symbol" w:hAnsi="Symbol" w:hint="default"/>
      </w:rPr>
    </w:lvl>
    <w:lvl w:ilvl="7" w:tplc="04260003" w:tentative="1">
      <w:start w:val="1"/>
      <w:numFmt w:val="bullet"/>
      <w:lvlText w:val="o"/>
      <w:lvlJc w:val="left"/>
      <w:pPr>
        <w:ind w:left="6076" w:hanging="360"/>
      </w:pPr>
      <w:rPr>
        <w:rFonts w:ascii="Courier New" w:hAnsi="Courier New" w:cs="Courier New" w:hint="default"/>
      </w:rPr>
    </w:lvl>
    <w:lvl w:ilvl="8" w:tplc="04260005" w:tentative="1">
      <w:start w:val="1"/>
      <w:numFmt w:val="bullet"/>
      <w:lvlText w:val=""/>
      <w:lvlJc w:val="left"/>
      <w:pPr>
        <w:ind w:left="6796" w:hanging="360"/>
      </w:pPr>
      <w:rPr>
        <w:rFonts w:ascii="Wingdings" w:hAnsi="Wingdings" w:hint="default"/>
      </w:rPr>
    </w:lvl>
  </w:abstractNum>
  <w:abstractNum w:abstractNumId="19"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29B0E7C"/>
    <w:multiLevelType w:val="hybridMultilevel"/>
    <w:tmpl w:val="274AB4C6"/>
    <w:lvl w:ilvl="0" w:tplc="FFFFFFFF">
      <w:start w:val="1"/>
      <w:numFmt w:val="decimal"/>
      <w:lvlText w:val="%1."/>
      <w:lvlJc w:val="left"/>
      <w:pPr>
        <w:ind w:left="676" w:hanging="360"/>
      </w:pPr>
      <w:rPr>
        <w:rFonts w:eastAsia="Times New Roman" w:hint="default"/>
        <w:color w:val="auto"/>
      </w:rPr>
    </w:lvl>
    <w:lvl w:ilvl="1" w:tplc="FFFFFFFF" w:tentative="1">
      <w:start w:val="1"/>
      <w:numFmt w:val="lowerLetter"/>
      <w:lvlText w:val="%2."/>
      <w:lvlJc w:val="left"/>
      <w:pPr>
        <w:ind w:left="1396" w:hanging="360"/>
      </w:pPr>
    </w:lvl>
    <w:lvl w:ilvl="2" w:tplc="FFFFFFFF" w:tentative="1">
      <w:start w:val="1"/>
      <w:numFmt w:val="lowerRoman"/>
      <w:lvlText w:val="%3."/>
      <w:lvlJc w:val="right"/>
      <w:pPr>
        <w:ind w:left="2116" w:hanging="180"/>
      </w:pPr>
    </w:lvl>
    <w:lvl w:ilvl="3" w:tplc="FFFFFFFF" w:tentative="1">
      <w:start w:val="1"/>
      <w:numFmt w:val="decimal"/>
      <w:lvlText w:val="%4."/>
      <w:lvlJc w:val="left"/>
      <w:pPr>
        <w:ind w:left="2836" w:hanging="360"/>
      </w:pPr>
    </w:lvl>
    <w:lvl w:ilvl="4" w:tplc="FFFFFFFF" w:tentative="1">
      <w:start w:val="1"/>
      <w:numFmt w:val="lowerLetter"/>
      <w:lvlText w:val="%5."/>
      <w:lvlJc w:val="left"/>
      <w:pPr>
        <w:ind w:left="3556" w:hanging="360"/>
      </w:pPr>
    </w:lvl>
    <w:lvl w:ilvl="5" w:tplc="FFFFFFFF" w:tentative="1">
      <w:start w:val="1"/>
      <w:numFmt w:val="lowerRoman"/>
      <w:lvlText w:val="%6."/>
      <w:lvlJc w:val="right"/>
      <w:pPr>
        <w:ind w:left="4276" w:hanging="180"/>
      </w:pPr>
    </w:lvl>
    <w:lvl w:ilvl="6" w:tplc="FFFFFFFF" w:tentative="1">
      <w:start w:val="1"/>
      <w:numFmt w:val="decimal"/>
      <w:lvlText w:val="%7."/>
      <w:lvlJc w:val="left"/>
      <w:pPr>
        <w:ind w:left="4996" w:hanging="360"/>
      </w:pPr>
    </w:lvl>
    <w:lvl w:ilvl="7" w:tplc="FFFFFFFF" w:tentative="1">
      <w:start w:val="1"/>
      <w:numFmt w:val="lowerLetter"/>
      <w:lvlText w:val="%8."/>
      <w:lvlJc w:val="left"/>
      <w:pPr>
        <w:ind w:left="5716" w:hanging="360"/>
      </w:pPr>
    </w:lvl>
    <w:lvl w:ilvl="8" w:tplc="FFFFFFFF" w:tentative="1">
      <w:start w:val="1"/>
      <w:numFmt w:val="lowerRoman"/>
      <w:lvlText w:val="%9."/>
      <w:lvlJc w:val="right"/>
      <w:pPr>
        <w:ind w:left="6436"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2"/>
  </w:num>
  <w:num w:numId="4" w16cid:durableId="11364836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4"/>
  </w:num>
  <w:num w:numId="6" w16cid:durableId="856116316">
    <w:abstractNumId w:val="1"/>
  </w:num>
  <w:num w:numId="7" w16cid:durableId="1753618494">
    <w:abstractNumId w:val="11"/>
  </w:num>
  <w:num w:numId="8" w16cid:durableId="1689546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17"/>
  </w:num>
  <w:num w:numId="10" w16cid:durableId="1247304028">
    <w:abstractNumId w:val="13"/>
  </w:num>
  <w:num w:numId="11" w16cid:durableId="793252504">
    <w:abstractNumId w:val="9"/>
  </w:num>
  <w:num w:numId="12" w16cid:durableId="93868543">
    <w:abstractNumId w:val="12"/>
  </w:num>
  <w:num w:numId="13" w16cid:durableId="1171027585">
    <w:abstractNumId w:val="19"/>
  </w:num>
  <w:num w:numId="14" w16cid:durableId="562567447">
    <w:abstractNumId w:val="10"/>
  </w:num>
  <w:num w:numId="15" w16cid:durableId="2056537130">
    <w:abstractNumId w:val="5"/>
  </w:num>
  <w:num w:numId="16" w16cid:durableId="301469478">
    <w:abstractNumId w:val="3"/>
  </w:num>
  <w:num w:numId="17" w16cid:durableId="2019382319">
    <w:abstractNumId w:val="7"/>
  </w:num>
  <w:num w:numId="18" w16cid:durableId="1798450442">
    <w:abstractNumId w:val="8"/>
  </w:num>
  <w:num w:numId="19" w16cid:durableId="4672703">
    <w:abstractNumId w:val="16"/>
  </w:num>
  <w:num w:numId="20" w16cid:durableId="1321691199">
    <w:abstractNumId w:val="14"/>
  </w:num>
  <w:num w:numId="21" w16cid:durableId="1460998183">
    <w:abstractNumId w:val="20"/>
  </w:num>
  <w:num w:numId="22" w16cid:durableId="8430084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23A16"/>
    <w:rsid w:val="0006320A"/>
    <w:rsid w:val="00063875"/>
    <w:rsid w:val="0006738C"/>
    <w:rsid w:val="000701E1"/>
    <w:rsid w:val="000827DC"/>
    <w:rsid w:val="00093DC1"/>
    <w:rsid w:val="0009499F"/>
    <w:rsid w:val="000B13D4"/>
    <w:rsid w:val="000D078C"/>
    <w:rsid w:val="001024E6"/>
    <w:rsid w:val="001060A0"/>
    <w:rsid w:val="0011663A"/>
    <w:rsid w:val="00123B1D"/>
    <w:rsid w:val="00141A13"/>
    <w:rsid w:val="00144E3A"/>
    <w:rsid w:val="0014514D"/>
    <w:rsid w:val="00156BDC"/>
    <w:rsid w:val="00162376"/>
    <w:rsid w:val="00175444"/>
    <w:rsid w:val="001A023C"/>
    <w:rsid w:val="001B2C40"/>
    <w:rsid w:val="001B43C7"/>
    <w:rsid w:val="001C0C87"/>
    <w:rsid w:val="001F1117"/>
    <w:rsid w:val="00207332"/>
    <w:rsid w:val="002144EB"/>
    <w:rsid w:val="00225A57"/>
    <w:rsid w:val="00236ABD"/>
    <w:rsid w:val="002410CF"/>
    <w:rsid w:val="00244EEE"/>
    <w:rsid w:val="00251DE1"/>
    <w:rsid w:val="00254E02"/>
    <w:rsid w:val="002810A5"/>
    <w:rsid w:val="00287D7A"/>
    <w:rsid w:val="00295102"/>
    <w:rsid w:val="002A74C1"/>
    <w:rsid w:val="002C2A80"/>
    <w:rsid w:val="002C3888"/>
    <w:rsid w:val="002C3B70"/>
    <w:rsid w:val="002C68DD"/>
    <w:rsid w:val="002D193F"/>
    <w:rsid w:val="002E4B71"/>
    <w:rsid w:val="002F5898"/>
    <w:rsid w:val="00332674"/>
    <w:rsid w:val="00333307"/>
    <w:rsid w:val="00377FAD"/>
    <w:rsid w:val="003854D8"/>
    <w:rsid w:val="003A3911"/>
    <w:rsid w:val="003B56D1"/>
    <w:rsid w:val="003D5E94"/>
    <w:rsid w:val="003E6883"/>
    <w:rsid w:val="00403096"/>
    <w:rsid w:val="004124E7"/>
    <w:rsid w:val="004367C1"/>
    <w:rsid w:val="00450A93"/>
    <w:rsid w:val="00462AA5"/>
    <w:rsid w:val="00465A5D"/>
    <w:rsid w:val="00476954"/>
    <w:rsid w:val="00484E8E"/>
    <w:rsid w:val="004866D2"/>
    <w:rsid w:val="0049578A"/>
    <w:rsid w:val="00497894"/>
    <w:rsid w:val="004A21DE"/>
    <w:rsid w:val="004A6E44"/>
    <w:rsid w:val="004B0883"/>
    <w:rsid w:val="004B374B"/>
    <w:rsid w:val="004C24B8"/>
    <w:rsid w:val="004D4954"/>
    <w:rsid w:val="004F7F61"/>
    <w:rsid w:val="005061CE"/>
    <w:rsid w:val="0050741C"/>
    <w:rsid w:val="005074A5"/>
    <w:rsid w:val="00516ABF"/>
    <w:rsid w:val="0055153B"/>
    <w:rsid w:val="0056020E"/>
    <w:rsid w:val="005736A2"/>
    <w:rsid w:val="00594AA7"/>
    <w:rsid w:val="00596D66"/>
    <w:rsid w:val="005974B0"/>
    <w:rsid w:val="005B4C60"/>
    <w:rsid w:val="005C3FD7"/>
    <w:rsid w:val="005C6D00"/>
    <w:rsid w:val="005D233C"/>
    <w:rsid w:val="005D7ECE"/>
    <w:rsid w:val="00601A01"/>
    <w:rsid w:val="00645EF0"/>
    <w:rsid w:val="00672F90"/>
    <w:rsid w:val="00683DD0"/>
    <w:rsid w:val="006A4F52"/>
    <w:rsid w:val="006B463E"/>
    <w:rsid w:val="006C2F6D"/>
    <w:rsid w:val="006D4D8B"/>
    <w:rsid w:val="006D608E"/>
    <w:rsid w:val="006F43DA"/>
    <w:rsid w:val="006F5DD3"/>
    <w:rsid w:val="00712C5B"/>
    <w:rsid w:val="00713853"/>
    <w:rsid w:val="00716B22"/>
    <w:rsid w:val="00761CCA"/>
    <w:rsid w:val="00762665"/>
    <w:rsid w:val="00763DD9"/>
    <w:rsid w:val="00771742"/>
    <w:rsid w:val="007761AA"/>
    <w:rsid w:val="007842A5"/>
    <w:rsid w:val="007935C4"/>
    <w:rsid w:val="00797B04"/>
    <w:rsid w:val="007E7BAA"/>
    <w:rsid w:val="007F2FFF"/>
    <w:rsid w:val="008135EA"/>
    <w:rsid w:val="008214E8"/>
    <w:rsid w:val="00822BC8"/>
    <w:rsid w:val="00827EEF"/>
    <w:rsid w:val="00845134"/>
    <w:rsid w:val="00867F5B"/>
    <w:rsid w:val="0088767C"/>
    <w:rsid w:val="008920BD"/>
    <w:rsid w:val="008978D4"/>
    <w:rsid w:val="008B42D8"/>
    <w:rsid w:val="008F5C86"/>
    <w:rsid w:val="008F6D06"/>
    <w:rsid w:val="009117BA"/>
    <w:rsid w:val="00920F3A"/>
    <w:rsid w:val="009214EE"/>
    <w:rsid w:val="0093747D"/>
    <w:rsid w:val="00946DA4"/>
    <w:rsid w:val="00983DEB"/>
    <w:rsid w:val="00984287"/>
    <w:rsid w:val="0099418C"/>
    <w:rsid w:val="009A4498"/>
    <w:rsid w:val="009D1866"/>
    <w:rsid w:val="00A16E50"/>
    <w:rsid w:val="00A16FE9"/>
    <w:rsid w:val="00A21B67"/>
    <w:rsid w:val="00A21F29"/>
    <w:rsid w:val="00A3301C"/>
    <w:rsid w:val="00A372E0"/>
    <w:rsid w:val="00A6024D"/>
    <w:rsid w:val="00A61699"/>
    <w:rsid w:val="00A73242"/>
    <w:rsid w:val="00AB1093"/>
    <w:rsid w:val="00AD2E70"/>
    <w:rsid w:val="00AD412A"/>
    <w:rsid w:val="00AE5587"/>
    <w:rsid w:val="00B235AD"/>
    <w:rsid w:val="00B3447A"/>
    <w:rsid w:val="00B447D0"/>
    <w:rsid w:val="00B54A1A"/>
    <w:rsid w:val="00B55008"/>
    <w:rsid w:val="00BB186C"/>
    <w:rsid w:val="00BB2E23"/>
    <w:rsid w:val="00BB7BDA"/>
    <w:rsid w:val="00BB7E5F"/>
    <w:rsid w:val="00BD4074"/>
    <w:rsid w:val="00BE2979"/>
    <w:rsid w:val="00BE7DAE"/>
    <w:rsid w:val="00C04D17"/>
    <w:rsid w:val="00C11A54"/>
    <w:rsid w:val="00C42FE5"/>
    <w:rsid w:val="00C501FE"/>
    <w:rsid w:val="00C57680"/>
    <w:rsid w:val="00C655FA"/>
    <w:rsid w:val="00C84D83"/>
    <w:rsid w:val="00C92A1C"/>
    <w:rsid w:val="00CA029D"/>
    <w:rsid w:val="00CB5631"/>
    <w:rsid w:val="00CC1202"/>
    <w:rsid w:val="00CD0630"/>
    <w:rsid w:val="00CF5F70"/>
    <w:rsid w:val="00D03AC4"/>
    <w:rsid w:val="00D16E82"/>
    <w:rsid w:val="00D46D9F"/>
    <w:rsid w:val="00D55419"/>
    <w:rsid w:val="00D67F53"/>
    <w:rsid w:val="00D96CBE"/>
    <w:rsid w:val="00DA02D0"/>
    <w:rsid w:val="00DC2280"/>
    <w:rsid w:val="00DC6684"/>
    <w:rsid w:val="00DC759B"/>
    <w:rsid w:val="00DE02F5"/>
    <w:rsid w:val="00DE2EE2"/>
    <w:rsid w:val="00DF382D"/>
    <w:rsid w:val="00E14D8E"/>
    <w:rsid w:val="00E3334D"/>
    <w:rsid w:val="00E61F88"/>
    <w:rsid w:val="00E61F89"/>
    <w:rsid w:val="00E66E3F"/>
    <w:rsid w:val="00E67632"/>
    <w:rsid w:val="00E7033D"/>
    <w:rsid w:val="00E97E70"/>
    <w:rsid w:val="00EA6194"/>
    <w:rsid w:val="00EB1BF5"/>
    <w:rsid w:val="00EB3886"/>
    <w:rsid w:val="00ED7144"/>
    <w:rsid w:val="00EE5A12"/>
    <w:rsid w:val="00EF4AFB"/>
    <w:rsid w:val="00F27CC0"/>
    <w:rsid w:val="00F43D5F"/>
    <w:rsid w:val="00F62347"/>
    <w:rsid w:val="00F65076"/>
    <w:rsid w:val="00F7415A"/>
    <w:rsid w:val="00F83EE6"/>
    <w:rsid w:val="00FA1D25"/>
    <w:rsid w:val="00FA6226"/>
    <w:rsid w:val="00FE1554"/>
    <w:rsid w:val="00FE1FEC"/>
    <w:rsid w:val="00FF1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basedOn w:val="Normal"/>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4423</Words>
  <Characters>2522</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Ieva Dombrovska</cp:lastModifiedBy>
  <cp:revision>4</cp:revision>
  <dcterms:created xsi:type="dcterms:W3CDTF">2024-02-21T09:34:00Z</dcterms:created>
  <dcterms:modified xsi:type="dcterms:W3CDTF">2024-02-21T14:06:00Z</dcterms:modified>
</cp:coreProperties>
</file>