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38250" w14:textId="77777777" w:rsidR="00E25C76" w:rsidRPr="008475EB" w:rsidRDefault="00E25C76" w:rsidP="00E25C76">
      <w:pPr>
        <w:autoSpaceDE w:val="0"/>
        <w:autoSpaceDN w:val="0"/>
        <w:adjustRightInd w:val="0"/>
        <w:jc w:val="center"/>
        <w:rPr>
          <w:bCs/>
          <w:sz w:val="22"/>
          <w:szCs w:val="22"/>
          <w:lang w:val="lv-LV"/>
        </w:rPr>
      </w:pPr>
      <w:r w:rsidRPr="008475EB">
        <w:rPr>
          <w:sz w:val="22"/>
          <w:szCs w:val="22"/>
          <w:lang w:val="lv-LV"/>
        </w:rPr>
        <w:t xml:space="preserve">   </w:t>
      </w:r>
      <w:r w:rsidRPr="008475EB">
        <w:rPr>
          <w:bCs/>
          <w:sz w:val="22"/>
          <w:szCs w:val="22"/>
          <w:lang w:val="lv-LV"/>
        </w:rPr>
        <w:t>Atklāts konkurss</w:t>
      </w:r>
    </w:p>
    <w:p w14:paraId="3D7AF807" w14:textId="77777777" w:rsidR="00E25C76" w:rsidRPr="008475EB" w:rsidRDefault="00E25C76" w:rsidP="00E25C76">
      <w:pPr>
        <w:jc w:val="center"/>
        <w:rPr>
          <w:rFonts w:eastAsia="Calibri"/>
          <w:sz w:val="22"/>
          <w:szCs w:val="22"/>
          <w:lang w:val="lv-LV"/>
        </w:rPr>
      </w:pPr>
      <w:r w:rsidRPr="008475EB">
        <w:rPr>
          <w:rFonts w:eastAsia="Calibri"/>
          <w:b/>
          <w:bCs/>
          <w:sz w:val="22"/>
          <w:szCs w:val="22"/>
          <w:lang w:val="lv-LV"/>
        </w:rPr>
        <w:t>“</w:t>
      </w:r>
      <w:r w:rsidRPr="008475EB">
        <w:rPr>
          <w:b/>
          <w:sz w:val="22"/>
          <w:szCs w:val="22"/>
          <w:lang w:val="lv-LV" w:eastAsia="lv-LV"/>
        </w:rPr>
        <w:t xml:space="preserve">Sabiedriskā transporta pieturvietu nojumju iegāde Rīgas </w:t>
      </w:r>
      <w:proofErr w:type="spellStart"/>
      <w:r w:rsidRPr="008475EB">
        <w:rPr>
          <w:b/>
          <w:sz w:val="22"/>
          <w:szCs w:val="22"/>
          <w:lang w:val="lv-LV" w:eastAsia="lv-LV"/>
        </w:rPr>
        <w:t>valstspilsētas</w:t>
      </w:r>
      <w:proofErr w:type="spellEnd"/>
      <w:r w:rsidRPr="008475EB">
        <w:rPr>
          <w:b/>
          <w:sz w:val="22"/>
          <w:szCs w:val="22"/>
          <w:lang w:val="lv-LV" w:eastAsia="lv-LV"/>
        </w:rPr>
        <w:t xml:space="preserve"> pašvaldības vajadzībām</w:t>
      </w:r>
      <w:r w:rsidRPr="008475EB">
        <w:rPr>
          <w:rFonts w:eastAsia="Calibri"/>
          <w:b/>
          <w:bCs/>
          <w:sz w:val="22"/>
          <w:szCs w:val="22"/>
          <w:lang w:val="lv-LV"/>
        </w:rPr>
        <w:t>”</w:t>
      </w:r>
    </w:p>
    <w:p w14:paraId="3189EA87" w14:textId="77777777" w:rsidR="00E25C76" w:rsidRPr="008475EB" w:rsidRDefault="00E25C76" w:rsidP="00E25C76">
      <w:pPr>
        <w:jc w:val="center"/>
        <w:rPr>
          <w:b/>
          <w:bCs/>
          <w:sz w:val="22"/>
          <w:szCs w:val="22"/>
          <w:lang w:val="lv-LV"/>
        </w:rPr>
      </w:pPr>
      <w:r w:rsidRPr="008475EB">
        <w:rPr>
          <w:b/>
          <w:sz w:val="22"/>
          <w:szCs w:val="22"/>
          <w:lang w:val="lv-LV"/>
        </w:rPr>
        <w:t>ID Nr. CAIP 2024/16</w:t>
      </w:r>
    </w:p>
    <w:p w14:paraId="12F7098C" w14:textId="77777777" w:rsidR="00E25C76" w:rsidRPr="008475EB" w:rsidRDefault="00E25C76" w:rsidP="00E25C76">
      <w:pPr>
        <w:autoSpaceDE w:val="0"/>
        <w:autoSpaceDN w:val="0"/>
        <w:adjustRightInd w:val="0"/>
        <w:jc w:val="center"/>
        <w:rPr>
          <w:sz w:val="22"/>
          <w:szCs w:val="22"/>
          <w:lang w:val="lv-LV"/>
        </w:rPr>
      </w:pPr>
    </w:p>
    <w:p w14:paraId="2A3604CC" w14:textId="2D0B5160" w:rsidR="00E25C76" w:rsidRPr="008475EB" w:rsidRDefault="00E25C76" w:rsidP="00E25C76">
      <w:pPr>
        <w:jc w:val="center"/>
        <w:rPr>
          <w:i/>
          <w:iCs/>
          <w:sz w:val="22"/>
          <w:szCs w:val="22"/>
          <w:lang w:val="lv-LV"/>
        </w:rPr>
      </w:pPr>
      <w:r>
        <w:rPr>
          <w:b/>
          <w:bCs/>
          <w:i/>
          <w:iCs/>
          <w:sz w:val="22"/>
          <w:szCs w:val="22"/>
          <w:lang w:val="lv-LV"/>
        </w:rPr>
        <w:t xml:space="preserve"> </w:t>
      </w:r>
      <w:r w:rsidRPr="008475EB">
        <w:rPr>
          <w:b/>
          <w:bCs/>
          <w:i/>
          <w:iCs/>
          <w:sz w:val="22"/>
          <w:szCs w:val="22"/>
          <w:lang w:val="lv-LV"/>
        </w:rPr>
        <w:t>Atbildes uz ieinteresētā piegādātāja jautājumiem</w:t>
      </w:r>
    </w:p>
    <w:p w14:paraId="7562BDC7" w14:textId="77777777" w:rsidR="00E25C76" w:rsidRPr="008475EB" w:rsidRDefault="00E25C76" w:rsidP="00E25C76">
      <w:pPr>
        <w:jc w:val="center"/>
        <w:rPr>
          <w:i/>
          <w:iCs/>
          <w:sz w:val="22"/>
          <w:szCs w:val="22"/>
          <w:lang w:val="lv-LV"/>
        </w:rPr>
      </w:pPr>
      <w:r w:rsidRPr="00482BED">
        <w:rPr>
          <w:i/>
          <w:iCs/>
          <w:sz w:val="22"/>
          <w:szCs w:val="22"/>
          <w:lang w:val="lv-LV"/>
        </w:rPr>
        <w:t>(</w:t>
      </w:r>
      <w:r>
        <w:rPr>
          <w:i/>
          <w:iCs/>
          <w:sz w:val="22"/>
          <w:szCs w:val="22"/>
          <w:lang w:val="lv-LV"/>
        </w:rPr>
        <w:t>28</w:t>
      </w:r>
      <w:r w:rsidRPr="00482BED">
        <w:rPr>
          <w:i/>
          <w:iCs/>
          <w:sz w:val="22"/>
          <w:szCs w:val="22"/>
          <w:lang w:val="lv-LV"/>
        </w:rPr>
        <w:t>.05.2024.)</w:t>
      </w:r>
    </w:p>
    <w:p w14:paraId="681779EB" w14:textId="77777777" w:rsidR="00E25C76" w:rsidRPr="008475EB" w:rsidRDefault="00E25C76" w:rsidP="00E25C76">
      <w:pPr>
        <w:rPr>
          <w:rFonts w:ascii="Calibri" w:eastAsia="Calibri" w:hAnsi="Calibri" w:cs="Calibri"/>
          <w:sz w:val="22"/>
          <w:szCs w:val="22"/>
          <w:lang w:val="lv-LV"/>
        </w:rPr>
      </w:pPr>
    </w:p>
    <w:p w14:paraId="0C151C9B" w14:textId="77777777" w:rsidR="00E25C76" w:rsidRPr="007D4DA0" w:rsidRDefault="00E25C76" w:rsidP="00E25C76">
      <w:pPr>
        <w:jc w:val="both"/>
        <w:rPr>
          <w:rFonts w:eastAsia="Calibri"/>
          <w:sz w:val="22"/>
          <w:szCs w:val="22"/>
          <w:lang w:val="lv-LV" w:eastAsia="lv-LV"/>
        </w:rPr>
      </w:pPr>
      <w:r w:rsidRPr="007D4DA0">
        <w:rPr>
          <w:rFonts w:eastAsia="Calibri"/>
          <w:sz w:val="22"/>
          <w:szCs w:val="22"/>
          <w:lang w:val="lv-LV" w:eastAsia="lv-LV"/>
        </w:rPr>
        <w:t>Atsaucoties uz dokumenta "Atbilde uz ieinteresētā piegādātāja jautājumiem, (08.05.2024.)" 5. jautājumu un atbildi, nav izgudrots tehniskais risinājums, kas nodrošinātu pietiekamu uzkrāto enerģiju no saules paneļiem, lai darbinātu LED apgaismojumu tumšajā diennakts laikā ziemas periodā. Papildus gaisa temperatūra, ziemā ļoti zema un vasarā augsta, jebkuram tehniskajam risinājumam rada problēmas realizēt pašreizējās tehniskās prasības. Tādēļ gribu lūgt būt konkrētākiem un:</w:t>
      </w:r>
    </w:p>
    <w:p w14:paraId="20F7301D" w14:textId="77777777" w:rsidR="00E25C76" w:rsidRPr="007D4DA0" w:rsidRDefault="00E25C76" w:rsidP="00E25C76">
      <w:pPr>
        <w:numPr>
          <w:ilvl w:val="0"/>
          <w:numId w:val="1"/>
        </w:numPr>
        <w:spacing w:before="100" w:beforeAutospacing="1" w:after="100" w:afterAutospacing="1"/>
        <w:jc w:val="both"/>
        <w:rPr>
          <w:sz w:val="22"/>
          <w:szCs w:val="22"/>
          <w:lang w:val="lv-LV" w:eastAsia="lv-LV"/>
        </w:rPr>
      </w:pPr>
      <w:r w:rsidRPr="007D4DA0">
        <w:rPr>
          <w:sz w:val="22"/>
          <w:szCs w:val="22"/>
          <w:lang w:val="lv-LV" w:eastAsia="lv-LV"/>
        </w:rPr>
        <w:t xml:space="preserve">precizēt fotoelementa tehniskās prasības t.sk. </w:t>
      </w:r>
      <w:proofErr w:type="spellStart"/>
      <w:r w:rsidRPr="007D4DA0">
        <w:rPr>
          <w:sz w:val="22"/>
          <w:szCs w:val="22"/>
          <w:lang w:val="lv-LV" w:eastAsia="lv-LV"/>
        </w:rPr>
        <w:t>inventora</w:t>
      </w:r>
      <w:proofErr w:type="spellEnd"/>
      <w:r w:rsidRPr="007D4DA0">
        <w:rPr>
          <w:sz w:val="22"/>
          <w:szCs w:val="22"/>
          <w:lang w:val="lv-LV" w:eastAsia="lv-LV"/>
        </w:rPr>
        <w:t xml:space="preserve"> un baterijas tehniskās prasības;</w:t>
      </w:r>
    </w:p>
    <w:p w14:paraId="45FD9F27" w14:textId="77777777" w:rsidR="00E25C76" w:rsidRPr="007D4DA0" w:rsidRDefault="00E25C76" w:rsidP="00E25C76">
      <w:pPr>
        <w:spacing w:after="100" w:afterAutospacing="1"/>
        <w:ind w:left="720"/>
        <w:jc w:val="both"/>
        <w:rPr>
          <w:b/>
          <w:bCs/>
          <w:sz w:val="22"/>
          <w:szCs w:val="22"/>
          <w:u w:val="single"/>
          <w:lang w:val="lv-LV" w:eastAsia="lv-LV"/>
        </w:rPr>
      </w:pPr>
      <w:r w:rsidRPr="007D4DA0">
        <w:rPr>
          <w:b/>
          <w:bCs/>
          <w:sz w:val="22"/>
          <w:szCs w:val="22"/>
          <w:u w:val="single"/>
          <w:lang w:val="lv-LV" w:eastAsia="lv-LV"/>
        </w:rPr>
        <w:t>Atbilde:</w:t>
      </w:r>
    </w:p>
    <w:p w14:paraId="2DCF741C" w14:textId="77777777" w:rsidR="00E25C76" w:rsidRPr="007D4DA0" w:rsidRDefault="00E25C76" w:rsidP="00E25C76">
      <w:pPr>
        <w:spacing w:before="240"/>
        <w:jc w:val="both"/>
        <w:rPr>
          <w:rFonts w:eastAsia="Calibri"/>
          <w:sz w:val="22"/>
          <w:szCs w:val="22"/>
          <w:lang w:val="lv-LV"/>
        </w:rPr>
      </w:pPr>
      <w:r w:rsidRPr="007D4DA0">
        <w:rPr>
          <w:rFonts w:eastAsia="Calibri"/>
          <w:sz w:val="22"/>
          <w:szCs w:val="22"/>
          <w:lang w:val="lv-LV"/>
        </w:rPr>
        <w:t>Ņemot vērā tirgus attīstības tendences precīzākas fotoelementu tehniskās prasības netiks noteiktas. Vēršam uzmanību, ka Pretendentam ir jānodrošina tādi tehniskie risinājumi, lai pie pietiekamas saules enerģijas iespējami ilgi tiktu nodrošināts Tehniskās specifikācijas 4.10. punktā minētais vienmērīgā apgaismojuma līmenis nojumē , taču Pasūtītājam ir saprotams, ka nepietiekamas un ilgstošas saules gaismas trūkuma gadījumā var netikt nodrošināts Tehniskās specifikācijas 4.10. punktā minētais vienmērīgā apgaismojuma līmenis nojumē. Vienlaikus atkārtoti uzsveram, ka, izvietojot nojumes ar saules paneļiem, Pasūtītājs ņems vērā vietu noēnojumu un citus apstākļus, izvēloties piemērotākās vietas nojumēm ar saules paneļiem.</w:t>
      </w:r>
    </w:p>
    <w:p w14:paraId="0AA620F4" w14:textId="77777777" w:rsidR="00E25C76" w:rsidRPr="007D4DA0" w:rsidRDefault="00E25C76" w:rsidP="00E25C76">
      <w:pPr>
        <w:numPr>
          <w:ilvl w:val="0"/>
          <w:numId w:val="1"/>
        </w:numPr>
        <w:spacing w:before="100" w:beforeAutospacing="1" w:after="100" w:afterAutospacing="1"/>
        <w:jc w:val="both"/>
        <w:rPr>
          <w:sz w:val="22"/>
          <w:szCs w:val="22"/>
          <w:lang w:val="lv-LV" w:eastAsia="lv-LV"/>
        </w:rPr>
      </w:pPr>
      <w:r w:rsidRPr="007D4DA0">
        <w:rPr>
          <w:sz w:val="22"/>
          <w:szCs w:val="22"/>
          <w:lang w:val="lv-LV" w:eastAsia="lv-LV"/>
        </w:rPr>
        <w:t xml:space="preserve">precizēt pieļaujamās </w:t>
      </w:r>
      <w:proofErr w:type="spellStart"/>
      <w:r w:rsidRPr="007D4DA0">
        <w:rPr>
          <w:sz w:val="22"/>
          <w:szCs w:val="22"/>
          <w:lang w:val="lv-LV" w:eastAsia="lv-LV"/>
        </w:rPr>
        <w:t>inventora</w:t>
      </w:r>
      <w:proofErr w:type="spellEnd"/>
      <w:r w:rsidRPr="007D4DA0">
        <w:rPr>
          <w:sz w:val="22"/>
          <w:szCs w:val="22"/>
          <w:lang w:val="lv-LV" w:eastAsia="lv-LV"/>
        </w:rPr>
        <w:t xml:space="preserve"> un baterijas novietošanas vietas nojumē;</w:t>
      </w:r>
    </w:p>
    <w:p w14:paraId="224AEEC2" w14:textId="77777777" w:rsidR="00E25C76" w:rsidRPr="007D4DA0" w:rsidRDefault="00E25C76" w:rsidP="00E25C76">
      <w:pPr>
        <w:spacing w:before="240" w:after="100" w:afterAutospacing="1"/>
        <w:ind w:left="720"/>
        <w:jc w:val="both"/>
        <w:rPr>
          <w:b/>
          <w:bCs/>
          <w:sz w:val="22"/>
          <w:szCs w:val="22"/>
          <w:u w:val="single"/>
          <w:lang w:val="lv-LV" w:eastAsia="lv-LV"/>
        </w:rPr>
      </w:pPr>
      <w:r w:rsidRPr="007D4DA0">
        <w:rPr>
          <w:b/>
          <w:bCs/>
          <w:sz w:val="22"/>
          <w:szCs w:val="22"/>
          <w:u w:val="single"/>
          <w:lang w:val="lv-LV" w:eastAsia="lv-LV"/>
        </w:rPr>
        <w:t>Atbilde:</w:t>
      </w:r>
    </w:p>
    <w:p w14:paraId="2FB65235" w14:textId="77777777" w:rsidR="00E25C76" w:rsidRPr="007D4DA0" w:rsidRDefault="00E25C76" w:rsidP="00E25C76">
      <w:pPr>
        <w:jc w:val="both"/>
        <w:rPr>
          <w:rFonts w:eastAsia="Calibri"/>
          <w:sz w:val="22"/>
          <w:szCs w:val="22"/>
          <w:lang w:val="lv-LV"/>
        </w:rPr>
      </w:pPr>
      <w:proofErr w:type="spellStart"/>
      <w:r w:rsidRPr="007D4DA0">
        <w:rPr>
          <w:rFonts w:eastAsia="Calibri"/>
          <w:sz w:val="22"/>
          <w:szCs w:val="22"/>
          <w:lang w:val="lv-LV"/>
        </w:rPr>
        <w:t>Inventors</w:t>
      </w:r>
      <w:proofErr w:type="spellEnd"/>
      <w:r w:rsidRPr="007D4DA0">
        <w:rPr>
          <w:rFonts w:eastAsia="Calibri"/>
          <w:sz w:val="22"/>
          <w:szCs w:val="22"/>
          <w:lang w:val="lv-LV"/>
        </w:rPr>
        <w:t>, akumulators un citas fotoelementiem nepieciešamās iekārtas var tikt novietotas, piemēram, zem sola vai jumta konstrukcijā, ievērojot, ka tās tiek integrētas nojumes dizainā un netraucē nojumes funkcionalitātei.</w:t>
      </w:r>
    </w:p>
    <w:p w14:paraId="007C8AE8" w14:textId="77777777" w:rsidR="00E25C76" w:rsidRPr="007D4DA0" w:rsidRDefault="00E25C76" w:rsidP="00E25C76">
      <w:pPr>
        <w:numPr>
          <w:ilvl w:val="0"/>
          <w:numId w:val="1"/>
        </w:numPr>
        <w:spacing w:before="100" w:beforeAutospacing="1" w:after="100" w:afterAutospacing="1"/>
        <w:jc w:val="both"/>
        <w:rPr>
          <w:sz w:val="22"/>
          <w:szCs w:val="22"/>
          <w:lang w:val="lv-LV" w:eastAsia="lv-LV"/>
        </w:rPr>
      </w:pPr>
      <w:r w:rsidRPr="007D4DA0">
        <w:rPr>
          <w:sz w:val="22"/>
          <w:szCs w:val="22"/>
          <w:lang w:val="lv-LV" w:eastAsia="lv-LV"/>
        </w:rPr>
        <w:t>vai nojume, kas ir aprīkota ar fotoelementiem, vienlaicīgi tiks arī pieslēgta pie elektrības tīkla?</w:t>
      </w:r>
    </w:p>
    <w:p w14:paraId="44E99CFB" w14:textId="77777777" w:rsidR="00E25C76" w:rsidRPr="007D4DA0" w:rsidRDefault="00E25C76" w:rsidP="00E25C76">
      <w:pPr>
        <w:jc w:val="both"/>
        <w:rPr>
          <w:rFonts w:eastAsia="Calibri"/>
          <w:sz w:val="22"/>
          <w:szCs w:val="22"/>
          <w:lang w:val="lv-LV" w:eastAsia="lv-LV"/>
        </w:rPr>
      </w:pPr>
    </w:p>
    <w:p w14:paraId="51381396" w14:textId="77777777" w:rsidR="00E25C76" w:rsidRPr="007D4DA0" w:rsidRDefault="00E25C76" w:rsidP="00E25C76">
      <w:pPr>
        <w:jc w:val="both"/>
        <w:rPr>
          <w:rFonts w:eastAsia="Calibri"/>
          <w:sz w:val="22"/>
          <w:szCs w:val="22"/>
          <w:lang w:val="lv-LV"/>
        </w:rPr>
      </w:pPr>
      <w:r w:rsidRPr="007D4DA0">
        <w:rPr>
          <w:rFonts w:eastAsia="Calibri"/>
          <w:sz w:val="22"/>
          <w:szCs w:val="22"/>
          <w:lang w:val="lv-LV"/>
        </w:rPr>
        <w:t>Nē, nojume, kas ir aprīkota ar fotoelementiem, netiks pieslēgta elektrības tīklam.</w:t>
      </w:r>
    </w:p>
    <w:p w14:paraId="6F5454F4" w14:textId="77777777" w:rsidR="00E25C76" w:rsidRPr="007D4DA0" w:rsidRDefault="00E25C76" w:rsidP="00E25C76">
      <w:pPr>
        <w:jc w:val="both"/>
        <w:rPr>
          <w:rFonts w:eastAsia="Calibri"/>
          <w:sz w:val="22"/>
          <w:szCs w:val="22"/>
          <w:lang w:val="lv-LV" w:eastAsia="lv-LV"/>
        </w:rPr>
      </w:pPr>
    </w:p>
    <w:p w14:paraId="114C1153" w14:textId="77777777" w:rsidR="00E25C76" w:rsidRPr="007D4DA0" w:rsidRDefault="00E25C76" w:rsidP="00E25C76">
      <w:pPr>
        <w:jc w:val="both"/>
        <w:rPr>
          <w:rFonts w:eastAsia="Calibri"/>
          <w:sz w:val="22"/>
          <w:szCs w:val="22"/>
          <w:lang w:val="lv-LV" w:eastAsia="lv-LV"/>
        </w:rPr>
      </w:pPr>
    </w:p>
    <w:p w14:paraId="2E415A38" w14:textId="77777777" w:rsidR="00E25C76" w:rsidRPr="007D4DA0" w:rsidRDefault="00E25C76" w:rsidP="00E25C76">
      <w:pPr>
        <w:jc w:val="both"/>
        <w:rPr>
          <w:rFonts w:eastAsia="Calibri"/>
          <w:sz w:val="22"/>
          <w:szCs w:val="22"/>
          <w:lang w:val="lv-LV" w:eastAsia="lv-LV"/>
        </w:rPr>
      </w:pPr>
      <w:r w:rsidRPr="007D4DA0">
        <w:rPr>
          <w:rFonts w:eastAsia="Calibri"/>
          <w:sz w:val="22"/>
          <w:szCs w:val="22"/>
          <w:u w:val="single"/>
          <w:lang w:val="lv-LV" w:eastAsia="lv-LV"/>
        </w:rPr>
        <w:t>Atbilde uz ieinteresētā piegādātāja jautājumiem, (08.05.2024.)</w:t>
      </w:r>
    </w:p>
    <w:p w14:paraId="1C2EF19C" w14:textId="77777777" w:rsidR="00E25C76" w:rsidRPr="007D4DA0" w:rsidRDefault="00E25C76" w:rsidP="00E25C76">
      <w:pPr>
        <w:jc w:val="both"/>
        <w:rPr>
          <w:rFonts w:eastAsia="Calibri"/>
          <w:sz w:val="22"/>
          <w:szCs w:val="22"/>
          <w:lang w:val="lv-LV" w:eastAsia="lv-LV"/>
        </w:rPr>
      </w:pPr>
    </w:p>
    <w:p w14:paraId="4FF7AA4A" w14:textId="77777777" w:rsidR="00E25C76" w:rsidRPr="007D4DA0" w:rsidRDefault="00E25C76" w:rsidP="00E25C76">
      <w:pPr>
        <w:jc w:val="both"/>
        <w:rPr>
          <w:rFonts w:eastAsia="Calibri"/>
          <w:lang w:val="lv-LV" w:eastAsia="lv-LV"/>
        </w:rPr>
      </w:pPr>
      <w:r w:rsidRPr="007D4DA0">
        <w:rPr>
          <w:rFonts w:eastAsia="Calibri"/>
          <w:b/>
          <w:bCs/>
          <w:u w:val="single"/>
          <w:lang w:val="lv-LV" w:eastAsia="lv-LV"/>
        </w:rPr>
        <w:t>Jautājums:</w:t>
      </w:r>
    </w:p>
    <w:p w14:paraId="6B4CB0B2" w14:textId="77777777" w:rsidR="00E25C76" w:rsidRPr="007D4DA0" w:rsidRDefault="00E25C76" w:rsidP="0017167C">
      <w:pPr>
        <w:jc w:val="both"/>
        <w:rPr>
          <w:rFonts w:ascii="Verdana" w:eastAsia="Calibri" w:hAnsi="Verdana" w:cs="Calibri"/>
          <w:sz w:val="20"/>
          <w:szCs w:val="20"/>
          <w:lang w:val="lv-LV" w:eastAsia="lv-LV"/>
        </w:rPr>
      </w:pPr>
      <w:r w:rsidRPr="007D4DA0">
        <w:rPr>
          <w:rFonts w:eastAsia="Calibri"/>
          <w:b/>
          <w:bCs/>
          <w:lang w:val="lv-LV" w:eastAsia="lv-LV"/>
        </w:rPr>
        <w:t>5.</w:t>
      </w:r>
      <w:r w:rsidRPr="007D4DA0">
        <w:rPr>
          <w:rFonts w:eastAsia="Calibri"/>
          <w:lang w:val="lv-LV" w:eastAsia="lv-LV"/>
        </w:rPr>
        <w:t> Tehniskajā specifikācijā 4.8. punktā pie Modifikācijas iespējām ir minēts, ka nepieciešams "jumts ar tā konstrukcijā iebūvētiem vai uz jumta novietotiem fotoelementu paneļiem, kuru jauda ir pietiekama nojumes apgaismojuma nodrošināšanai.". Vai varētu precizēt detalizētāk ar mērāmiem lielumiem, kas ir domāts ar "...jauda ir pietiekama nojumes apgaismojuma nodrošināšanai."? Šis punkts ir pārāk vispārīgs un fotoelementu paneļu iespējas nodrošināt nojumi ar pietiekamu jaudu apgaismojuma nodrošināšanai ir atkarīga no daudziem neparedzamiem un mainīgiem faktoriem, kas rada iespējamību, ka var būt situācija, kurā saules paneļi nespēj nodrošināt nojumi ar pietiekamu enerģiju apgaismojumam ziemas</w:t>
      </w:r>
      <w:r w:rsidRPr="007D4DA0">
        <w:rPr>
          <w:rFonts w:ascii="Verdana" w:eastAsia="Calibri" w:hAnsi="Verdana" w:cs="Calibri"/>
          <w:sz w:val="20"/>
          <w:szCs w:val="20"/>
          <w:lang w:val="lv-LV" w:eastAsia="lv-LV"/>
        </w:rPr>
        <w:t xml:space="preserve"> periodā.</w:t>
      </w:r>
    </w:p>
    <w:p w14:paraId="7823985E" w14:textId="77777777" w:rsidR="00E25C76" w:rsidRPr="0017167C" w:rsidRDefault="00E25C76" w:rsidP="00E25C76">
      <w:pPr>
        <w:jc w:val="both"/>
        <w:rPr>
          <w:rFonts w:ascii="Verdana" w:eastAsia="Calibri" w:hAnsi="Verdana" w:cs="Calibri"/>
          <w:lang w:val="lv-LV" w:eastAsia="lv-LV"/>
        </w:rPr>
      </w:pPr>
      <w:r w:rsidRPr="007D4DA0">
        <w:rPr>
          <w:rFonts w:ascii="Verdana" w:eastAsia="Calibri" w:hAnsi="Verdana" w:cs="Calibri"/>
          <w:sz w:val="20"/>
          <w:szCs w:val="20"/>
          <w:lang w:val="lv-LV" w:eastAsia="lv-LV"/>
        </w:rPr>
        <w:lastRenderedPageBreak/>
        <w:t> </w:t>
      </w:r>
    </w:p>
    <w:p w14:paraId="08994A29" w14:textId="77777777" w:rsidR="00E25C76" w:rsidRPr="0017167C" w:rsidRDefault="00E25C76" w:rsidP="00E25C76">
      <w:pPr>
        <w:jc w:val="both"/>
        <w:rPr>
          <w:rFonts w:eastAsia="Calibri"/>
          <w:lang w:val="lv-LV" w:eastAsia="lv-LV"/>
        </w:rPr>
      </w:pPr>
      <w:r w:rsidRPr="0017167C">
        <w:rPr>
          <w:rFonts w:eastAsia="Calibri"/>
          <w:b/>
          <w:bCs/>
          <w:u w:val="single"/>
          <w:lang w:val="lv-LV" w:eastAsia="lv-LV"/>
        </w:rPr>
        <w:t>Atbilde:</w:t>
      </w:r>
    </w:p>
    <w:p w14:paraId="7BBEABAE" w14:textId="77777777" w:rsidR="00E25C76" w:rsidRPr="0017167C" w:rsidRDefault="00E25C76" w:rsidP="00E25C76">
      <w:pPr>
        <w:jc w:val="both"/>
        <w:rPr>
          <w:rFonts w:eastAsia="Calibri"/>
          <w:lang w:val="lv-LV" w:eastAsia="lv-LV"/>
        </w:rPr>
      </w:pPr>
      <w:r w:rsidRPr="0017167C">
        <w:rPr>
          <w:rFonts w:eastAsia="Calibri"/>
          <w:lang w:val="lv-LV" w:eastAsia="lv-LV"/>
        </w:rPr>
        <w:t>Saules paneļiem ir jānodrošina nojumes apgaismojums, taču pasūtītājs nenosaka minimālo gaismas intensitāti nojumē. Tāpat jāņem vērā, ka pasūtītājs, izvēloties vietas, kur tiks izvietotas nojumes ar saules paneļiem, ņems vērā vietu noēnojumu un citus apstākļus, kā arī šādas nojumes netiks izvietotas zonās, kur saules gaisma atrodas īslaicīgi.</w:t>
      </w:r>
    </w:p>
    <w:p w14:paraId="5CCD3988" w14:textId="77777777" w:rsidR="00E25C76" w:rsidRPr="0017167C" w:rsidRDefault="00E25C76" w:rsidP="00E25C76">
      <w:pPr>
        <w:jc w:val="both"/>
        <w:rPr>
          <w:rFonts w:ascii="Verdana" w:eastAsia="Calibri" w:hAnsi="Verdana" w:cs="Calibri"/>
          <w:lang w:val="lv-LV" w:eastAsia="lv-LV"/>
        </w:rPr>
      </w:pPr>
    </w:p>
    <w:p w14:paraId="4824F20B" w14:textId="77777777" w:rsidR="00E25C76" w:rsidRPr="0017167C" w:rsidRDefault="00E25C76" w:rsidP="00E25C76">
      <w:pPr>
        <w:jc w:val="both"/>
        <w:rPr>
          <w:rFonts w:ascii="Verdana" w:eastAsia="Calibri" w:hAnsi="Verdana" w:cs="Calibri"/>
          <w:lang w:val="lv-LV" w:eastAsia="lv-LV"/>
        </w:rPr>
      </w:pPr>
    </w:p>
    <w:p w14:paraId="4C666F74" w14:textId="77777777" w:rsidR="00E25C76" w:rsidRPr="007D4DA0" w:rsidRDefault="00E25C76" w:rsidP="00E25C76">
      <w:pPr>
        <w:jc w:val="both"/>
        <w:rPr>
          <w:b/>
          <w:bCs/>
          <w:u w:val="single"/>
          <w:lang w:val="lv-LV"/>
        </w:rPr>
      </w:pPr>
      <w:r w:rsidRPr="007D4DA0">
        <w:rPr>
          <w:b/>
          <w:bCs/>
          <w:u w:val="single"/>
          <w:lang w:val="lv-LV"/>
        </w:rPr>
        <w:t>Atbilde:</w:t>
      </w:r>
    </w:p>
    <w:p w14:paraId="10CE9EB8" w14:textId="77777777" w:rsidR="00E25C76" w:rsidRDefault="00E25C76" w:rsidP="00E25C76">
      <w:pPr>
        <w:jc w:val="both"/>
        <w:rPr>
          <w:b/>
          <w:bCs/>
          <w:lang w:val="lv-LV"/>
        </w:rPr>
      </w:pPr>
    </w:p>
    <w:p w14:paraId="3FFA9FCE" w14:textId="59EB6202" w:rsidR="00FC084F" w:rsidRPr="00E25C76" w:rsidRDefault="00E25C76" w:rsidP="00E25C76">
      <w:pPr>
        <w:jc w:val="both"/>
        <w:rPr>
          <w:color w:val="FF0000"/>
        </w:rPr>
      </w:pPr>
      <w:r w:rsidRPr="00E25C76">
        <w:rPr>
          <w:b/>
          <w:bCs/>
          <w:color w:val="FF0000"/>
          <w:lang w:val="lv-LV"/>
        </w:rPr>
        <w:t>Tehniskās specifikācijas/Tehniskā piedāvājuma 4.8. punkta 2) punkts ir precizēts</w:t>
      </w:r>
      <w:r>
        <w:rPr>
          <w:b/>
          <w:bCs/>
          <w:color w:val="FF0000"/>
          <w:lang w:val="lv-LV"/>
        </w:rPr>
        <w:t>.</w:t>
      </w:r>
    </w:p>
    <w:sectPr w:rsidR="00FC084F" w:rsidRPr="00E25C76" w:rsidSect="00E25C76">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1D4C79"/>
    <w:multiLevelType w:val="multilevel"/>
    <w:tmpl w:val="1EA4FA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585461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C76"/>
    <w:rsid w:val="0017167C"/>
    <w:rsid w:val="005C694B"/>
    <w:rsid w:val="008C7CFE"/>
    <w:rsid w:val="00E25C76"/>
    <w:rsid w:val="00FC08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490B2"/>
  <w15:chartTrackingRefBased/>
  <w15:docId w15:val="{A38E2567-F5D9-4F9F-BFB6-C68AFBF45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25C76"/>
    <w:pPr>
      <w:spacing w:after="0" w:line="240" w:lineRule="auto"/>
    </w:pPr>
    <w:rPr>
      <w:rFonts w:ascii="Times New Roman" w:eastAsia="Times New Roman" w:hAnsi="Times New Roman" w:cs="Times New Roman"/>
      <w:kern w:val="0"/>
      <w:sz w:val="24"/>
      <w:szCs w:val="24"/>
      <w:lang w:val="en-US"/>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2054</Words>
  <Characters>1171</Characters>
  <Application>Microsoft Office Word</Application>
  <DocSecurity>0</DocSecurity>
  <Lines>9</Lines>
  <Paragraphs>6</Paragraphs>
  <ScaleCrop>false</ScaleCrop>
  <Company/>
  <LinksUpToDate>false</LinksUpToDate>
  <CharactersWithSpaces>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Magone</dc:creator>
  <cp:keywords/>
  <dc:description/>
  <cp:lastModifiedBy>Zane Magone</cp:lastModifiedBy>
  <cp:revision>3</cp:revision>
  <dcterms:created xsi:type="dcterms:W3CDTF">2024-05-28T13:35:00Z</dcterms:created>
  <dcterms:modified xsi:type="dcterms:W3CDTF">2024-05-28T18:39:00Z</dcterms:modified>
</cp:coreProperties>
</file>