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BD245A" w14:textId="77777777" w:rsidR="00310227" w:rsidRPr="00E6084D" w:rsidRDefault="00310227" w:rsidP="00310227">
      <w:pPr>
        <w:pStyle w:val="Default"/>
        <w:contextualSpacing/>
        <w:jc w:val="center"/>
        <w:rPr>
          <w:b/>
          <w:color w:val="auto"/>
        </w:rPr>
      </w:pPr>
      <w:r w:rsidRPr="00E6084D">
        <w:rPr>
          <w:b/>
          <w:color w:val="auto"/>
        </w:rPr>
        <w:t>JAUTĀJUMI UN ATBILDES</w:t>
      </w:r>
    </w:p>
    <w:p w14:paraId="4C2856C1" w14:textId="77777777" w:rsidR="00310227" w:rsidRDefault="00310227" w:rsidP="00310227">
      <w:pPr>
        <w:pStyle w:val="Default"/>
        <w:contextualSpacing/>
        <w:jc w:val="both"/>
        <w:rPr>
          <w:bCs/>
          <w:i/>
          <w:iCs/>
          <w:color w:val="auto"/>
          <w:u w:val="single"/>
        </w:rPr>
      </w:pPr>
    </w:p>
    <w:p w14:paraId="4294FD95" w14:textId="07E94017" w:rsidR="00310227" w:rsidRPr="004D4F0E" w:rsidRDefault="00AE355E" w:rsidP="00AE355E">
      <w:pPr>
        <w:pStyle w:val="Default"/>
        <w:numPr>
          <w:ilvl w:val="0"/>
          <w:numId w:val="4"/>
        </w:numPr>
        <w:ind w:left="284" w:hanging="284"/>
        <w:contextualSpacing/>
        <w:jc w:val="both"/>
        <w:rPr>
          <w:bCs/>
          <w:i/>
          <w:iCs/>
          <w:color w:val="auto"/>
          <w:u w:val="single"/>
        </w:rPr>
      </w:pPr>
      <w:r w:rsidRPr="004D4F0E">
        <w:rPr>
          <w:bCs/>
          <w:i/>
          <w:iCs/>
          <w:color w:val="auto"/>
          <w:u w:val="single"/>
        </w:rPr>
        <w:t>j</w:t>
      </w:r>
      <w:r w:rsidR="00310227" w:rsidRPr="004D4F0E">
        <w:rPr>
          <w:bCs/>
          <w:i/>
          <w:iCs/>
          <w:color w:val="auto"/>
          <w:u w:val="single"/>
        </w:rPr>
        <w:t>autājum</w:t>
      </w:r>
      <w:r w:rsidR="00420000" w:rsidRPr="004D4F0E">
        <w:rPr>
          <w:bCs/>
          <w:i/>
          <w:iCs/>
          <w:color w:val="auto"/>
          <w:u w:val="single"/>
        </w:rPr>
        <w:t>s</w:t>
      </w:r>
      <w:r w:rsidR="00310227" w:rsidRPr="00697D99">
        <w:rPr>
          <w:bCs/>
          <w:i/>
          <w:iCs/>
          <w:color w:val="auto"/>
        </w:rPr>
        <w:t>:</w:t>
      </w:r>
    </w:p>
    <w:p w14:paraId="1E334E04" w14:textId="7DD125BB" w:rsidR="00B54C86" w:rsidRPr="004D4F0E" w:rsidRDefault="006A4D19" w:rsidP="006A4D19">
      <w:pPr>
        <w:pStyle w:val="Default"/>
        <w:contextualSpacing/>
        <w:jc w:val="both"/>
        <w:rPr>
          <w:rFonts w:asciiTheme="majorBidi" w:hAnsiTheme="majorBidi" w:cstheme="majorBidi"/>
          <w:i/>
          <w:iCs/>
        </w:rPr>
      </w:pPr>
      <w:r w:rsidRPr="004D4F0E">
        <w:rPr>
          <w:rFonts w:asciiTheme="majorBidi" w:hAnsiTheme="majorBidi" w:cstheme="majorBidi"/>
        </w:rPr>
        <w:t>Par obligāto aprīkojumu – par drošības jostām pasažieru sēdekļiem.</w:t>
      </w:r>
      <w:r w:rsidR="004D4F0E">
        <w:rPr>
          <w:rFonts w:asciiTheme="majorBidi" w:hAnsiTheme="majorBidi" w:cstheme="majorBidi"/>
          <w:i/>
          <w:iCs/>
        </w:rPr>
        <w:t xml:space="preserve"> </w:t>
      </w:r>
      <w:r w:rsidRPr="004D4F0E">
        <w:rPr>
          <w:rFonts w:asciiTheme="majorBidi" w:hAnsiTheme="majorBidi" w:cstheme="majorBidi"/>
          <w:u w:val="single"/>
        </w:rPr>
        <w:t>Lūdzam precizēt vai nepieciešamas ir 2 punktu vai 3 punktu drošības jostas pasažieru sēdekļiem</w:t>
      </w:r>
      <w:r w:rsidRPr="00697D99">
        <w:rPr>
          <w:rFonts w:asciiTheme="majorBidi" w:hAnsiTheme="majorBidi" w:cstheme="majorBidi"/>
        </w:rPr>
        <w:t>.</w:t>
      </w:r>
    </w:p>
    <w:p w14:paraId="4110FCFF" w14:textId="0771F05B" w:rsidR="00420000" w:rsidRPr="00420000" w:rsidRDefault="00420000" w:rsidP="00420000">
      <w:pPr>
        <w:pStyle w:val="Default"/>
        <w:contextualSpacing/>
        <w:jc w:val="both"/>
        <w:rPr>
          <w:rFonts w:asciiTheme="majorBidi" w:hAnsiTheme="majorBidi" w:cstheme="majorBidi"/>
          <w:b/>
          <w:bCs/>
        </w:rPr>
      </w:pPr>
      <w:r w:rsidRPr="00420000">
        <w:rPr>
          <w:rFonts w:asciiTheme="majorBidi" w:hAnsiTheme="majorBidi" w:cstheme="majorBidi"/>
          <w:b/>
          <w:bCs/>
        </w:rPr>
        <w:t>Atbilde</w:t>
      </w:r>
      <w:r>
        <w:rPr>
          <w:rFonts w:asciiTheme="majorBidi" w:hAnsiTheme="majorBidi" w:cstheme="majorBidi"/>
          <w:b/>
          <w:bCs/>
        </w:rPr>
        <w:t>:</w:t>
      </w:r>
    </w:p>
    <w:p w14:paraId="7B3200F0" w14:textId="77777777" w:rsidR="008F4C89" w:rsidRPr="0092502C" w:rsidRDefault="00420000" w:rsidP="006A4D19">
      <w:pPr>
        <w:jc w:val="both"/>
        <w:rPr>
          <w:rFonts w:asciiTheme="majorBidi" w:eastAsia="Calibri" w:hAnsiTheme="majorBidi" w:cstheme="majorBidi"/>
          <w:lang w:eastAsia="en-US"/>
        </w:rPr>
      </w:pPr>
      <w:r w:rsidRPr="006A4D19">
        <w:rPr>
          <w:rFonts w:asciiTheme="majorBidi" w:hAnsiTheme="majorBidi" w:cstheme="majorBidi"/>
        </w:rPr>
        <w:t>Atklāta konkursa “</w:t>
      </w:r>
      <w:r w:rsidR="006A4D19" w:rsidRPr="006A4D19">
        <w:rPr>
          <w:rFonts w:asciiTheme="majorBidi" w:hAnsiTheme="majorBidi" w:cstheme="majorBidi"/>
        </w:rPr>
        <w:t xml:space="preserve">Jauna elektriskā autobusa un pārvietojamās uzlādes iekārtas piegāde Balvu novada pašvaldībai, Eiropas Savienības Atveseļošanas un noturības mehānisma plāna īstenošanas ietvaros” </w:t>
      </w:r>
      <w:r w:rsidR="006A4D19" w:rsidRPr="0092502C">
        <w:rPr>
          <w:rFonts w:asciiTheme="majorBidi" w:hAnsiTheme="majorBidi" w:cstheme="majorBidi"/>
        </w:rPr>
        <w:t>(</w:t>
      </w:r>
      <w:proofErr w:type="spellStart"/>
      <w:r w:rsidR="006A4D19" w:rsidRPr="0092502C">
        <w:rPr>
          <w:rFonts w:asciiTheme="majorBidi" w:hAnsiTheme="majorBidi" w:cstheme="majorBidi"/>
        </w:rPr>
        <w:t>ID</w:t>
      </w:r>
      <w:r w:rsidR="00744E4A" w:rsidRPr="0092502C">
        <w:rPr>
          <w:rFonts w:asciiTheme="majorBidi" w:hAnsiTheme="majorBidi" w:cstheme="majorBidi"/>
        </w:rPr>
        <w:t>.Nr.</w:t>
      </w:r>
      <w:r w:rsidR="006A4D19" w:rsidRPr="0092502C">
        <w:rPr>
          <w:rFonts w:asciiTheme="majorBidi" w:hAnsiTheme="majorBidi" w:cstheme="majorBidi"/>
        </w:rPr>
        <w:t>BNP</w:t>
      </w:r>
      <w:proofErr w:type="spellEnd"/>
      <w:r w:rsidR="006A4D19" w:rsidRPr="0092502C">
        <w:rPr>
          <w:rFonts w:asciiTheme="majorBidi" w:hAnsiTheme="majorBidi" w:cstheme="majorBidi"/>
        </w:rPr>
        <w:t xml:space="preserve"> 2024/19/AF AK)</w:t>
      </w:r>
      <w:r w:rsidR="00AE355E" w:rsidRPr="0092502C">
        <w:rPr>
          <w:rFonts w:asciiTheme="majorBidi" w:hAnsiTheme="majorBidi" w:cstheme="majorBidi"/>
        </w:rPr>
        <w:t xml:space="preserve"> (turpmāk – Nolikums)</w:t>
      </w:r>
      <w:r w:rsidR="006A4D19" w:rsidRPr="0092502C">
        <w:rPr>
          <w:rFonts w:asciiTheme="majorBidi" w:hAnsiTheme="majorBidi" w:cstheme="majorBidi"/>
        </w:rPr>
        <w:t xml:space="preserve"> 1.pielikuma “Tehniskā specifikācijā/ Tehniskais piedāvājums”</w:t>
      </w:r>
      <w:r w:rsidR="00AE355E" w:rsidRPr="0092502C">
        <w:rPr>
          <w:rFonts w:asciiTheme="majorBidi" w:hAnsiTheme="majorBidi" w:cstheme="majorBidi"/>
        </w:rPr>
        <w:t xml:space="preserve"> (turpmāk – 1.pielikums)</w:t>
      </w:r>
      <w:r w:rsidR="006A4D19" w:rsidRPr="0092502C">
        <w:rPr>
          <w:rFonts w:asciiTheme="majorBidi" w:hAnsiTheme="majorBidi" w:cstheme="majorBidi"/>
        </w:rPr>
        <w:t xml:space="preserve"> 1.punkts nosaka, ka </w:t>
      </w:r>
      <w:r w:rsidR="006A4D19" w:rsidRPr="0092502C">
        <w:rPr>
          <w:rFonts w:asciiTheme="majorBidi" w:hAnsiTheme="majorBidi" w:cstheme="majorBidi"/>
          <w:i/>
          <w:iCs/>
        </w:rPr>
        <w:t>“</w:t>
      </w:r>
      <w:r w:rsidR="006A4D19" w:rsidRPr="0092502C">
        <w:rPr>
          <w:rFonts w:ascii="Times New Roman" w:eastAsia="Calibri" w:hAnsi="Times New Roman" w:cs="Times New Roman"/>
          <w:i/>
          <w:iCs/>
          <w:lang w:eastAsia="en-US"/>
        </w:rPr>
        <w:t>Ja Tehniskajā specifikācijā kāda</w:t>
      </w:r>
      <w:r w:rsidR="006A4D19" w:rsidRPr="006A4D19">
        <w:rPr>
          <w:rFonts w:ascii="Times New Roman" w:eastAsia="Calibri" w:hAnsi="Times New Roman" w:cs="Times New Roman"/>
          <w:i/>
          <w:iCs/>
          <w:lang w:eastAsia="en-US"/>
        </w:rPr>
        <w:t xml:space="preserve"> preču parametra tehniskā prasība nav noteikta, tad šim parametram </w:t>
      </w:r>
      <w:r w:rsidR="006A4D19" w:rsidRPr="008F4C89">
        <w:rPr>
          <w:rFonts w:asciiTheme="majorBidi" w:eastAsia="Calibri" w:hAnsiTheme="majorBidi" w:cstheme="majorBidi"/>
          <w:i/>
          <w:iCs/>
          <w:lang w:eastAsia="en-US"/>
        </w:rPr>
        <w:t xml:space="preserve">jāatbilst minimālajām vispārpieņemtajām prasībām vai standartos noteiktajam. Ja prece ar noteikto funkcionālo līmeni vairs nav ražošanā, jāpiedāvā augstāka funkcionālā </w:t>
      </w:r>
      <w:r w:rsidR="006A4D19" w:rsidRPr="0092502C">
        <w:rPr>
          <w:rFonts w:asciiTheme="majorBidi" w:eastAsia="Calibri" w:hAnsiTheme="majorBidi" w:cstheme="majorBidi"/>
          <w:i/>
          <w:iCs/>
          <w:lang w:eastAsia="en-US"/>
        </w:rPr>
        <w:t>līmeņa preces”</w:t>
      </w:r>
      <w:r w:rsidR="006A4D19" w:rsidRPr="0092502C">
        <w:rPr>
          <w:rFonts w:asciiTheme="majorBidi" w:eastAsia="Calibri" w:hAnsiTheme="majorBidi" w:cstheme="majorBidi"/>
          <w:lang w:eastAsia="en-US"/>
        </w:rPr>
        <w:t>.</w:t>
      </w:r>
    </w:p>
    <w:p w14:paraId="43D4CE1B" w14:textId="6C044759" w:rsidR="006A4D19" w:rsidRPr="006A4D19" w:rsidRDefault="008F4C89" w:rsidP="008F4C89">
      <w:pPr>
        <w:ind w:firstLine="567"/>
        <w:jc w:val="both"/>
        <w:rPr>
          <w:rFonts w:ascii="Times New Roman" w:eastAsia="Calibri" w:hAnsi="Times New Roman" w:cs="Times New Roman"/>
          <w:lang w:eastAsia="en-US"/>
        </w:rPr>
      </w:pPr>
      <w:r w:rsidRPr="0092502C">
        <w:rPr>
          <w:rFonts w:asciiTheme="majorBidi" w:hAnsiTheme="majorBidi" w:cstheme="majorBidi"/>
        </w:rPr>
        <w:t>Ņemot vērā iepriekšminēto, un to, ka standartos nav noteikts drošības jostu veids, pretendentam</w:t>
      </w:r>
      <w:r w:rsidR="006A4D19" w:rsidRPr="0092502C">
        <w:rPr>
          <w:rFonts w:asciiTheme="majorBidi" w:eastAsia="Calibri" w:hAnsiTheme="majorBidi" w:cstheme="majorBidi"/>
          <w:lang w:eastAsia="en-US"/>
        </w:rPr>
        <w:t xml:space="preserve"> jānodrošina</w:t>
      </w:r>
      <w:r w:rsidRPr="0092502C">
        <w:rPr>
          <w:rFonts w:asciiTheme="majorBidi" w:eastAsia="Calibri" w:hAnsiTheme="majorBidi" w:cstheme="majorBidi"/>
          <w:lang w:eastAsia="en-US"/>
        </w:rPr>
        <w:t xml:space="preserve"> minimālās vispārpieņemtās prasības</w:t>
      </w:r>
      <w:r w:rsidR="006A4D19" w:rsidRPr="0092502C">
        <w:rPr>
          <w:rFonts w:asciiTheme="majorBidi" w:eastAsia="Calibri" w:hAnsiTheme="majorBidi" w:cstheme="majorBidi"/>
          <w:lang w:eastAsia="en-US"/>
        </w:rPr>
        <w:t xml:space="preserve"> </w:t>
      </w:r>
      <w:r w:rsidRPr="0092502C">
        <w:rPr>
          <w:rFonts w:asciiTheme="majorBidi" w:eastAsia="Calibri" w:hAnsiTheme="majorBidi" w:cstheme="majorBidi"/>
          <w:lang w:eastAsia="en-US"/>
        </w:rPr>
        <w:t xml:space="preserve">– </w:t>
      </w:r>
      <w:r w:rsidR="006A4D19" w:rsidRPr="0092502C">
        <w:rPr>
          <w:rFonts w:asciiTheme="majorBidi" w:eastAsia="Calibri" w:hAnsiTheme="majorBidi" w:cstheme="majorBidi"/>
          <w:lang w:eastAsia="en-US"/>
        </w:rPr>
        <w:t>2</w:t>
      </w:r>
      <w:r w:rsidR="006A4D19" w:rsidRPr="0092502C">
        <w:rPr>
          <w:rFonts w:ascii="Times New Roman" w:eastAsia="Calibri" w:hAnsi="Times New Roman" w:cs="Times New Roman"/>
          <w:lang w:eastAsia="en-US"/>
        </w:rPr>
        <w:t>-punktu</w:t>
      </w:r>
      <w:r w:rsidRPr="0092502C">
        <w:rPr>
          <w:rFonts w:ascii="Times New Roman" w:eastAsia="Calibri" w:hAnsi="Times New Roman" w:cs="Times New Roman"/>
          <w:lang w:eastAsia="en-US"/>
        </w:rPr>
        <w:t xml:space="preserve"> drošības jostas</w:t>
      </w:r>
      <w:r w:rsidR="00AE355E" w:rsidRPr="0092502C">
        <w:rPr>
          <w:rFonts w:ascii="Times New Roman" w:eastAsia="Calibri" w:hAnsi="Times New Roman" w:cs="Times New Roman"/>
          <w:lang w:eastAsia="en-US"/>
        </w:rPr>
        <w:t>.</w:t>
      </w:r>
    </w:p>
    <w:p w14:paraId="4C997077" w14:textId="77777777" w:rsidR="006A4D19" w:rsidRDefault="006A4D19" w:rsidP="006A4D19">
      <w:pPr>
        <w:jc w:val="both"/>
        <w:rPr>
          <w:rFonts w:ascii="Times New Roman" w:eastAsia="Calibri" w:hAnsi="Times New Roman" w:cs="Times New Roman"/>
          <w:lang w:eastAsia="en-US"/>
        </w:rPr>
      </w:pPr>
    </w:p>
    <w:p w14:paraId="1E9338C0" w14:textId="00082CC3" w:rsidR="006A4D19" w:rsidRDefault="00AE355E" w:rsidP="00AE355E">
      <w:pPr>
        <w:pStyle w:val="Default"/>
        <w:numPr>
          <w:ilvl w:val="0"/>
          <w:numId w:val="4"/>
        </w:numPr>
        <w:ind w:left="284" w:hanging="284"/>
        <w:contextualSpacing/>
        <w:jc w:val="both"/>
        <w:rPr>
          <w:bCs/>
          <w:i/>
          <w:iCs/>
          <w:color w:val="auto"/>
          <w:u w:val="single"/>
        </w:rPr>
      </w:pPr>
      <w:r>
        <w:rPr>
          <w:bCs/>
          <w:i/>
          <w:iCs/>
          <w:color w:val="auto"/>
          <w:u w:val="single"/>
        </w:rPr>
        <w:t>j</w:t>
      </w:r>
      <w:r w:rsidR="006A4D19">
        <w:rPr>
          <w:bCs/>
          <w:i/>
          <w:iCs/>
          <w:color w:val="auto"/>
          <w:u w:val="single"/>
        </w:rPr>
        <w:t>autājums</w:t>
      </w:r>
      <w:r w:rsidR="006A4D19" w:rsidRPr="00675842">
        <w:rPr>
          <w:bCs/>
          <w:i/>
          <w:iCs/>
          <w:color w:val="auto"/>
        </w:rPr>
        <w:t>:</w:t>
      </w:r>
    </w:p>
    <w:p w14:paraId="0C600741" w14:textId="186A08E1" w:rsidR="006A4D19" w:rsidRDefault="006A4D19" w:rsidP="006A4D19">
      <w:pPr>
        <w:jc w:val="both"/>
        <w:rPr>
          <w:rFonts w:ascii="Times New Roman" w:eastAsia="Calibri" w:hAnsi="Times New Roman" w:cs="Times New Roman"/>
          <w:lang w:eastAsia="en-US"/>
        </w:rPr>
      </w:pPr>
      <w:r w:rsidRPr="004D4F0E">
        <w:rPr>
          <w:rFonts w:ascii="Times New Roman" w:eastAsia="Calibri" w:hAnsi="Times New Roman" w:cs="Times New Roman"/>
          <w:lang w:eastAsia="en-US"/>
        </w:rPr>
        <w:t xml:space="preserve">Par obligāto </w:t>
      </w:r>
      <w:r w:rsidRPr="0092502C">
        <w:rPr>
          <w:rFonts w:ascii="Times New Roman" w:eastAsia="Calibri" w:hAnsi="Times New Roman" w:cs="Times New Roman"/>
          <w:lang w:eastAsia="en-US"/>
        </w:rPr>
        <w:t>aprīkojumu – par 2 LCD monitoriem.</w:t>
      </w:r>
      <w:r w:rsidRPr="0092502C">
        <w:rPr>
          <w:rFonts w:ascii="Times New Roman" w:eastAsia="Calibri" w:hAnsi="Times New Roman" w:cs="Times New Roman"/>
          <w:i/>
          <w:iCs/>
          <w:lang w:eastAsia="en-US"/>
        </w:rPr>
        <w:t xml:space="preserve"> </w:t>
      </w:r>
      <w:r w:rsidRPr="0092502C">
        <w:rPr>
          <w:rFonts w:ascii="Times New Roman" w:eastAsia="Calibri" w:hAnsi="Times New Roman" w:cs="Times New Roman"/>
          <w:u w:val="single"/>
          <w:lang w:eastAsia="en-US"/>
        </w:rPr>
        <w:t>Lūdzam precizēt monitoru lielumu, vēlamo atrašanās vietu u</w:t>
      </w:r>
      <w:r w:rsidR="005924BD" w:rsidRPr="0092502C">
        <w:rPr>
          <w:rFonts w:ascii="Times New Roman" w:eastAsia="Calibri" w:hAnsi="Times New Roman" w:cs="Times New Roman"/>
          <w:u w:val="single"/>
          <w:lang w:eastAsia="en-US"/>
        </w:rPr>
        <w:t>.</w:t>
      </w:r>
      <w:r w:rsidRPr="0092502C">
        <w:rPr>
          <w:rFonts w:ascii="Times New Roman" w:eastAsia="Calibri" w:hAnsi="Times New Roman" w:cs="Times New Roman"/>
          <w:u w:val="single"/>
          <w:lang w:eastAsia="en-US"/>
        </w:rPr>
        <w:t>tml</w:t>
      </w:r>
      <w:r w:rsidRPr="00D74257">
        <w:rPr>
          <w:rFonts w:ascii="Times New Roman" w:eastAsia="Calibri" w:hAnsi="Times New Roman" w:cs="Times New Roman"/>
          <w:lang w:eastAsia="en-US"/>
        </w:rPr>
        <w:t>.</w:t>
      </w:r>
    </w:p>
    <w:p w14:paraId="316763D7" w14:textId="10A794F5" w:rsidR="00AE355E" w:rsidRDefault="00AE355E" w:rsidP="00012789">
      <w:pPr>
        <w:jc w:val="both"/>
        <w:rPr>
          <w:rFonts w:asciiTheme="majorBidi" w:hAnsiTheme="majorBidi" w:cstheme="majorBidi"/>
        </w:rPr>
      </w:pPr>
      <w:r w:rsidRPr="00420000">
        <w:rPr>
          <w:rFonts w:asciiTheme="majorBidi" w:hAnsiTheme="majorBidi" w:cstheme="majorBidi"/>
          <w:b/>
          <w:bCs/>
        </w:rPr>
        <w:t>Atbilde</w:t>
      </w:r>
      <w:r>
        <w:rPr>
          <w:rFonts w:asciiTheme="majorBidi" w:hAnsiTheme="majorBidi" w:cstheme="majorBidi"/>
          <w:b/>
          <w:bCs/>
        </w:rPr>
        <w:t>:</w:t>
      </w:r>
    </w:p>
    <w:p w14:paraId="05E16AFC" w14:textId="2188E97C" w:rsidR="006A4D19" w:rsidRPr="004157CA" w:rsidRDefault="004157CA" w:rsidP="00012789">
      <w:pPr>
        <w:jc w:val="both"/>
        <w:rPr>
          <w:rFonts w:asciiTheme="majorBidi" w:eastAsia="Calibri" w:hAnsiTheme="majorBidi" w:cstheme="majorBidi"/>
          <w:lang w:eastAsia="en-US"/>
        </w:rPr>
      </w:pPr>
      <w:r w:rsidRPr="00D97523">
        <w:rPr>
          <w:rFonts w:asciiTheme="majorBidi" w:hAnsiTheme="majorBidi" w:cstheme="majorBidi"/>
        </w:rPr>
        <w:t>LCD griestu monitori</w:t>
      </w:r>
      <w:r w:rsidR="0092502C" w:rsidRPr="00D97523">
        <w:rPr>
          <w:rFonts w:asciiTheme="majorBidi" w:hAnsiTheme="majorBidi" w:cstheme="majorBidi"/>
        </w:rPr>
        <w:t xml:space="preserve"> </w:t>
      </w:r>
      <w:r w:rsidRPr="00D97523">
        <w:rPr>
          <w:rFonts w:asciiTheme="majorBidi" w:hAnsiTheme="majorBidi" w:cstheme="majorBidi"/>
        </w:rPr>
        <w:t>paredzēti pasažieriem</w:t>
      </w:r>
      <w:r w:rsidR="00E703A7" w:rsidRPr="00D97523">
        <w:rPr>
          <w:rFonts w:asciiTheme="majorBidi" w:hAnsiTheme="majorBidi" w:cstheme="majorBidi"/>
        </w:rPr>
        <w:t xml:space="preserve">, </w:t>
      </w:r>
      <w:r w:rsidR="006D51D7" w:rsidRPr="00D97523">
        <w:rPr>
          <w:rFonts w:asciiTheme="majorBidi" w:hAnsiTheme="majorBidi" w:cstheme="majorBidi"/>
        </w:rPr>
        <w:t xml:space="preserve">un </w:t>
      </w:r>
      <w:r w:rsidR="00E703A7" w:rsidRPr="00D97523">
        <w:rPr>
          <w:rFonts w:asciiTheme="majorBidi" w:hAnsiTheme="majorBidi" w:cstheme="majorBidi"/>
        </w:rPr>
        <w:t>jāizvieto</w:t>
      </w:r>
      <w:r w:rsidRPr="00D97523">
        <w:rPr>
          <w:rFonts w:asciiTheme="majorBidi" w:hAnsiTheme="majorBidi" w:cstheme="majorBidi"/>
        </w:rPr>
        <w:t xml:space="preserve"> autobusa</w:t>
      </w:r>
      <w:r w:rsidR="0092502C" w:rsidRPr="00D97523">
        <w:rPr>
          <w:rFonts w:asciiTheme="majorBidi" w:hAnsiTheme="majorBidi" w:cstheme="majorBidi"/>
        </w:rPr>
        <w:t xml:space="preserve"> salona priekšā</w:t>
      </w:r>
      <w:r w:rsidRPr="00D97523">
        <w:rPr>
          <w:rFonts w:asciiTheme="majorBidi" w:hAnsiTheme="majorBidi" w:cstheme="majorBidi"/>
        </w:rPr>
        <w:t xml:space="preserve"> un</w:t>
      </w:r>
      <w:r w:rsidR="0092502C" w:rsidRPr="00D97523">
        <w:rPr>
          <w:rFonts w:asciiTheme="majorBidi" w:hAnsiTheme="majorBidi" w:cstheme="majorBidi"/>
        </w:rPr>
        <w:t xml:space="preserve"> pie otrajām durvīm. </w:t>
      </w:r>
      <w:r w:rsidRPr="00D97523">
        <w:rPr>
          <w:rFonts w:asciiTheme="majorBidi" w:hAnsiTheme="majorBidi" w:cstheme="majorBidi"/>
        </w:rPr>
        <w:t>Monitoru ekrāna izmēram</w:t>
      </w:r>
      <w:r w:rsidR="0092502C" w:rsidRPr="00D97523">
        <w:rPr>
          <w:rFonts w:asciiTheme="majorBidi" w:hAnsiTheme="majorBidi" w:cstheme="majorBidi"/>
        </w:rPr>
        <w:t xml:space="preserve"> jābūt tādam, lai tie pildītu savu funkciju</w:t>
      </w:r>
      <w:r w:rsidRPr="00D97523">
        <w:rPr>
          <w:rFonts w:asciiTheme="majorBidi" w:hAnsiTheme="majorBidi" w:cstheme="majorBidi"/>
        </w:rPr>
        <w:t xml:space="preserve"> – nodrošinātu kvalitatīvu attēla </w:t>
      </w:r>
      <w:proofErr w:type="spellStart"/>
      <w:r w:rsidRPr="00D97523">
        <w:rPr>
          <w:rFonts w:asciiTheme="majorBidi" w:hAnsiTheme="majorBidi" w:cstheme="majorBidi"/>
        </w:rPr>
        <w:t>vizualizāciju</w:t>
      </w:r>
      <w:proofErr w:type="spellEnd"/>
      <w:r w:rsidRPr="00D97523">
        <w:rPr>
          <w:rFonts w:asciiTheme="majorBidi" w:hAnsiTheme="majorBidi" w:cstheme="majorBidi"/>
        </w:rPr>
        <w:t xml:space="preserve"> un redzamību, </w:t>
      </w:r>
      <w:r w:rsidR="0092502C" w:rsidRPr="00D97523">
        <w:rPr>
          <w:rFonts w:asciiTheme="majorBidi" w:hAnsiTheme="majorBidi" w:cstheme="majorBidi"/>
        </w:rPr>
        <w:t xml:space="preserve">būtu pārredzami no sēdvietām, </w:t>
      </w:r>
      <w:r w:rsidRPr="00D97523">
        <w:rPr>
          <w:rFonts w:asciiTheme="majorBidi" w:hAnsiTheme="majorBidi" w:cstheme="majorBidi"/>
        </w:rPr>
        <w:t>kā arī to</w:t>
      </w:r>
      <w:r w:rsidR="0092502C" w:rsidRPr="00D97523">
        <w:rPr>
          <w:rFonts w:asciiTheme="majorBidi" w:hAnsiTheme="majorBidi" w:cstheme="majorBidi"/>
        </w:rPr>
        <w:t xml:space="preserve"> atrašanās vieta netraucētu pasažieru komfortam.</w:t>
      </w:r>
    </w:p>
    <w:p w14:paraId="1FE11B95" w14:textId="77777777" w:rsidR="00AE355E" w:rsidRDefault="00AE355E" w:rsidP="00012789">
      <w:pPr>
        <w:jc w:val="both"/>
        <w:rPr>
          <w:rFonts w:ascii="Times New Roman" w:eastAsia="Calibri" w:hAnsi="Times New Roman" w:cs="Times New Roman"/>
          <w:lang w:eastAsia="en-US"/>
        </w:rPr>
      </w:pPr>
    </w:p>
    <w:p w14:paraId="150AA487" w14:textId="5711AB05" w:rsidR="00AE355E" w:rsidRDefault="00AE355E" w:rsidP="00AE355E">
      <w:pPr>
        <w:pStyle w:val="Default"/>
        <w:numPr>
          <w:ilvl w:val="0"/>
          <w:numId w:val="4"/>
        </w:numPr>
        <w:ind w:left="284" w:hanging="284"/>
        <w:contextualSpacing/>
        <w:jc w:val="both"/>
        <w:rPr>
          <w:bCs/>
          <w:i/>
          <w:iCs/>
          <w:color w:val="auto"/>
          <w:u w:val="single"/>
        </w:rPr>
      </w:pPr>
      <w:r>
        <w:rPr>
          <w:bCs/>
          <w:i/>
          <w:iCs/>
          <w:color w:val="auto"/>
          <w:u w:val="single"/>
        </w:rPr>
        <w:t>jautājums</w:t>
      </w:r>
      <w:r w:rsidRPr="00675842">
        <w:rPr>
          <w:bCs/>
          <w:i/>
          <w:iCs/>
          <w:color w:val="auto"/>
        </w:rPr>
        <w:t>:</w:t>
      </w:r>
    </w:p>
    <w:p w14:paraId="73907FEB" w14:textId="2FCC2A34" w:rsidR="00AE355E" w:rsidRPr="004D4F0E" w:rsidRDefault="00AE355E" w:rsidP="008A1D57">
      <w:pPr>
        <w:jc w:val="both"/>
        <w:rPr>
          <w:rFonts w:asciiTheme="majorBidi" w:hAnsiTheme="majorBidi" w:cstheme="majorBidi"/>
          <w:u w:val="single"/>
        </w:rPr>
      </w:pPr>
      <w:r w:rsidRPr="004D4F0E">
        <w:rPr>
          <w:rFonts w:asciiTheme="majorBidi" w:hAnsiTheme="majorBidi" w:cstheme="majorBidi"/>
        </w:rPr>
        <w:t xml:space="preserve">Virsbūves krāsojums un marķēšana </w:t>
      </w:r>
      <w:r w:rsidR="008A1D57">
        <w:rPr>
          <w:rFonts w:asciiTheme="majorBidi" w:hAnsiTheme="majorBidi" w:cstheme="majorBidi"/>
        </w:rPr>
        <w:t>–</w:t>
      </w:r>
      <w:r w:rsidRPr="004D4F0E">
        <w:rPr>
          <w:rFonts w:asciiTheme="majorBidi" w:hAnsiTheme="majorBidi" w:cstheme="majorBidi"/>
        </w:rPr>
        <w:t xml:space="preserve"> </w:t>
      </w:r>
      <w:r w:rsidR="00D9798C">
        <w:rPr>
          <w:rFonts w:asciiTheme="majorBidi" w:hAnsiTheme="majorBidi" w:cstheme="majorBidi"/>
        </w:rPr>
        <w:t>t</w:t>
      </w:r>
      <w:r w:rsidRPr="004D4F0E">
        <w:rPr>
          <w:rFonts w:asciiTheme="majorBidi" w:hAnsiTheme="majorBidi" w:cstheme="majorBidi"/>
        </w:rPr>
        <w:t>ransportlīdzekļa dizainu jāsaskaņo ar piegādātāju, kas ietver autobusa virsbūves ārējā krāsojuma dizainu, nepieciešamās uzlīmes un īpašos marķējumus.</w:t>
      </w:r>
      <w:r w:rsidRPr="00AE355E">
        <w:rPr>
          <w:rFonts w:asciiTheme="majorBidi" w:hAnsiTheme="majorBidi" w:cstheme="majorBidi"/>
        </w:rPr>
        <w:t xml:space="preserve"> </w:t>
      </w:r>
      <w:r w:rsidRPr="004D4F0E">
        <w:rPr>
          <w:rFonts w:ascii="Times New Roman" w:hAnsi="Times New Roman" w:cs="Times New Roman"/>
          <w:u w:val="single"/>
        </w:rPr>
        <w:t>Vai krāsojums ir paredzēts metālisks vai nemetālisks?</w:t>
      </w:r>
    </w:p>
    <w:p w14:paraId="4BBBE5C4" w14:textId="5BB1CF2B" w:rsidR="00AE355E" w:rsidRPr="0092502C" w:rsidRDefault="00AE355E" w:rsidP="00AE355E">
      <w:pPr>
        <w:jc w:val="both"/>
        <w:rPr>
          <w:rFonts w:asciiTheme="majorBidi" w:hAnsiTheme="majorBidi" w:cstheme="majorBidi"/>
        </w:rPr>
      </w:pPr>
      <w:r w:rsidRPr="0092502C">
        <w:rPr>
          <w:rFonts w:asciiTheme="majorBidi" w:hAnsiTheme="majorBidi" w:cstheme="majorBidi"/>
          <w:b/>
          <w:bCs/>
        </w:rPr>
        <w:t>Atbilde:</w:t>
      </w:r>
    </w:p>
    <w:p w14:paraId="668D3BAA" w14:textId="5DCCCC2A" w:rsidR="00AE355E" w:rsidRPr="008E4B38" w:rsidRDefault="005D0829" w:rsidP="005D0829">
      <w:pPr>
        <w:pStyle w:val="Default"/>
        <w:contextualSpacing/>
        <w:jc w:val="both"/>
        <w:rPr>
          <w:rFonts w:asciiTheme="majorBidi" w:hAnsiTheme="majorBidi" w:cstheme="majorBidi"/>
        </w:rPr>
      </w:pPr>
      <w:r w:rsidRPr="0092502C">
        <w:rPr>
          <w:rFonts w:asciiTheme="majorBidi" w:hAnsiTheme="majorBidi" w:cstheme="majorBidi"/>
        </w:rPr>
        <w:t xml:space="preserve">Saskaņā ar Nolikuma 1.pielikuma 1.punktu, </w:t>
      </w:r>
      <w:r w:rsidR="008E4B38" w:rsidRPr="0092502C">
        <w:rPr>
          <w:i/>
          <w:iCs/>
        </w:rPr>
        <w:t>“Ja Tehniskajā specifikācijā kāda preču parametra tehniskā prasība nav noteikta, tad šim parametram jāatbilst minimālajām vispārpieņemtajām prasībām vai standartos noteiktajam.”</w:t>
      </w:r>
      <w:r w:rsidR="008E4B38" w:rsidRPr="0092502C">
        <w:t xml:space="preserve"> Ņemot vērā iepriekšminēto, pretendentam, attiecībā uz krāsojum</w:t>
      </w:r>
      <w:r w:rsidR="008F4C89" w:rsidRPr="0092502C">
        <w:t>u</w:t>
      </w:r>
      <w:r w:rsidR="008E4B38" w:rsidRPr="0092502C">
        <w:t xml:space="preserve"> – “metāliskas vai nemetālisks”, jāvadās pēc minimālajām vispārpieņemtajām prasībām vai standartos noteiktajām, t.i., ja standartā nav noteikts, ka skolēnu autobusa krāsojumam jābūt metāliskam, tad pretendentam nav jāparedz metālisks krāsojums.</w:t>
      </w:r>
    </w:p>
    <w:p w14:paraId="6E097BF7" w14:textId="77777777" w:rsidR="00AE355E" w:rsidRDefault="00AE355E" w:rsidP="006A4D19">
      <w:pPr>
        <w:jc w:val="both"/>
        <w:rPr>
          <w:rFonts w:ascii="Times New Roman" w:hAnsi="Times New Roman" w:cs="Times New Roman"/>
        </w:rPr>
      </w:pPr>
    </w:p>
    <w:p w14:paraId="02D434C3" w14:textId="078B3A2F" w:rsidR="00AE355E" w:rsidRDefault="00AE355E" w:rsidP="00AE355E">
      <w:pPr>
        <w:pStyle w:val="Default"/>
        <w:numPr>
          <w:ilvl w:val="0"/>
          <w:numId w:val="4"/>
        </w:numPr>
        <w:ind w:left="284" w:hanging="284"/>
        <w:contextualSpacing/>
        <w:jc w:val="both"/>
        <w:rPr>
          <w:bCs/>
          <w:i/>
          <w:iCs/>
          <w:color w:val="auto"/>
          <w:u w:val="single"/>
        </w:rPr>
      </w:pPr>
      <w:r>
        <w:rPr>
          <w:bCs/>
          <w:i/>
          <w:iCs/>
          <w:color w:val="auto"/>
          <w:u w:val="single"/>
        </w:rPr>
        <w:t>jautājums</w:t>
      </w:r>
      <w:r w:rsidRPr="00675842">
        <w:rPr>
          <w:bCs/>
          <w:i/>
          <w:iCs/>
          <w:color w:val="auto"/>
        </w:rPr>
        <w:t>:</w:t>
      </w:r>
    </w:p>
    <w:p w14:paraId="3F6DA251" w14:textId="20BBA425" w:rsidR="00AE355E" w:rsidRPr="004D4F0E" w:rsidRDefault="00AE355E" w:rsidP="00AE355E">
      <w:pPr>
        <w:pStyle w:val="Default"/>
        <w:contextualSpacing/>
        <w:jc w:val="both"/>
        <w:rPr>
          <w:bCs/>
          <w:i/>
          <w:iCs/>
          <w:color w:val="auto"/>
          <w:u w:val="single"/>
        </w:rPr>
      </w:pPr>
      <w:r w:rsidRPr="004D4F0E">
        <w:rPr>
          <w:bCs/>
          <w:color w:val="auto"/>
        </w:rPr>
        <w:t xml:space="preserve">Vispārējā garantija </w:t>
      </w:r>
      <w:r w:rsidR="00A33689">
        <w:rPr>
          <w:bCs/>
          <w:color w:val="auto"/>
        </w:rPr>
        <w:t>–</w:t>
      </w:r>
      <w:r w:rsidRPr="004D4F0E">
        <w:rPr>
          <w:bCs/>
          <w:color w:val="auto"/>
        </w:rPr>
        <w:t xml:space="preserve"> ne mazāka kā 60 mēneši vai ražotāja noteiktais nobraukums</w:t>
      </w:r>
      <w:r w:rsidRPr="00A33689">
        <w:rPr>
          <w:bCs/>
          <w:color w:val="auto"/>
        </w:rPr>
        <w:t>.</w:t>
      </w:r>
      <w:r w:rsidR="004D4F0E" w:rsidRPr="00A33689">
        <w:rPr>
          <w:bCs/>
          <w:i/>
          <w:iCs/>
          <w:color w:val="auto"/>
        </w:rPr>
        <w:t xml:space="preserve"> </w:t>
      </w:r>
      <w:r w:rsidRPr="004D4F0E">
        <w:rPr>
          <w:bCs/>
          <w:color w:val="auto"/>
          <w:u w:val="single"/>
        </w:rPr>
        <w:t>Kāds ir plānotais nobraukums 60 mēnešiem?</w:t>
      </w:r>
    </w:p>
    <w:p w14:paraId="77739DD1" w14:textId="02AC8419" w:rsidR="00AE355E" w:rsidRDefault="004D4F0E" w:rsidP="006A4D19">
      <w:pPr>
        <w:jc w:val="both"/>
        <w:rPr>
          <w:rFonts w:asciiTheme="majorBidi" w:hAnsiTheme="majorBidi" w:cstheme="majorBidi"/>
          <w:b/>
          <w:bCs/>
        </w:rPr>
      </w:pPr>
      <w:r w:rsidRPr="00420000">
        <w:rPr>
          <w:rFonts w:asciiTheme="majorBidi" w:hAnsiTheme="majorBidi" w:cstheme="majorBidi"/>
          <w:b/>
          <w:bCs/>
        </w:rPr>
        <w:t>Atbilde</w:t>
      </w:r>
      <w:r>
        <w:rPr>
          <w:rFonts w:asciiTheme="majorBidi" w:hAnsiTheme="majorBidi" w:cstheme="majorBidi"/>
          <w:b/>
          <w:bCs/>
        </w:rPr>
        <w:t>:</w:t>
      </w:r>
    </w:p>
    <w:p w14:paraId="3BAD7D4E" w14:textId="400E9807" w:rsidR="004D4F0E" w:rsidRDefault="0092502C" w:rsidP="006A4D19">
      <w:pPr>
        <w:jc w:val="both"/>
        <w:rPr>
          <w:rFonts w:asciiTheme="majorBidi" w:hAnsiTheme="majorBidi" w:cstheme="majorBidi"/>
        </w:rPr>
      </w:pPr>
      <w:r>
        <w:rPr>
          <w:rFonts w:asciiTheme="majorBidi" w:hAnsiTheme="majorBidi" w:cstheme="majorBidi"/>
        </w:rPr>
        <w:t>Plānotais transportlīdzekļa nobraukums 60 mēnešos ir 150 000 km.</w:t>
      </w:r>
    </w:p>
    <w:p w14:paraId="6CB1E546" w14:textId="77777777" w:rsidR="004D4F0E" w:rsidRDefault="004D4F0E" w:rsidP="006A4D19">
      <w:pPr>
        <w:jc w:val="both"/>
        <w:rPr>
          <w:rFonts w:asciiTheme="majorBidi" w:hAnsiTheme="majorBidi" w:cstheme="majorBidi"/>
        </w:rPr>
      </w:pPr>
    </w:p>
    <w:p w14:paraId="731F8677" w14:textId="66044A2B" w:rsidR="004D4F0E" w:rsidRPr="004D4F0E" w:rsidRDefault="004D4F0E" w:rsidP="004D4F0E">
      <w:pPr>
        <w:pStyle w:val="Sarakstarindkopa"/>
        <w:numPr>
          <w:ilvl w:val="0"/>
          <w:numId w:val="4"/>
        </w:numPr>
        <w:ind w:left="284" w:hanging="284"/>
        <w:jc w:val="both"/>
        <w:rPr>
          <w:rFonts w:ascii="Times New Roman" w:hAnsi="Times New Roman" w:cs="Times New Roman"/>
          <w:i/>
          <w:iCs/>
          <w:u w:val="single"/>
        </w:rPr>
      </w:pPr>
      <w:r w:rsidRPr="004D4F0E">
        <w:rPr>
          <w:rFonts w:ascii="Times New Roman" w:hAnsi="Times New Roman" w:cs="Times New Roman"/>
          <w:i/>
          <w:iCs/>
          <w:u w:val="single"/>
        </w:rPr>
        <w:t>jautājums</w:t>
      </w:r>
      <w:r w:rsidRPr="00A33689">
        <w:rPr>
          <w:rFonts w:ascii="Times New Roman" w:hAnsi="Times New Roman" w:cs="Times New Roman"/>
          <w:i/>
          <w:iCs/>
        </w:rPr>
        <w:t>:</w:t>
      </w:r>
    </w:p>
    <w:p w14:paraId="127E930A" w14:textId="073A61FB" w:rsidR="00AE355E" w:rsidRDefault="004D4F0E" w:rsidP="00697D99">
      <w:pPr>
        <w:jc w:val="both"/>
        <w:rPr>
          <w:rFonts w:ascii="Times New Roman" w:hAnsi="Times New Roman" w:cs="Times New Roman"/>
        </w:rPr>
      </w:pPr>
      <w:r w:rsidRPr="004D4F0E">
        <w:rPr>
          <w:rFonts w:ascii="Times New Roman" w:hAnsi="Times New Roman" w:cs="Times New Roman"/>
        </w:rPr>
        <w:t>Piegādes līguma punkts 6.2.12. ja uz Elektriskā autobusa garantijas remonta laiku Pasūtītājs nomā citu transportlīdzekli, Piegādātājam jāsedz nomas maksas izdevumi</w:t>
      </w:r>
      <w:r>
        <w:rPr>
          <w:rFonts w:ascii="Times New Roman" w:hAnsi="Times New Roman" w:cs="Times New Roman"/>
        </w:rPr>
        <w:t xml:space="preserve">. </w:t>
      </w:r>
      <w:r w:rsidRPr="004D4F0E">
        <w:rPr>
          <w:rFonts w:ascii="Times New Roman" w:hAnsi="Times New Roman" w:cs="Times New Roman"/>
          <w:u w:val="single"/>
        </w:rPr>
        <w:t>Lūdzam precizēt sīkāk, paskaidrojot par garantijas remonta laikā nomāto transportlīdzekli – no kuras remonta dienas tiktu nomāts transportlīdzeklis? Nomas transportlīdzekļa cenrādis?</w:t>
      </w:r>
    </w:p>
    <w:p w14:paraId="5297EBA6" w14:textId="77777777" w:rsidR="00ED1540" w:rsidRDefault="00ED1540" w:rsidP="004D4F0E">
      <w:pPr>
        <w:jc w:val="both"/>
        <w:rPr>
          <w:rFonts w:asciiTheme="majorBidi" w:hAnsiTheme="majorBidi" w:cstheme="majorBidi"/>
          <w:b/>
          <w:bCs/>
        </w:rPr>
      </w:pPr>
    </w:p>
    <w:p w14:paraId="67EFF4B3" w14:textId="77777777" w:rsidR="00ED1540" w:rsidRDefault="00ED1540" w:rsidP="004D4F0E">
      <w:pPr>
        <w:jc w:val="both"/>
        <w:rPr>
          <w:rFonts w:asciiTheme="majorBidi" w:hAnsiTheme="majorBidi" w:cstheme="majorBidi"/>
          <w:b/>
          <w:bCs/>
        </w:rPr>
      </w:pPr>
    </w:p>
    <w:p w14:paraId="585A58C9" w14:textId="293817A6" w:rsidR="004D4F0E" w:rsidRDefault="004D4F0E" w:rsidP="004D4F0E">
      <w:pPr>
        <w:jc w:val="both"/>
        <w:rPr>
          <w:rFonts w:asciiTheme="majorBidi" w:hAnsiTheme="majorBidi" w:cstheme="majorBidi"/>
          <w:b/>
          <w:bCs/>
        </w:rPr>
      </w:pPr>
      <w:r w:rsidRPr="00420000">
        <w:rPr>
          <w:rFonts w:asciiTheme="majorBidi" w:hAnsiTheme="majorBidi" w:cstheme="majorBidi"/>
          <w:b/>
          <w:bCs/>
        </w:rPr>
        <w:lastRenderedPageBreak/>
        <w:t>Atbilde</w:t>
      </w:r>
      <w:r>
        <w:rPr>
          <w:rFonts w:asciiTheme="majorBidi" w:hAnsiTheme="majorBidi" w:cstheme="majorBidi"/>
          <w:b/>
          <w:bCs/>
        </w:rPr>
        <w:t>:</w:t>
      </w:r>
    </w:p>
    <w:p w14:paraId="7AB42BC9" w14:textId="03A8B38C" w:rsidR="00722BA6" w:rsidRPr="00D97523" w:rsidRDefault="00672009" w:rsidP="00F447B1">
      <w:pPr>
        <w:pStyle w:val="Default"/>
        <w:contextualSpacing/>
        <w:jc w:val="both"/>
        <w:rPr>
          <w:rFonts w:asciiTheme="majorBidi" w:hAnsiTheme="majorBidi" w:cstheme="majorBidi"/>
        </w:rPr>
      </w:pPr>
      <w:r w:rsidRPr="00D97523">
        <w:rPr>
          <w:rFonts w:asciiTheme="majorBidi" w:hAnsiTheme="majorBidi" w:cstheme="majorBidi"/>
        </w:rPr>
        <w:t>J</w:t>
      </w:r>
      <w:r w:rsidR="00722BA6" w:rsidRPr="00D97523">
        <w:rPr>
          <w:rFonts w:asciiTheme="majorBidi" w:hAnsiTheme="majorBidi" w:cstheme="majorBidi"/>
        </w:rPr>
        <w:t>a uz elektriskā autobusa garantijas remonta laiku pasūtītājs nomās citu transportlīdzekli, piegādātājam noma</w:t>
      </w:r>
      <w:r w:rsidRPr="00D97523">
        <w:rPr>
          <w:rFonts w:asciiTheme="majorBidi" w:hAnsiTheme="majorBidi" w:cstheme="majorBidi"/>
        </w:rPr>
        <w:t>s izdevumi būs jāsedz</w:t>
      </w:r>
      <w:r w:rsidR="00722BA6" w:rsidRPr="00D97523">
        <w:rPr>
          <w:rFonts w:asciiTheme="majorBidi" w:hAnsiTheme="majorBidi" w:cstheme="majorBidi"/>
        </w:rPr>
        <w:t xml:space="preserve"> no 4. (ceturtās) autobusa garantijas remonta pieteikuma dienas</w:t>
      </w:r>
      <w:r w:rsidR="00AA2724" w:rsidRPr="00D97523">
        <w:rPr>
          <w:rFonts w:asciiTheme="majorBidi" w:hAnsiTheme="majorBidi" w:cstheme="majorBidi"/>
        </w:rPr>
        <w:t>.</w:t>
      </w:r>
      <w:r w:rsidRPr="00D97523">
        <w:rPr>
          <w:rFonts w:asciiTheme="majorBidi" w:hAnsiTheme="majorBidi" w:cstheme="majorBidi"/>
        </w:rPr>
        <w:t xml:space="preserve"> Respektīvi, ja pasūtītājs citu transportlīdzekli sāk nomāt vēlāk kā 4. dienā no autobusa garantijas remonta pieteikuma dienas, piemēram, no 5.dienas, piegādātājs nomu sedz no 5.dienas, bet, ja pasūtītājs citu transportlīdzekli sāk nomāt agrāk kā 4. dienā no autobusa garantijas remonta pieteikuma dienas, piemēram, no 2.dienas, piegādātājs nomu sāk apmaksāt no 4.dienas</w:t>
      </w:r>
      <w:r w:rsidR="00F447B1" w:rsidRPr="00D97523">
        <w:rPr>
          <w:rFonts w:asciiTheme="majorBidi" w:hAnsiTheme="majorBidi" w:cstheme="majorBidi"/>
        </w:rPr>
        <w:t>.</w:t>
      </w:r>
    </w:p>
    <w:p w14:paraId="131D392D" w14:textId="59C7EAC8" w:rsidR="00420000" w:rsidRPr="00D97523" w:rsidRDefault="00F447B1" w:rsidP="00F447B1">
      <w:pPr>
        <w:pStyle w:val="Default"/>
        <w:ind w:firstLine="567"/>
        <w:contextualSpacing/>
        <w:jc w:val="both"/>
        <w:rPr>
          <w:rFonts w:asciiTheme="majorBidi" w:hAnsiTheme="majorBidi" w:cstheme="majorBidi"/>
        </w:rPr>
      </w:pPr>
      <w:r w:rsidRPr="00D97523">
        <w:rPr>
          <w:rFonts w:asciiTheme="majorBidi" w:hAnsiTheme="majorBidi" w:cstheme="majorBidi"/>
        </w:rPr>
        <w:t>Ņemot vērā iepriekšminēto,</w:t>
      </w:r>
      <w:r w:rsidR="004D4F0E" w:rsidRPr="00D97523">
        <w:rPr>
          <w:rFonts w:asciiTheme="majorBidi" w:hAnsiTheme="majorBidi" w:cstheme="majorBidi"/>
        </w:rPr>
        <w:t xml:space="preserve"> Komisija </w:t>
      </w:r>
      <w:r w:rsidRPr="00D97523">
        <w:rPr>
          <w:rFonts w:asciiTheme="majorBidi" w:hAnsiTheme="majorBidi" w:cstheme="majorBidi"/>
        </w:rPr>
        <w:t>izdarīs</w:t>
      </w:r>
      <w:r w:rsidR="004D4F0E" w:rsidRPr="00D97523">
        <w:rPr>
          <w:rFonts w:asciiTheme="majorBidi" w:hAnsiTheme="majorBidi" w:cstheme="majorBidi"/>
        </w:rPr>
        <w:t xml:space="preserve"> </w:t>
      </w:r>
      <w:r w:rsidR="002759F1" w:rsidRPr="00D97523">
        <w:rPr>
          <w:rFonts w:asciiTheme="majorBidi" w:hAnsiTheme="majorBidi" w:cstheme="majorBidi"/>
        </w:rPr>
        <w:t>grozījumus</w:t>
      </w:r>
      <w:r w:rsidRPr="00D97523">
        <w:rPr>
          <w:rFonts w:asciiTheme="majorBidi" w:hAnsiTheme="majorBidi" w:cstheme="majorBidi"/>
        </w:rPr>
        <w:t xml:space="preserve"> </w:t>
      </w:r>
      <w:r w:rsidR="004D4F0E" w:rsidRPr="00D97523">
        <w:rPr>
          <w:rFonts w:asciiTheme="majorBidi" w:hAnsiTheme="majorBidi" w:cstheme="majorBidi"/>
        </w:rPr>
        <w:t>Nolikuma 5.pielikuma Līgum</w:t>
      </w:r>
      <w:r w:rsidR="002759F1" w:rsidRPr="00D97523">
        <w:rPr>
          <w:rFonts w:asciiTheme="majorBidi" w:hAnsiTheme="majorBidi" w:cstheme="majorBidi"/>
        </w:rPr>
        <w:t>a</w:t>
      </w:r>
      <w:r w:rsidR="004D4F0E" w:rsidRPr="00D97523">
        <w:rPr>
          <w:rFonts w:asciiTheme="majorBidi" w:hAnsiTheme="majorBidi" w:cstheme="majorBidi"/>
        </w:rPr>
        <w:t xml:space="preserve"> projekt</w:t>
      </w:r>
      <w:r w:rsidRPr="00D97523">
        <w:rPr>
          <w:rFonts w:asciiTheme="majorBidi" w:hAnsiTheme="majorBidi" w:cstheme="majorBidi"/>
        </w:rPr>
        <w:t>ā, attiecīgi pagarinot arī piedāvājumu iesniegšanas termiņu.</w:t>
      </w:r>
    </w:p>
    <w:p w14:paraId="4157DBDF" w14:textId="49208C52" w:rsidR="003E6757" w:rsidRDefault="003E6757" w:rsidP="00A73A55">
      <w:pPr>
        <w:pStyle w:val="Default"/>
        <w:ind w:firstLine="567"/>
        <w:contextualSpacing/>
        <w:jc w:val="both"/>
      </w:pPr>
      <w:r w:rsidRPr="00D97523">
        <w:t>Nomas transportlīdzekļa cenrādi pasūtītājs nevar pievienot, jo</w:t>
      </w:r>
      <w:r w:rsidR="00A73A55" w:rsidRPr="00D97523">
        <w:t xml:space="preserve"> </w:t>
      </w:r>
      <w:r w:rsidRPr="00D97523">
        <w:t>pasūtītajam nav līguma ar vienu konkrētu transporta pakalpojuma sniedzēju</w:t>
      </w:r>
      <w:r w:rsidR="00547C68" w:rsidRPr="00D97523">
        <w:t xml:space="preserve"> –</w:t>
      </w:r>
      <w:r w:rsidRPr="00D97523">
        <w:t xml:space="preserve"> transportlīdzeklis tiks nomāts no</w:t>
      </w:r>
      <w:r w:rsidR="00547C68" w:rsidRPr="00D97523">
        <w:t xml:space="preserve"> uzņēm</w:t>
      </w:r>
      <w:r w:rsidR="00A73A55" w:rsidRPr="00D97523">
        <w:t>ēja</w:t>
      </w:r>
      <w:r w:rsidR="00547C68" w:rsidRPr="00D97523">
        <w:t xml:space="preserve">, kurš varēs piedāvāt transportlīdzekli ar </w:t>
      </w:r>
      <w:proofErr w:type="spellStart"/>
      <w:r w:rsidR="00547C68" w:rsidRPr="00D97523">
        <w:t>e</w:t>
      </w:r>
      <w:r w:rsidR="00E92326">
        <w:t>le</w:t>
      </w:r>
      <w:r w:rsidR="00547C68" w:rsidRPr="00D97523">
        <w:t>ktr</w:t>
      </w:r>
      <w:r w:rsidR="00E92326">
        <w:t>o</w:t>
      </w:r>
      <w:r w:rsidR="00547C68" w:rsidRPr="00D97523">
        <w:t>autobusam</w:t>
      </w:r>
      <w:proofErr w:type="spellEnd"/>
      <w:r w:rsidR="00547C68" w:rsidRPr="00D97523">
        <w:t xml:space="preserve"> līdzvērtīgu sēdvietu skaitu par </w:t>
      </w:r>
      <w:r w:rsidR="00A73A55" w:rsidRPr="00D97523">
        <w:t>zemāko cenu.</w:t>
      </w:r>
    </w:p>
    <w:p w14:paraId="2B735D45" w14:textId="77777777" w:rsidR="00ED1540" w:rsidRDefault="00ED1540" w:rsidP="00A73A55">
      <w:pPr>
        <w:pStyle w:val="Default"/>
        <w:ind w:firstLine="567"/>
        <w:contextualSpacing/>
        <w:jc w:val="both"/>
      </w:pPr>
    </w:p>
    <w:p w14:paraId="0CEB2E22" w14:textId="3D06FD25" w:rsidR="00ED1540" w:rsidRPr="00ED1540" w:rsidRDefault="00ED1540" w:rsidP="00ED1540">
      <w:pPr>
        <w:pStyle w:val="Default"/>
        <w:numPr>
          <w:ilvl w:val="0"/>
          <w:numId w:val="4"/>
        </w:numPr>
        <w:ind w:left="284" w:hanging="284"/>
        <w:contextualSpacing/>
        <w:jc w:val="both"/>
        <w:rPr>
          <w:i/>
          <w:iCs/>
          <w:u w:val="single"/>
        </w:rPr>
      </w:pPr>
      <w:r>
        <w:rPr>
          <w:i/>
          <w:iCs/>
          <w:u w:val="single"/>
        </w:rPr>
        <w:t>j</w:t>
      </w:r>
      <w:r w:rsidRPr="00ED1540">
        <w:rPr>
          <w:i/>
          <w:iCs/>
          <w:u w:val="single"/>
        </w:rPr>
        <w:t>autājums:</w:t>
      </w:r>
    </w:p>
    <w:p w14:paraId="6C12AD8F" w14:textId="3883544C" w:rsidR="00ED1540" w:rsidRDefault="00ED1540" w:rsidP="00ED1540">
      <w:pPr>
        <w:pStyle w:val="Default"/>
        <w:contextualSpacing/>
        <w:jc w:val="both"/>
      </w:pPr>
      <w:r>
        <w:t>Kā rīkoties, ja piedāvājamais transportlīdzeklis konkursam šobrīd tiek pilnveidots un vizuālie attēli vēl nav pieejami, bet transportlīdzeklis atbilst visām nolikuma u tehniskajām prasībām?</w:t>
      </w:r>
    </w:p>
    <w:p w14:paraId="1D9E71FD" w14:textId="77777777" w:rsidR="00ED1540" w:rsidRDefault="00ED1540" w:rsidP="00ED1540">
      <w:pPr>
        <w:pStyle w:val="Default"/>
        <w:contextualSpacing/>
        <w:jc w:val="both"/>
      </w:pPr>
    </w:p>
    <w:p w14:paraId="0321B8DB" w14:textId="0278F77A" w:rsidR="00ED1540" w:rsidRDefault="00ED1540" w:rsidP="00ED1540">
      <w:pPr>
        <w:pStyle w:val="Default"/>
        <w:contextualSpacing/>
        <w:jc w:val="both"/>
        <w:rPr>
          <w:b/>
          <w:bCs/>
        </w:rPr>
      </w:pPr>
      <w:r w:rsidRPr="00ED1540">
        <w:rPr>
          <w:b/>
          <w:bCs/>
        </w:rPr>
        <w:t xml:space="preserve">Atbilde: </w:t>
      </w:r>
    </w:p>
    <w:p w14:paraId="4E18D0B8" w14:textId="578DB46B" w:rsidR="00ED1540" w:rsidRDefault="00ED1540" w:rsidP="00ED1540">
      <w:pPr>
        <w:pStyle w:val="Default"/>
        <w:contextualSpacing/>
        <w:jc w:val="both"/>
      </w:pPr>
      <w:r>
        <w:t xml:space="preserve">Piedāvājumam jāpievieno vizuālie attēli, lai pasūtītājam būtu priekšstats par to, kā izskatās piedāvātais transportlīdzeklis. Attēli netiks analizēti un salīdzināti ar tehniskajā specifikācijā noteiktajām prasībām. </w:t>
      </w:r>
    </w:p>
    <w:p w14:paraId="65E58AF6" w14:textId="77777777" w:rsidR="00ED1540" w:rsidRDefault="00ED1540" w:rsidP="00ED1540">
      <w:pPr>
        <w:pStyle w:val="Default"/>
        <w:contextualSpacing/>
        <w:jc w:val="both"/>
      </w:pPr>
    </w:p>
    <w:p w14:paraId="4D1304C9" w14:textId="376E3EB7" w:rsidR="00ED1540" w:rsidRPr="002A7DD2" w:rsidRDefault="002A7DD2" w:rsidP="002A7DD2">
      <w:pPr>
        <w:pStyle w:val="Default"/>
        <w:numPr>
          <w:ilvl w:val="0"/>
          <w:numId w:val="4"/>
        </w:numPr>
        <w:ind w:left="284" w:hanging="284"/>
        <w:contextualSpacing/>
        <w:jc w:val="both"/>
        <w:rPr>
          <w:i/>
          <w:iCs/>
          <w:u w:val="single"/>
        </w:rPr>
      </w:pPr>
      <w:r w:rsidRPr="002A7DD2">
        <w:rPr>
          <w:i/>
          <w:iCs/>
          <w:u w:val="single"/>
        </w:rPr>
        <w:t>jautājums</w:t>
      </w:r>
    </w:p>
    <w:p w14:paraId="1C25A5AD" w14:textId="1176E421" w:rsidR="002A7DD2" w:rsidRDefault="002A7DD2" w:rsidP="00ED1540">
      <w:pPr>
        <w:pStyle w:val="Default"/>
        <w:contextualSpacing/>
        <w:jc w:val="both"/>
      </w:pPr>
      <w:r>
        <w:t>Tehniskās specifikācijas 1. pielikumā norādīts,  ka ir nepieciešams obligātais aprīkojums – “</w:t>
      </w:r>
      <w:r w:rsidRPr="00001DD0">
        <w:t>video sistēma</w:t>
      </w:r>
      <w:r>
        <w:t xml:space="preserve">” un “2 LCD monitori”. </w:t>
      </w:r>
      <w:r w:rsidRPr="00001DD0">
        <w:t>Lai kvalitatīvi izpildītu šīs prasības</w:t>
      </w:r>
      <w:r>
        <w:t>, mums ir nepieciešama plašāka informācija. Lūdzu, norādiet nepieciešamo videokameru skaitu, videokameru izšķirtspēju, videokameru izvietojumu, kāds ir kameras ierakstu glabāšanas periods?</w:t>
      </w:r>
      <w:r w:rsidRPr="00001DD0">
        <w:t xml:space="preserve"> </w:t>
      </w:r>
      <w:r>
        <w:t xml:space="preserve">Lūdzu, </w:t>
      </w:r>
      <w:r w:rsidRPr="00B439CE">
        <w:t>norādiet vēlamo mo</w:t>
      </w:r>
      <w:r>
        <w:t>nitoru</w:t>
      </w:r>
      <w:r w:rsidRPr="00B439CE">
        <w:t xml:space="preserve"> izmēru, monitoru atrašanās vietu salonā, monitoru izšķirtspēju</w:t>
      </w:r>
      <w:r>
        <w:t>.</w:t>
      </w:r>
    </w:p>
    <w:p w14:paraId="27C0FB42" w14:textId="77777777" w:rsidR="002A7DD2" w:rsidRDefault="002A7DD2" w:rsidP="00ED1540">
      <w:pPr>
        <w:pStyle w:val="Default"/>
        <w:contextualSpacing/>
        <w:jc w:val="both"/>
      </w:pPr>
    </w:p>
    <w:p w14:paraId="442923F0" w14:textId="6DCB8072" w:rsidR="002A7DD2" w:rsidRPr="002A7DD2" w:rsidRDefault="002A7DD2" w:rsidP="00ED1540">
      <w:pPr>
        <w:pStyle w:val="Default"/>
        <w:contextualSpacing/>
        <w:jc w:val="both"/>
        <w:rPr>
          <w:b/>
          <w:bCs/>
        </w:rPr>
      </w:pPr>
      <w:r w:rsidRPr="002A7DD2">
        <w:rPr>
          <w:b/>
          <w:bCs/>
        </w:rPr>
        <w:t>Atbilde:</w:t>
      </w:r>
    </w:p>
    <w:p w14:paraId="5CFC3137" w14:textId="13BAC09F" w:rsidR="002A7DD2" w:rsidRDefault="002A7DD2" w:rsidP="00ED1540">
      <w:pPr>
        <w:pStyle w:val="Default"/>
        <w:contextualSpacing/>
        <w:jc w:val="both"/>
      </w:pPr>
      <w:r>
        <w:t>Atbilde par “2 LCD monitoriem” ir sniegta 2.jautājumā.</w:t>
      </w:r>
    </w:p>
    <w:p w14:paraId="31A2E730" w14:textId="0DBAF02F" w:rsidR="002A7DD2" w:rsidRPr="00ED1540" w:rsidRDefault="001C0C4F" w:rsidP="00ED1540">
      <w:pPr>
        <w:pStyle w:val="Default"/>
        <w:contextualSpacing/>
        <w:jc w:val="both"/>
      </w:pPr>
      <w:r>
        <w:t xml:space="preserve">Attiecībā uz “video sistēmu”, Komisija izdarīs grozījumus Nolikuma 1.pielikuma “Tehniskā specifikācija/ Tehniskais piedāvājums”, attiecīgi pagarinot piedāvājumu iesniegšanas termiņu. </w:t>
      </w:r>
    </w:p>
    <w:sectPr w:rsidR="002A7DD2" w:rsidRPr="00ED1540" w:rsidSect="00F7594D">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32B5B7" w14:textId="77777777" w:rsidR="00F7594D" w:rsidRDefault="00F7594D" w:rsidP="003E6757">
      <w:r>
        <w:separator/>
      </w:r>
    </w:p>
  </w:endnote>
  <w:endnote w:type="continuationSeparator" w:id="0">
    <w:p w14:paraId="3447C9B2" w14:textId="77777777" w:rsidR="00F7594D" w:rsidRDefault="00F7594D" w:rsidP="003E6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870523" w14:textId="77777777" w:rsidR="00F7594D" w:rsidRDefault="00F7594D" w:rsidP="003E6757">
      <w:r>
        <w:separator/>
      </w:r>
    </w:p>
  </w:footnote>
  <w:footnote w:type="continuationSeparator" w:id="0">
    <w:p w14:paraId="6C8B57A9" w14:textId="77777777" w:rsidR="00F7594D" w:rsidRDefault="00F7594D" w:rsidP="003E67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E17916"/>
    <w:multiLevelType w:val="multilevel"/>
    <w:tmpl w:val="64B6FD80"/>
    <w:lvl w:ilvl="0">
      <w:start w:val="1"/>
      <w:numFmt w:val="decimal"/>
      <w:lvlText w:val="%1."/>
      <w:lvlJc w:val="left"/>
      <w:pPr>
        <w:ind w:left="720" w:hanging="360"/>
      </w:p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 w15:restartNumberingAfterBreak="0">
    <w:nsid w:val="155A43AF"/>
    <w:multiLevelType w:val="hybridMultilevel"/>
    <w:tmpl w:val="FF1C8C28"/>
    <w:lvl w:ilvl="0" w:tplc="04260011">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9C51A44"/>
    <w:multiLevelType w:val="hybridMultilevel"/>
    <w:tmpl w:val="1A245AFE"/>
    <w:lvl w:ilvl="0" w:tplc="49F0EB08">
      <w:start w:val="1"/>
      <w:numFmt w:val="decimal"/>
      <w:lvlText w:val="%1."/>
      <w:lvlJc w:val="left"/>
      <w:pPr>
        <w:ind w:left="720" w:hanging="360"/>
      </w:pPr>
      <w:rPr>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B3C6373"/>
    <w:multiLevelType w:val="hybridMultilevel"/>
    <w:tmpl w:val="853848EA"/>
    <w:lvl w:ilvl="0" w:tplc="A004353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35566516"/>
    <w:multiLevelType w:val="hybridMultilevel"/>
    <w:tmpl w:val="8B7A4682"/>
    <w:lvl w:ilvl="0" w:tplc="53BE32A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26822515">
    <w:abstractNumId w:val="3"/>
  </w:num>
  <w:num w:numId="2" w16cid:durableId="508639664">
    <w:abstractNumId w:val="2"/>
  </w:num>
  <w:num w:numId="3" w16cid:durableId="174659508">
    <w:abstractNumId w:val="0"/>
  </w:num>
  <w:num w:numId="4" w16cid:durableId="584652358">
    <w:abstractNumId w:val="4"/>
  </w:num>
  <w:num w:numId="5" w16cid:durableId="17466857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227"/>
    <w:rsid w:val="00012789"/>
    <w:rsid w:val="00034C83"/>
    <w:rsid w:val="00057901"/>
    <w:rsid w:val="00073225"/>
    <w:rsid w:val="00081815"/>
    <w:rsid w:val="000B4A10"/>
    <w:rsid w:val="000C6C81"/>
    <w:rsid w:val="000E3A36"/>
    <w:rsid w:val="000E470D"/>
    <w:rsid w:val="000F4BDA"/>
    <w:rsid w:val="001971F6"/>
    <w:rsid w:val="001A1977"/>
    <w:rsid w:val="001C0C4F"/>
    <w:rsid w:val="00217F51"/>
    <w:rsid w:val="0026774F"/>
    <w:rsid w:val="002759F1"/>
    <w:rsid w:val="002A7DD2"/>
    <w:rsid w:val="00302C40"/>
    <w:rsid w:val="00303F41"/>
    <w:rsid w:val="00310227"/>
    <w:rsid w:val="00346E4E"/>
    <w:rsid w:val="003A4B19"/>
    <w:rsid w:val="003E2293"/>
    <w:rsid w:val="003E2C92"/>
    <w:rsid w:val="003E6757"/>
    <w:rsid w:val="003F4328"/>
    <w:rsid w:val="004157CA"/>
    <w:rsid w:val="00420000"/>
    <w:rsid w:val="00437EC0"/>
    <w:rsid w:val="004810EB"/>
    <w:rsid w:val="004A6A75"/>
    <w:rsid w:val="004D0D94"/>
    <w:rsid w:val="004D4F0E"/>
    <w:rsid w:val="005068F1"/>
    <w:rsid w:val="00547C68"/>
    <w:rsid w:val="005924BD"/>
    <w:rsid w:val="005D0829"/>
    <w:rsid w:val="00616704"/>
    <w:rsid w:val="0065161B"/>
    <w:rsid w:val="00653A07"/>
    <w:rsid w:val="00672009"/>
    <w:rsid w:val="00675842"/>
    <w:rsid w:val="00697D99"/>
    <w:rsid w:val="006A4D19"/>
    <w:rsid w:val="006B5DA0"/>
    <w:rsid w:val="006D51D7"/>
    <w:rsid w:val="006F7C5F"/>
    <w:rsid w:val="007131A0"/>
    <w:rsid w:val="00720BA7"/>
    <w:rsid w:val="00722BA6"/>
    <w:rsid w:val="00744E4A"/>
    <w:rsid w:val="00753A1A"/>
    <w:rsid w:val="008714CB"/>
    <w:rsid w:val="008723F7"/>
    <w:rsid w:val="00882AD4"/>
    <w:rsid w:val="008A1D57"/>
    <w:rsid w:val="008E4B38"/>
    <w:rsid w:val="008F4C89"/>
    <w:rsid w:val="00913847"/>
    <w:rsid w:val="0092502C"/>
    <w:rsid w:val="00993BB4"/>
    <w:rsid w:val="009F31B8"/>
    <w:rsid w:val="009F3D36"/>
    <w:rsid w:val="00A33689"/>
    <w:rsid w:val="00A668D0"/>
    <w:rsid w:val="00A73A55"/>
    <w:rsid w:val="00AA2724"/>
    <w:rsid w:val="00AE19F3"/>
    <w:rsid w:val="00AE355E"/>
    <w:rsid w:val="00B10B3E"/>
    <w:rsid w:val="00B54C86"/>
    <w:rsid w:val="00B86100"/>
    <w:rsid w:val="00BA3780"/>
    <w:rsid w:val="00C346D0"/>
    <w:rsid w:val="00C3768A"/>
    <w:rsid w:val="00C67B54"/>
    <w:rsid w:val="00C71C40"/>
    <w:rsid w:val="00CA2519"/>
    <w:rsid w:val="00D406AB"/>
    <w:rsid w:val="00D74257"/>
    <w:rsid w:val="00D97523"/>
    <w:rsid w:val="00D9798C"/>
    <w:rsid w:val="00E47934"/>
    <w:rsid w:val="00E703A7"/>
    <w:rsid w:val="00E90C44"/>
    <w:rsid w:val="00E92326"/>
    <w:rsid w:val="00ED1540"/>
    <w:rsid w:val="00EF23FC"/>
    <w:rsid w:val="00F004CA"/>
    <w:rsid w:val="00F43FFF"/>
    <w:rsid w:val="00F447B1"/>
    <w:rsid w:val="00F7594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B75D5"/>
  <w15:chartTrackingRefBased/>
  <w15:docId w15:val="{2C0AD23C-FFE2-4AE1-990E-1D3B7007E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10227"/>
    <w:pPr>
      <w:spacing w:after="0" w:line="240" w:lineRule="auto"/>
    </w:pPr>
    <w:rPr>
      <w:rFonts w:eastAsiaTheme="minorEastAsia"/>
      <w:kern w:val="2"/>
      <w:sz w:val="24"/>
      <w:szCs w:val="24"/>
      <w:lang w:eastAsia="zh-CN"/>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310227"/>
    <w:rPr>
      <w:color w:val="0563C1" w:themeColor="hyperlink"/>
      <w:u w:val="single"/>
    </w:rPr>
  </w:style>
  <w:style w:type="paragraph" w:customStyle="1" w:styleId="Default">
    <w:name w:val="Default"/>
    <w:rsid w:val="0031022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Sarakstarindkopa">
    <w:name w:val="List Paragraph"/>
    <w:aliases w:val="2,ADB paragraph numbering,Akapit z listą BS,Bullet list,Colorful List - Accent 12,H&amp;P List Paragraph,List Paragraph1,List1,Normal bullet 2,Numurets,PPS_Bullet,Saistīto dokumentu saraksts,Saraksta rindkopa1,Strip,Syle 1,Virsraksti"/>
    <w:basedOn w:val="Parasts"/>
    <w:link w:val="SarakstarindkopaRakstz"/>
    <w:uiPriority w:val="34"/>
    <w:qFormat/>
    <w:rsid w:val="00310227"/>
    <w:pPr>
      <w:ind w:left="720"/>
      <w:contextualSpacing/>
    </w:pPr>
  </w:style>
  <w:style w:type="character" w:styleId="Komentraatsauce">
    <w:name w:val="annotation reference"/>
    <w:basedOn w:val="Noklusjumarindkopasfonts"/>
    <w:uiPriority w:val="99"/>
    <w:semiHidden/>
    <w:unhideWhenUsed/>
    <w:rsid w:val="00420000"/>
    <w:rPr>
      <w:sz w:val="16"/>
      <w:szCs w:val="16"/>
    </w:rPr>
  </w:style>
  <w:style w:type="paragraph" w:styleId="Komentrateksts">
    <w:name w:val="annotation text"/>
    <w:basedOn w:val="Parasts"/>
    <w:link w:val="KomentratekstsRakstz"/>
    <w:uiPriority w:val="99"/>
    <w:semiHidden/>
    <w:unhideWhenUsed/>
    <w:rsid w:val="00420000"/>
    <w:rPr>
      <w:sz w:val="20"/>
      <w:szCs w:val="20"/>
    </w:rPr>
  </w:style>
  <w:style w:type="character" w:customStyle="1" w:styleId="KomentratekstsRakstz">
    <w:name w:val="Komentāra teksts Rakstz."/>
    <w:basedOn w:val="Noklusjumarindkopasfonts"/>
    <w:link w:val="Komentrateksts"/>
    <w:uiPriority w:val="99"/>
    <w:semiHidden/>
    <w:rsid w:val="00420000"/>
    <w:rPr>
      <w:rFonts w:eastAsiaTheme="minorEastAsia"/>
      <w:kern w:val="2"/>
      <w:sz w:val="20"/>
      <w:szCs w:val="20"/>
      <w:lang w:eastAsia="zh-CN"/>
      <w14:ligatures w14:val="standardContextual"/>
    </w:rPr>
  </w:style>
  <w:style w:type="paragraph" w:styleId="Komentratma">
    <w:name w:val="annotation subject"/>
    <w:basedOn w:val="Komentrateksts"/>
    <w:next w:val="Komentrateksts"/>
    <w:link w:val="KomentratmaRakstz"/>
    <w:uiPriority w:val="99"/>
    <w:semiHidden/>
    <w:unhideWhenUsed/>
    <w:rsid w:val="00420000"/>
    <w:rPr>
      <w:b/>
      <w:bCs/>
    </w:rPr>
  </w:style>
  <w:style w:type="character" w:customStyle="1" w:styleId="KomentratmaRakstz">
    <w:name w:val="Komentāra tēma Rakstz."/>
    <w:basedOn w:val="KomentratekstsRakstz"/>
    <w:link w:val="Komentratma"/>
    <w:uiPriority w:val="99"/>
    <w:semiHidden/>
    <w:rsid w:val="00420000"/>
    <w:rPr>
      <w:rFonts w:eastAsiaTheme="minorEastAsia"/>
      <w:b/>
      <w:bCs/>
      <w:kern w:val="2"/>
      <w:sz w:val="20"/>
      <w:szCs w:val="20"/>
      <w:lang w:eastAsia="zh-CN"/>
      <w14:ligatures w14:val="standardContextual"/>
    </w:rPr>
  </w:style>
  <w:style w:type="character" w:customStyle="1" w:styleId="SarakstarindkopaRakstz">
    <w:name w:val="Saraksta rindkopa Rakstz."/>
    <w:aliases w:val="2 Rakstz.,ADB paragraph numbering Rakstz.,Akapit z listą BS Rakstz.,Bullet list Rakstz.,Colorful List - Accent 12 Rakstz.,H&amp;P List Paragraph Rakstz.,List Paragraph1 Rakstz.,List1 Rakstz.,Normal bullet 2 Rakstz.,Numurets Rakstz."/>
    <w:link w:val="Sarakstarindkopa"/>
    <w:uiPriority w:val="34"/>
    <w:qFormat/>
    <w:locked/>
    <w:rsid w:val="006A4D19"/>
    <w:rPr>
      <w:rFonts w:eastAsiaTheme="minorEastAsia"/>
      <w:kern w:val="2"/>
      <w:sz w:val="24"/>
      <w:szCs w:val="24"/>
      <w:lang w:eastAsia="zh-CN"/>
      <w14:ligatures w14:val="standardContextual"/>
    </w:rPr>
  </w:style>
  <w:style w:type="character" w:styleId="Izclums">
    <w:name w:val="Emphasis"/>
    <w:basedOn w:val="Noklusjumarindkopasfonts"/>
    <w:uiPriority w:val="20"/>
    <w:qFormat/>
    <w:rsid w:val="00057901"/>
    <w:rPr>
      <w:i/>
      <w:iCs/>
    </w:rPr>
  </w:style>
  <w:style w:type="paragraph" w:styleId="Beiguvresteksts">
    <w:name w:val="endnote text"/>
    <w:basedOn w:val="Parasts"/>
    <w:link w:val="BeiguvrestekstsRakstz"/>
    <w:uiPriority w:val="99"/>
    <w:semiHidden/>
    <w:unhideWhenUsed/>
    <w:rsid w:val="003E6757"/>
    <w:rPr>
      <w:sz w:val="20"/>
      <w:szCs w:val="20"/>
    </w:rPr>
  </w:style>
  <w:style w:type="character" w:customStyle="1" w:styleId="BeiguvrestekstsRakstz">
    <w:name w:val="Beigu vēres teksts Rakstz."/>
    <w:basedOn w:val="Noklusjumarindkopasfonts"/>
    <w:link w:val="Beiguvresteksts"/>
    <w:uiPriority w:val="99"/>
    <w:semiHidden/>
    <w:rsid w:val="003E6757"/>
    <w:rPr>
      <w:rFonts w:eastAsiaTheme="minorEastAsia"/>
      <w:kern w:val="2"/>
      <w:sz w:val="20"/>
      <w:szCs w:val="20"/>
      <w:lang w:eastAsia="zh-CN"/>
      <w14:ligatures w14:val="standardContextual"/>
    </w:rPr>
  </w:style>
  <w:style w:type="character" w:styleId="Beiguvresatsauce">
    <w:name w:val="endnote reference"/>
    <w:basedOn w:val="Noklusjumarindkopasfonts"/>
    <w:uiPriority w:val="99"/>
    <w:semiHidden/>
    <w:unhideWhenUsed/>
    <w:rsid w:val="003E67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3168</Words>
  <Characters>1807</Characters>
  <Application>Microsoft Office Word</Application>
  <DocSecurity>0</DocSecurity>
  <Lines>15</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Ingas</dc:creator>
  <cp:keywords/>
  <dc:description/>
  <cp:lastModifiedBy>BALVU NOVADS</cp:lastModifiedBy>
  <cp:revision>3</cp:revision>
  <cp:lastPrinted>2024-01-11T10:00:00Z</cp:lastPrinted>
  <dcterms:created xsi:type="dcterms:W3CDTF">2024-03-26T14:12:00Z</dcterms:created>
  <dcterms:modified xsi:type="dcterms:W3CDTF">2024-03-27T14:59:00Z</dcterms:modified>
</cp:coreProperties>
</file>