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ECB70" w14:textId="3A9F0741" w:rsidR="000C6E2D" w:rsidRPr="004306D2" w:rsidRDefault="0001172E" w:rsidP="00AA5998">
      <w:pPr>
        <w:spacing w:after="120" w:line="240" w:lineRule="auto"/>
        <w:jc w:val="center"/>
        <w:rPr>
          <w:rFonts w:ascii="Times New Roman" w:hAnsi="Times New Roman" w:cs="Times New Roman"/>
          <w:b/>
          <w:bCs/>
        </w:rPr>
      </w:pPr>
      <w:r w:rsidRPr="004306D2">
        <w:rPr>
          <w:rFonts w:ascii="Times New Roman" w:hAnsi="Times New Roman" w:cs="Times New Roman"/>
          <w:b/>
          <w:bCs/>
        </w:rPr>
        <w:t>Iepirkums</w:t>
      </w:r>
    </w:p>
    <w:p w14:paraId="045A620E" w14:textId="35361077" w:rsidR="00AA5998" w:rsidRPr="004306D2" w:rsidRDefault="00AA5998" w:rsidP="00AA5998">
      <w:pPr>
        <w:spacing w:after="120" w:line="240" w:lineRule="auto"/>
        <w:jc w:val="center"/>
        <w:rPr>
          <w:rFonts w:ascii="Times New Roman" w:hAnsi="Times New Roman" w:cs="Times New Roman"/>
          <w:b/>
          <w:bCs/>
        </w:rPr>
      </w:pPr>
      <w:r w:rsidRPr="004306D2">
        <w:rPr>
          <w:rFonts w:ascii="Times New Roman" w:hAnsi="Times New Roman" w:cs="Times New Roman"/>
          <w:b/>
          <w:bCs/>
        </w:rPr>
        <w:t>“</w:t>
      </w:r>
      <w:r w:rsidR="003F56AC" w:rsidRPr="004306D2">
        <w:rPr>
          <w:rFonts w:ascii="Times New Roman" w:eastAsia="Times New Roman" w:hAnsi="Times New Roman" w:cs="Times New Roman"/>
          <w:b/>
          <w:bCs/>
          <w:lang w:val="lv"/>
        </w:rPr>
        <w:t>Par tehnisko līdzekļu, kas paredzēti ceļu satiksmes noteikumu kontrolei, nomu</w:t>
      </w:r>
      <w:r w:rsidRPr="004306D2">
        <w:rPr>
          <w:rFonts w:ascii="Times New Roman" w:hAnsi="Times New Roman" w:cs="Times New Roman"/>
          <w:b/>
          <w:bCs/>
        </w:rPr>
        <w:t xml:space="preserve">”, </w:t>
      </w:r>
    </w:p>
    <w:p w14:paraId="6217870F" w14:textId="7B230B8E" w:rsidR="0001172E" w:rsidRPr="004306D2" w:rsidRDefault="00AA5998" w:rsidP="00AA5998">
      <w:pPr>
        <w:spacing w:after="120" w:line="240" w:lineRule="auto"/>
        <w:jc w:val="center"/>
        <w:rPr>
          <w:rFonts w:ascii="Times New Roman" w:hAnsi="Times New Roman" w:cs="Times New Roman"/>
          <w:b/>
          <w:bCs/>
        </w:rPr>
      </w:pPr>
      <w:r w:rsidRPr="004306D2">
        <w:rPr>
          <w:rFonts w:ascii="Times New Roman" w:hAnsi="Times New Roman" w:cs="Times New Roman"/>
          <w:b/>
          <w:bCs/>
        </w:rPr>
        <w:t>ID NR. CAIP 2024/</w:t>
      </w:r>
      <w:r w:rsidR="003F56AC" w:rsidRPr="004306D2">
        <w:rPr>
          <w:rFonts w:ascii="Times New Roman" w:hAnsi="Times New Roman" w:cs="Times New Roman"/>
          <w:b/>
          <w:bCs/>
        </w:rPr>
        <w:t>30</w:t>
      </w:r>
    </w:p>
    <w:p w14:paraId="4D730E41" w14:textId="5F416765" w:rsidR="0001172E" w:rsidRPr="004306D2" w:rsidRDefault="003F56AC" w:rsidP="007F4FB2">
      <w:pPr>
        <w:spacing w:after="120" w:line="240" w:lineRule="auto"/>
        <w:jc w:val="center"/>
        <w:rPr>
          <w:rFonts w:ascii="Times New Roman" w:hAnsi="Times New Roman" w:cs="Times New Roman"/>
        </w:rPr>
      </w:pPr>
      <w:r w:rsidRPr="004306D2">
        <w:rPr>
          <w:rFonts w:ascii="Times New Roman" w:hAnsi="Times New Roman" w:cs="Times New Roman"/>
        </w:rPr>
        <w:t>2</w:t>
      </w:r>
      <w:r w:rsidR="00EB6E22">
        <w:rPr>
          <w:rFonts w:ascii="Times New Roman" w:hAnsi="Times New Roman" w:cs="Times New Roman"/>
        </w:rPr>
        <w:t>1</w:t>
      </w:r>
      <w:r w:rsidR="007F4FB2" w:rsidRPr="004306D2">
        <w:rPr>
          <w:rFonts w:ascii="Times New Roman" w:hAnsi="Times New Roman" w:cs="Times New Roman"/>
        </w:rPr>
        <w:t>.05.2024</w:t>
      </w:r>
    </w:p>
    <w:tbl>
      <w:tblPr>
        <w:tblStyle w:val="Reatabula"/>
        <w:tblW w:w="0" w:type="auto"/>
        <w:tblLayout w:type="fixed"/>
        <w:tblLook w:val="04A0" w:firstRow="1" w:lastRow="0" w:firstColumn="1" w:lastColumn="0" w:noHBand="0" w:noVBand="1"/>
      </w:tblPr>
      <w:tblGrid>
        <w:gridCol w:w="675"/>
        <w:gridCol w:w="4536"/>
        <w:gridCol w:w="4642"/>
      </w:tblGrid>
      <w:tr w:rsidR="004306D2" w:rsidRPr="004306D2" w14:paraId="306D518A" w14:textId="77777777" w:rsidTr="003627CF">
        <w:tc>
          <w:tcPr>
            <w:tcW w:w="675" w:type="dxa"/>
          </w:tcPr>
          <w:p w14:paraId="236FE067" w14:textId="5F073074" w:rsidR="0001172E" w:rsidRPr="004306D2" w:rsidRDefault="0001172E" w:rsidP="00025148">
            <w:pPr>
              <w:spacing w:before="120" w:after="120"/>
              <w:jc w:val="both"/>
              <w:rPr>
                <w:rFonts w:ascii="Times New Roman" w:hAnsi="Times New Roman" w:cs="Times New Roman"/>
              </w:rPr>
            </w:pPr>
            <w:r w:rsidRPr="004306D2">
              <w:rPr>
                <w:rFonts w:ascii="Times New Roman" w:hAnsi="Times New Roman" w:cs="Times New Roman"/>
                <w:b/>
              </w:rPr>
              <w:t>Nr.p.k.</w:t>
            </w:r>
          </w:p>
        </w:tc>
        <w:tc>
          <w:tcPr>
            <w:tcW w:w="4536" w:type="dxa"/>
            <w:shd w:val="clear" w:color="auto" w:fill="F2F2F2" w:themeFill="background1" w:themeFillShade="F2"/>
          </w:tcPr>
          <w:p w14:paraId="561284BF" w14:textId="31DAA862" w:rsidR="0001172E" w:rsidRPr="004306D2" w:rsidRDefault="0001172E" w:rsidP="00025148">
            <w:pPr>
              <w:spacing w:before="120" w:after="120"/>
              <w:jc w:val="both"/>
              <w:rPr>
                <w:rFonts w:ascii="Times New Roman" w:hAnsi="Times New Roman" w:cs="Times New Roman"/>
              </w:rPr>
            </w:pPr>
            <w:r w:rsidRPr="004306D2">
              <w:rPr>
                <w:rFonts w:ascii="Times New Roman" w:hAnsi="Times New Roman" w:cs="Times New Roman"/>
                <w:b/>
              </w:rPr>
              <w:t>Jautājums</w:t>
            </w:r>
          </w:p>
        </w:tc>
        <w:tc>
          <w:tcPr>
            <w:tcW w:w="4642" w:type="dxa"/>
          </w:tcPr>
          <w:p w14:paraId="16009BFF" w14:textId="2C7A9411" w:rsidR="0001172E" w:rsidRPr="004306D2" w:rsidRDefault="0001172E" w:rsidP="00025148">
            <w:pPr>
              <w:spacing w:before="120" w:after="120"/>
              <w:jc w:val="both"/>
              <w:rPr>
                <w:rFonts w:ascii="Times New Roman" w:hAnsi="Times New Roman" w:cs="Times New Roman"/>
              </w:rPr>
            </w:pPr>
            <w:r w:rsidRPr="004306D2">
              <w:rPr>
                <w:rFonts w:ascii="Times New Roman" w:hAnsi="Times New Roman" w:cs="Times New Roman"/>
                <w:b/>
              </w:rPr>
              <w:t>Atbilde</w:t>
            </w:r>
          </w:p>
        </w:tc>
      </w:tr>
      <w:tr w:rsidR="004306D2" w:rsidRPr="004306D2" w14:paraId="377C2EF0" w14:textId="77777777" w:rsidTr="003627CF">
        <w:tc>
          <w:tcPr>
            <w:tcW w:w="675" w:type="dxa"/>
          </w:tcPr>
          <w:p w14:paraId="2AED1AB5" w14:textId="479FB33F" w:rsidR="00AA5998" w:rsidRPr="004306D2" w:rsidRDefault="00AA5998" w:rsidP="00025148">
            <w:pPr>
              <w:spacing w:before="120"/>
              <w:jc w:val="both"/>
              <w:rPr>
                <w:rFonts w:ascii="Times New Roman" w:hAnsi="Times New Roman" w:cs="Times New Roman"/>
              </w:rPr>
            </w:pPr>
            <w:r w:rsidRPr="004306D2">
              <w:rPr>
                <w:rFonts w:ascii="Times New Roman" w:hAnsi="Times New Roman" w:cs="Times New Roman"/>
              </w:rPr>
              <w:t>1.</w:t>
            </w:r>
          </w:p>
        </w:tc>
        <w:tc>
          <w:tcPr>
            <w:tcW w:w="4536" w:type="dxa"/>
            <w:shd w:val="clear" w:color="auto" w:fill="F2F2F2" w:themeFill="background1" w:themeFillShade="F2"/>
          </w:tcPr>
          <w:p w14:paraId="23864DBE" w14:textId="72613A67" w:rsidR="003F56AC" w:rsidRPr="004306D2" w:rsidRDefault="003F56AC" w:rsidP="003F56AC">
            <w:pPr>
              <w:jc w:val="both"/>
              <w:rPr>
                <w:rFonts w:ascii="Times New Roman" w:hAnsi="Times New Roman" w:cs="Times New Roman"/>
              </w:rPr>
            </w:pPr>
            <w:r w:rsidRPr="004306D2">
              <w:rPr>
                <w:rFonts w:ascii="Times New Roman" w:hAnsi="Times New Roman" w:cs="Times New Roman"/>
              </w:rPr>
              <w:t xml:space="preserve">Ņemot vērā iepirkuma priekšmeta specifikāciju un tehnisko detalizāciju, lai sagatavotu un iesniegtu prasībām atbilstošu, kvalitatīvu piedāvājumu, </w:t>
            </w:r>
            <w:r w:rsidRPr="004306D2">
              <w:rPr>
                <w:rFonts w:ascii="Times New Roman" w:hAnsi="Times New Roman" w:cs="Times New Roman"/>
                <w:i/>
                <w:iCs/>
                <w:u w:val="single"/>
              </w:rPr>
              <w:t>lūdzam</w:t>
            </w:r>
            <w:r w:rsidRPr="004306D2">
              <w:rPr>
                <w:rFonts w:ascii="Times New Roman" w:hAnsi="Times New Roman" w:cs="Times New Roman"/>
              </w:rPr>
              <w:t>, rast iespēju pagarināt atklāta konkursa “Par tehnisko līdzekļu, kas paredzēti ceļu satiksmes noteikumu kontrolei, nomu” identifikācijas Nr. CAIP 2024/30 iesniegšanas termiņu.</w:t>
            </w:r>
          </w:p>
          <w:p w14:paraId="6526690B" w14:textId="3000A352" w:rsidR="00AA5998" w:rsidRPr="004306D2" w:rsidRDefault="00AA5998" w:rsidP="00025148">
            <w:pPr>
              <w:spacing w:before="120"/>
              <w:ind w:right="26"/>
              <w:jc w:val="both"/>
              <w:rPr>
                <w:rFonts w:ascii="Times New Roman" w:hAnsi="Times New Roman" w:cs="Times New Roman"/>
              </w:rPr>
            </w:pPr>
          </w:p>
        </w:tc>
        <w:tc>
          <w:tcPr>
            <w:tcW w:w="4642" w:type="dxa"/>
          </w:tcPr>
          <w:p w14:paraId="0D98BC4B" w14:textId="2EB7F91D" w:rsidR="00942A12" w:rsidRPr="004306D2" w:rsidRDefault="003F56AC" w:rsidP="00025148">
            <w:pPr>
              <w:spacing w:before="120"/>
              <w:jc w:val="both"/>
              <w:rPr>
                <w:rFonts w:ascii="Times New Roman" w:hAnsi="Times New Roman" w:cs="Times New Roman"/>
              </w:rPr>
            </w:pPr>
            <w:r w:rsidRPr="004306D2">
              <w:rPr>
                <w:rFonts w:ascii="Times New Roman" w:hAnsi="Times New Roman" w:cs="Times New Roman"/>
              </w:rPr>
              <w:t>Komisija nolemj nepagarināt piedāvājumu iesniegšanas termiņu.</w:t>
            </w:r>
          </w:p>
        </w:tc>
      </w:tr>
      <w:tr w:rsidR="00EB6E22" w:rsidRPr="004306D2" w14:paraId="1708A9DA" w14:textId="77777777" w:rsidTr="008D1C08">
        <w:tc>
          <w:tcPr>
            <w:tcW w:w="675" w:type="dxa"/>
          </w:tcPr>
          <w:p w14:paraId="2E70A5BB" w14:textId="212F8DE9" w:rsidR="00EB6E22" w:rsidRPr="004306D2" w:rsidRDefault="00EB6E22" w:rsidP="00025148">
            <w:pPr>
              <w:spacing w:before="120"/>
              <w:jc w:val="both"/>
              <w:rPr>
                <w:rFonts w:ascii="Times New Roman" w:hAnsi="Times New Roman" w:cs="Times New Roman"/>
              </w:rPr>
            </w:pPr>
            <w:r>
              <w:rPr>
                <w:rFonts w:ascii="Times New Roman" w:hAnsi="Times New Roman" w:cs="Times New Roman"/>
              </w:rPr>
              <w:t>2.</w:t>
            </w:r>
          </w:p>
        </w:tc>
        <w:tc>
          <w:tcPr>
            <w:tcW w:w="9178" w:type="dxa"/>
            <w:gridSpan w:val="2"/>
            <w:shd w:val="clear" w:color="auto" w:fill="F2F2F2" w:themeFill="background1" w:themeFillShade="F2"/>
          </w:tcPr>
          <w:p w14:paraId="150FA387" w14:textId="77777777" w:rsidR="00EB6E22" w:rsidRPr="004306D2" w:rsidRDefault="00EB6E22" w:rsidP="00EB6E22">
            <w:pPr>
              <w:rPr>
                <w:rFonts w:ascii="Times New Roman" w:hAnsi="Times New Roman" w:cs="Times New Roman"/>
              </w:rPr>
            </w:pPr>
            <w:r w:rsidRPr="004306D2">
              <w:rPr>
                <w:rFonts w:ascii="Times New Roman" w:hAnsi="Times New Roman" w:cs="Times New Roman"/>
              </w:rPr>
              <w:t xml:space="preserve">Iepirkuma 8. pielikuma “LĪGUMS (2.daļa - Pārvietojamo izdarīto ceļu satiksmes noteikumu pārkāpumu identificēšanas rīku noma)” punktā 9.4.3. ir minēts, ka Personas datu apstrādes termiņi un principi tiks atrunāti līgumā: </w:t>
            </w:r>
          </w:p>
          <w:p w14:paraId="14012CA4" w14:textId="77777777" w:rsidR="00EB6E22" w:rsidRPr="004306D2" w:rsidRDefault="00EB6E22" w:rsidP="00EB6E22">
            <w:pPr>
              <w:rPr>
                <w:rFonts w:ascii="Times New Roman" w:hAnsi="Times New Roman" w:cs="Times New Roman"/>
              </w:rPr>
            </w:pPr>
            <w:r w:rsidRPr="004306D2">
              <w:rPr>
                <w:rFonts w:ascii="Times New Roman" w:hAnsi="Times New Roman" w:cs="Times New Roman"/>
              </w:rPr>
              <w:t xml:space="preserve">“9.4.3.  videostraumes saturā, kameru datos un fiksāciju datos esošos Personas datus Iznomātājs apstrādā Eiropas Savienībā, atbilstoši Līgumā noteiktajiem datu apstrādes termiņiem un principiem;” </w:t>
            </w:r>
          </w:p>
          <w:p w14:paraId="0C1A44B5" w14:textId="77777777" w:rsidR="00EB6E22" w:rsidRPr="004306D2" w:rsidRDefault="00EB6E22" w:rsidP="00EB6E22">
            <w:pPr>
              <w:rPr>
                <w:rFonts w:ascii="Times New Roman" w:hAnsi="Times New Roman" w:cs="Times New Roman"/>
              </w:rPr>
            </w:pPr>
            <w:r w:rsidRPr="004306D2">
              <w:rPr>
                <w:rFonts w:ascii="Times New Roman" w:hAnsi="Times New Roman" w:cs="Times New Roman"/>
              </w:rPr>
              <w:t xml:space="preserve">Līguma veidlapā punktā 9.4.11.10. ir atrunāts tikai auditācijas pierakstu glabāšanas periods. </w:t>
            </w:r>
          </w:p>
          <w:p w14:paraId="66CA7EE9" w14:textId="77777777" w:rsidR="00EB6E22" w:rsidRPr="004306D2" w:rsidRDefault="00EB6E22" w:rsidP="00EB6E22">
            <w:pPr>
              <w:rPr>
                <w:rFonts w:ascii="Times New Roman" w:hAnsi="Times New Roman" w:cs="Times New Roman"/>
              </w:rPr>
            </w:pPr>
            <w:r w:rsidRPr="004306D2">
              <w:rPr>
                <w:rFonts w:ascii="Times New Roman" w:hAnsi="Times New Roman" w:cs="Times New Roman"/>
              </w:rPr>
              <w:t xml:space="preserve">Lai nodrošinātu Iepirkuma 2. pielikuma “TEHNISKĀ SPECIFIKĀCIJA, 2.daļa, Iepirkumam, “Pārvietojamais izdarīto ceļu satiksmes noteikumu pārkāpumu identificēšanas rīku noma”” prasību izpildi, Iznomātāja infrastruktūrā var būt nepieciešamība uzglabāt un apstrādāt 8. pielikuma punktā 9.4.3 minētos datus, par kuriem 8. pielikumā nav atrunāti datu apstrādes termiņi un principi. </w:t>
            </w:r>
          </w:p>
          <w:p w14:paraId="4465F8DA" w14:textId="0173A277" w:rsidR="00EB6E22" w:rsidRPr="00EB6E22" w:rsidRDefault="00EB6E22" w:rsidP="00EB6E22">
            <w:pPr>
              <w:rPr>
                <w:rFonts w:ascii="Times New Roman" w:hAnsi="Times New Roman" w:cs="Times New Roman"/>
              </w:rPr>
            </w:pPr>
            <w:r w:rsidRPr="00EB6E22">
              <w:rPr>
                <w:rFonts w:ascii="Times New Roman" w:hAnsi="Times New Roman" w:cs="Times New Roman"/>
              </w:rPr>
              <w:t xml:space="preserve">Lūgums skaidrot un, nepieciešamības gadījumā, papildināt 8. pielikumu Līguma veidlapu ar datu uzglabāšanas nosacījumiem, tostarp termiņiem, šādiem datiem: </w:t>
            </w:r>
          </w:p>
        </w:tc>
      </w:tr>
      <w:tr w:rsidR="00EB6E22" w:rsidRPr="004306D2" w14:paraId="0855F2AB" w14:textId="77777777" w:rsidTr="003627CF">
        <w:tc>
          <w:tcPr>
            <w:tcW w:w="675" w:type="dxa"/>
          </w:tcPr>
          <w:p w14:paraId="3F21A34A" w14:textId="4C3D02FC" w:rsidR="00EB6E22" w:rsidRDefault="00EB6E22" w:rsidP="00025148">
            <w:pPr>
              <w:spacing w:before="120"/>
              <w:jc w:val="both"/>
              <w:rPr>
                <w:rFonts w:ascii="Times New Roman" w:hAnsi="Times New Roman" w:cs="Times New Roman"/>
              </w:rPr>
            </w:pPr>
            <w:r>
              <w:rPr>
                <w:rFonts w:ascii="Times New Roman" w:hAnsi="Times New Roman" w:cs="Times New Roman"/>
              </w:rPr>
              <w:t>2.1.</w:t>
            </w:r>
          </w:p>
        </w:tc>
        <w:tc>
          <w:tcPr>
            <w:tcW w:w="4536" w:type="dxa"/>
            <w:shd w:val="clear" w:color="auto" w:fill="F2F2F2" w:themeFill="background1" w:themeFillShade="F2"/>
          </w:tcPr>
          <w:p w14:paraId="08823510" w14:textId="6584C6F7" w:rsidR="00EB6E22" w:rsidRPr="00EB6E22" w:rsidRDefault="00EB6E22" w:rsidP="00EB6E22">
            <w:pPr>
              <w:jc w:val="both"/>
              <w:rPr>
                <w:rFonts w:ascii="Times New Roman" w:hAnsi="Times New Roman" w:cs="Times New Roman"/>
              </w:rPr>
            </w:pPr>
            <w:r>
              <w:rPr>
                <w:rFonts w:ascii="Times New Roman" w:hAnsi="Times New Roman" w:cs="Times New Roman"/>
              </w:rPr>
              <w:t>1.</w:t>
            </w:r>
            <w:r w:rsidRPr="00EB6E22">
              <w:rPr>
                <w:rFonts w:ascii="Times New Roman" w:hAnsi="Times New Roman" w:cs="Times New Roman"/>
              </w:rPr>
              <w:t xml:space="preserve"> </w:t>
            </w:r>
            <w:r>
              <w:rPr>
                <w:rFonts w:ascii="Times New Roman" w:hAnsi="Times New Roman" w:cs="Times New Roman"/>
              </w:rPr>
              <w:t xml:space="preserve">   </w:t>
            </w:r>
            <w:r w:rsidRPr="00EB6E22">
              <w:rPr>
                <w:rFonts w:ascii="Times New Roman" w:hAnsi="Times New Roman" w:cs="Times New Roman"/>
              </w:rPr>
              <w:t>video pirmavota ierakstiem, kas tiem izmantoti notikumu analīzes veikšanai un foto/video pierādījumu sagatavošanai,</w:t>
            </w:r>
          </w:p>
        </w:tc>
        <w:tc>
          <w:tcPr>
            <w:tcW w:w="4642" w:type="dxa"/>
          </w:tcPr>
          <w:p w14:paraId="3433578E" w14:textId="060790F8" w:rsidR="00EB6E22" w:rsidRPr="00EB6E22" w:rsidRDefault="00EB6E22" w:rsidP="00EB6E22">
            <w:pPr>
              <w:pStyle w:val="Sarakstarindkopa"/>
              <w:numPr>
                <w:ilvl w:val="0"/>
                <w:numId w:val="11"/>
              </w:numPr>
              <w:ind w:left="325" w:hanging="284"/>
              <w:rPr>
                <w:rFonts w:ascii="Times New Roman" w:hAnsi="Times New Roman" w:cs="Times New Roman"/>
              </w:rPr>
            </w:pPr>
            <w:r>
              <w:rPr>
                <w:rFonts w:ascii="Times New Roman" w:hAnsi="Times New Roman" w:cs="Times New Roman"/>
              </w:rPr>
              <w:t xml:space="preserve"> </w:t>
            </w:r>
            <w:r w:rsidRPr="00EB6E22">
              <w:rPr>
                <w:rFonts w:ascii="Times New Roman" w:hAnsi="Times New Roman" w:cs="Times New Roman"/>
              </w:rPr>
              <w:t>mēneši</w:t>
            </w:r>
          </w:p>
          <w:p w14:paraId="063A5EDD" w14:textId="77777777" w:rsidR="00EB6E22" w:rsidRPr="004306D2" w:rsidRDefault="00EB6E22" w:rsidP="004306D2">
            <w:pPr>
              <w:rPr>
                <w:rFonts w:ascii="Times New Roman" w:hAnsi="Times New Roman" w:cs="Times New Roman"/>
              </w:rPr>
            </w:pPr>
          </w:p>
        </w:tc>
      </w:tr>
      <w:tr w:rsidR="004306D2" w:rsidRPr="004306D2" w14:paraId="2C82B4B6" w14:textId="77777777" w:rsidTr="003627CF">
        <w:tc>
          <w:tcPr>
            <w:tcW w:w="675" w:type="dxa"/>
          </w:tcPr>
          <w:p w14:paraId="2C60FECF" w14:textId="6B5BA970"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2.2.</w:t>
            </w:r>
          </w:p>
        </w:tc>
        <w:tc>
          <w:tcPr>
            <w:tcW w:w="4536" w:type="dxa"/>
            <w:shd w:val="clear" w:color="auto" w:fill="F2F2F2" w:themeFill="background1" w:themeFillShade="F2"/>
          </w:tcPr>
          <w:p w14:paraId="201C0379" w14:textId="1E3F1D43" w:rsidR="004306D2" w:rsidRPr="004306D2" w:rsidRDefault="004306D2" w:rsidP="004306D2">
            <w:pPr>
              <w:jc w:val="both"/>
              <w:rPr>
                <w:rFonts w:ascii="Times New Roman" w:hAnsi="Times New Roman" w:cs="Times New Roman"/>
              </w:rPr>
            </w:pPr>
            <w:r w:rsidRPr="004306D2">
              <w:rPr>
                <w:rFonts w:ascii="Times New Roman" w:hAnsi="Times New Roman" w:cs="Times New Roman"/>
              </w:rPr>
              <w:t>2.        pierādījumu foto/video, kas tiek izvietoti Iznomātāja infrastruktūrā, lai tos varētu nodot Nomniekam un citām ārējām iestādēm, piem., CSDD,</w:t>
            </w:r>
          </w:p>
        </w:tc>
        <w:tc>
          <w:tcPr>
            <w:tcW w:w="4642" w:type="dxa"/>
          </w:tcPr>
          <w:p w14:paraId="75DF870B" w14:textId="01775C86" w:rsidR="004306D2" w:rsidRPr="004306D2" w:rsidRDefault="004306D2" w:rsidP="004306D2">
            <w:pPr>
              <w:pStyle w:val="Sarakstarindkopa"/>
              <w:numPr>
                <w:ilvl w:val="0"/>
                <w:numId w:val="5"/>
              </w:numPr>
              <w:rPr>
                <w:rFonts w:ascii="Times New Roman" w:hAnsi="Times New Roman" w:cs="Times New Roman"/>
              </w:rPr>
            </w:pPr>
            <w:r w:rsidRPr="004306D2">
              <w:rPr>
                <w:rFonts w:ascii="Times New Roman" w:hAnsi="Times New Roman" w:cs="Times New Roman"/>
              </w:rPr>
              <w:t>mēnesis</w:t>
            </w:r>
          </w:p>
          <w:p w14:paraId="6DBDFC3D" w14:textId="77777777" w:rsidR="004306D2" w:rsidRPr="004306D2" w:rsidRDefault="004306D2" w:rsidP="004306D2">
            <w:pPr>
              <w:rPr>
                <w:rFonts w:ascii="Times New Roman" w:hAnsi="Times New Roman" w:cs="Times New Roman"/>
              </w:rPr>
            </w:pPr>
          </w:p>
        </w:tc>
      </w:tr>
      <w:tr w:rsidR="004306D2" w:rsidRPr="004306D2" w14:paraId="0D912E6F" w14:textId="77777777" w:rsidTr="003627CF">
        <w:tc>
          <w:tcPr>
            <w:tcW w:w="675" w:type="dxa"/>
          </w:tcPr>
          <w:p w14:paraId="200AF67C" w14:textId="25918CB4"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2.3.</w:t>
            </w:r>
          </w:p>
        </w:tc>
        <w:tc>
          <w:tcPr>
            <w:tcW w:w="4536" w:type="dxa"/>
            <w:shd w:val="clear" w:color="auto" w:fill="F2F2F2" w:themeFill="background1" w:themeFillShade="F2"/>
          </w:tcPr>
          <w:p w14:paraId="5F9EABC4" w14:textId="715EBA23" w:rsidR="004306D2" w:rsidRPr="004306D2" w:rsidRDefault="004306D2" w:rsidP="004306D2">
            <w:pPr>
              <w:spacing w:after="161" w:line="258" w:lineRule="auto"/>
              <w:ind w:left="10"/>
              <w:rPr>
                <w:rFonts w:ascii="Times New Roman" w:hAnsi="Times New Roman" w:cs="Times New Roman"/>
              </w:rPr>
            </w:pPr>
            <w:r w:rsidRPr="004306D2">
              <w:rPr>
                <w:rFonts w:ascii="Times New Roman" w:hAnsi="Times New Roman" w:cs="Times New Roman"/>
              </w:rPr>
              <w:t>3.        notikumu dati strukturētā veidā, kas tiek izmantoti notikumu apstrādei, pārskatu sagatavošanai un tiek nodoti Nomniekam un citām ārējām iestādēm, piem., CSDD.</w:t>
            </w:r>
          </w:p>
        </w:tc>
        <w:tc>
          <w:tcPr>
            <w:tcW w:w="4642" w:type="dxa"/>
          </w:tcPr>
          <w:p w14:paraId="37CBFB72" w14:textId="77777777" w:rsidR="004306D2" w:rsidRPr="004306D2" w:rsidRDefault="004306D2" w:rsidP="004306D2">
            <w:pPr>
              <w:rPr>
                <w:rFonts w:ascii="Times New Roman" w:hAnsi="Times New Roman" w:cs="Times New Roman"/>
              </w:rPr>
            </w:pPr>
            <w:r w:rsidRPr="004306D2">
              <w:rPr>
                <w:rFonts w:ascii="Times New Roman" w:hAnsi="Times New Roman" w:cs="Times New Roman"/>
              </w:rPr>
              <w:t>Visu rīka nomas laiku.</w:t>
            </w:r>
          </w:p>
          <w:p w14:paraId="65306B4C" w14:textId="77777777" w:rsidR="004306D2" w:rsidRPr="004306D2" w:rsidRDefault="004306D2" w:rsidP="004306D2">
            <w:pPr>
              <w:pStyle w:val="Sarakstarindkopa"/>
              <w:ind w:left="10"/>
              <w:rPr>
                <w:rFonts w:ascii="Times New Roman" w:hAnsi="Times New Roman" w:cs="Times New Roman"/>
              </w:rPr>
            </w:pPr>
          </w:p>
        </w:tc>
      </w:tr>
      <w:tr w:rsidR="004306D2" w:rsidRPr="004306D2" w14:paraId="6997AB3A" w14:textId="77777777" w:rsidTr="003627CF">
        <w:tc>
          <w:tcPr>
            <w:tcW w:w="675" w:type="dxa"/>
          </w:tcPr>
          <w:p w14:paraId="3661EF13" w14:textId="442CD989"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3</w:t>
            </w:r>
            <w:r w:rsidR="004306D2">
              <w:rPr>
                <w:rFonts w:ascii="Times New Roman" w:hAnsi="Times New Roman" w:cs="Times New Roman"/>
              </w:rPr>
              <w:t>.</w:t>
            </w:r>
          </w:p>
        </w:tc>
        <w:tc>
          <w:tcPr>
            <w:tcW w:w="4536" w:type="dxa"/>
            <w:shd w:val="clear" w:color="auto" w:fill="F2F2F2" w:themeFill="background1" w:themeFillShade="F2"/>
          </w:tcPr>
          <w:p w14:paraId="07E4312C"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Lūgums izskaidrot Iepirkuma 2. pielikuma “TEHNISKĀ SPECIFIKĀCIJA, 2.daļa, Iepirkumam, “Pārvietojamais izdarīto ceļu satiksmes noteikumu pārkāpumu identificēšanas rīku noma”” punktu: </w:t>
            </w:r>
          </w:p>
          <w:p w14:paraId="583F0A5F"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“1.1.3. Datu saglabāšanas un nodošanas iespējas uz pasūtītāja nodrošināto datu uzglabāšanas risinājumu” </w:t>
            </w:r>
          </w:p>
          <w:p w14:paraId="057DD0DB"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Vai ar šo punktu ir domāts, ka Nomnieks nodrošina notikumu datu (strukturēto datu, video/foto pierādījumu) nodošanu Iznomātājam pēc tam, kad ir sagatavota datu pakete, atbilstoši 2. pielikuma 2.2.3. punktam? </w:t>
            </w:r>
          </w:p>
          <w:p w14:paraId="661D710F" w14:textId="46C21C14" w:rsidR="004306D2" w:rsidRPr="004306D2" w:rsidRDefault="004306D2" w:rsidP="004306D2">
            <w:pPr>
              <w:spacing w:after="161" w:line="258" w:lineRule="auto"/>
              <w:ind w:left="10"/>
              <w:rPr>
                <w:rFonts w:ascii="Times New Roman" w:hAnsi="Times New Roman" w:cs="Times New Roman"/>
              </w:rPr>
            </w:pPr>
            <w:r w:rsidRPr="004306D2">
              <w:rPr>
                <w:rFonts w:ascii="Times New Roman" w:hAnsi="Times New Roman" w:cs="Times New Roman"/>
              </w:rPr>
              <w:t xml:space="preserve">“2.2.3. Pēc Numura zīmes pārbaudes tiek izveidota datu pakete, kurā norādīts arī </w:t>
            </w:r>
            <w:r w:rsidRPr="004306D2">
              <w:rPr>
                <w:rFonts w:ascii="Times New Roman" w:hAnsi="Times New Roman" w:cs="Times New Roman"/>
              </w:rPr>
              <w:lastRenderedPageBreak/>
              <w:t>pārkāpuma veids”</w:t>
            </w:r>
          </w:p>
        </w:tc>
        <w:tc>
          <w:tcPr>
            <w:tcW w:w="4642" w:type="dxa"/>
          </w:tcPr>
          <w:p w14:paraId="12873F64" w14:textId="50D71FD6" w:rsidR="004306D2" w:rsidRPr="004306D2" w:rsidRDefault="004306D2" w:rsidP="004306D2">
            <w:pPr>
              <w:rPr>
                <w:rFonts w:ascii="Times New Roman" w:hAnsi="Times New Roman" w:cs="Times New Roman"/>
              </w:rPr>
            </w:pPr>
            <w:r w:rsidRPr="004306D2">
              <w:rPr>
                <w:rFonts w:ascii="Times New Roman" w:hAnsi="Times New Roman" w:cs="Times New Roman"/>
              </w:rPr>
              <w:lastRenderedPageBreak/>
              <w:t>1.1.3. apakšpunkts skatāms kopā ar pielikuma 5. punktu. Iznomātājs nodrošina ar notikumu saistīto datu nodošanu uz pasūtītāja nodrošināto Azure Blob storage risinājumu.</w:t>
            </w:r>
          </w:p>
        </w:tc>
      </w:tr>
      <w:tr w:rsidR="004306D2" w:rsidRPr="004306D2" w14:paraId="6D68251A" w14:textId="77777777" w:rsidTr="003627CF">
        <w:tc>
          <w:tcPr>
            <w:tcW w:w="675" w:type="dxa"/>
          </w:tcPr>
          <w:p w14:paraId="119B2CEB" w14:textId="7529EF6F" w:rsidR="004306D2" w:rsidRPr="004306D2" w:rsidRDefault="00EB6E22" w:rsidP="00025148">
            <w:pPr>
              <w:spacing w:before="120"/>
              <w:jc w:val="both"/>
              <w:rPr>
                <w:rFonts w:ascii="Times New Roman" w:hAnsi="Times New Roman" w:cs="Times New Roman"/>
              </w:rPr>
            </w:pPr>
            <w:r>
              <w:rPr>
                <w:rFonts w:ascii="Times New Roman" w:hAnsi="Times New Roman" w:cs="Times New Roman"/>
              </w:rPr>
              <w:lastRenderedPageBreak/>
              <w:t>4</w:t>
            </w:r>
            <w:r w:rsidR="004306D2">
              <w:rPr>
                <w:rFonts w:ascii="Times New Roman" w:hAnsi="Times New Roman" w:cs="Times New Roman"/>
              </w:rPr>
              <w:t>.</w:t>
            </w:r>
          </w:p>
        </w:tc>
        <w:tc>
          <w:tcPr>
            <w:tcW w:w="4536" w:type="dxa"/>
            <w:shd w:val="clear" w:color="auto" w:fill="F2F2F2" w:themeFill="background1" w:themeFillShade="F2"/>
          </w:tcPr>
          <w:p w14:paraId="5EB71FCA"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Lūgums izskaidrot Iepirkuma 2. pielikuma “TEHNISKĀ SPECIFIKĀCIJA, 2.daļa, Iepirkumam, “Pārvietojamais izdarīto ceļu satiksmes noteikumu pārkāpumu identificēšanas rīku noma”” punktu: </w:t>
            </w:r>
          </w:p>
          <w:p w14:paraId="324B6CB7"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“5.15. Dati tiek glabāti pasūtītāja serverī par glabāšanas nodrošināšanu pēc līguma beigām atbild pasūtītājs” </w:t>
            </w:r>
          </w:p>
          <w:p w14:paraId="12966447"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Vai ar šo tiek domāti dati, kas tiek nodoti Nomniekam, atbilstoši 2. pielikuma punktiem 1.1.3. un 5.1? </w:t>
            </w:r>
          </w:p>
          <w:p w14:paraId="2E91A952"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“1.1.3. Datu saglabāšanas un nodošanas iespējas uz pasūtītāja nodrošināto datu uzglabāšanas risinājumu” </w:t>
            </w:r>
          </w:p>
          <w:p w14:paraId="0916F816" w14:textId="25198B1A" w:rsidR="004306D2" w:rsidRPr="004306D2" w:rsidRDefault="004306D2" w:rsidP="004306D2">
            <w:pPr>
              <w:ind w:left="-5"/>
              <w:rPr>
                <w:rFonts w:ascii="Times New Roman" w:hAnsi="Times New Roman" w:cs="Times New Roman"/>
              </w:rPr>
            </w:pPr>
            <w:r w:rsidRPr="004306D2">
              <w:rPr>
                <w:rFonts w:ascii="Times New Roman" w:hAnsi="Times New Roman" w:cs="Times New Roman"/>
              </w:rPr>
              <w:t>“5.1. Rezerves datu kopiju (visu notikumā reģistrētā informāciju, kas saistīta ar pārkāpumu) nodošana jāparedz uz Azure Blob storage risinājumu. Azure Blob Storage izmaksas sedz pasūtītājs”</w:t>
            </w:r>
          </w:p>
        </w:tc>
        <w:tc>
          <w:tcPr>
            <w:tcW w:w="4642" w:type="dxa"/>
          </w:tcPr>
          <w:p w14:paraId="1CF256AE" w14:textId="0CB75C14" w:rsidR="004306D2" w:rsidRPr="004306D2" w:rsidRDefault="004306D2" w:rsidP="004306D2">
            <w:pPr>
              <w:rPr>
                <w:rFonts w:ascii="Times New Roman" w:hAnsi="Times New Roman" w:cs="Times New Roman"/>
              </w:rPr>
            </w:pPr>
            <w:r w:rsidRPr="004306D2">
              <w:rPr>
                <w:rFonts w:ascii="Times New Roman" w:hAnsi="Times New Roman" w:cs="Times New Roman"/>
              </w:rPr>
              <w:t>Jā</w:t>
            </w:r>
          </w:p>
          <w:p w14:paraId="07816452" w14:textId="77777777" w:rsidR="004306D2" w:rsidRPr="004306D2" w:rsidRDefault="004306D2" w:rsidP="004306D2">
            <w:pPr>
              <w:rPr>
                <w:rFonts w:ascii="Times New Roman" w:hAnsi="Times New Roman" w:cs="Times New Roman"/>
              </w:rPr>
            </w:pPr>
          </w:p>
          <w:p w14:paraId="513806C2" w14:textId="09F24DF9" w:rsidR="004306D2" w:rsidRPr="004306D2" w:rsidRDefault="004306D2" w:rsidP="004306D2">
            <w:pPr>
              <w:tabs>
                <w:tab w:val="left" w:pos="1170"/>
              </w:tabs>
              <w:rPr>
                <w:rFonts w:ascii="Times New Roman" w:hAnsi="Times New Roman" w:cs="Times New Roman"/>
              </w:rPr>
            </w:pPr>
            <w:r w:rsidRPr="004306D2">
              <w:rPr>
                <w:rFonts w:ascii="Times New Roman" w:hAnsi="Times New Roman" w:cs="Times New Roman"/>
              </w:rPr>
              <w:tab/>
            </w:r>
          </w:p>
        </w:tc>
      </w:tr>
      <w:tr w:rsidR="004306D2" w:rsidRPr="004306D2" w14:paraId="5A46189B" w14:textId="77777777" w:rsidTr="003627CF">
        <w:tc>
          <w:tcPr>
            <w:tcW w:w="675" w:type="dxa"/>
          </w:tcPr>
          <w:p w14:paraId="5C1D2270" w14:textId="20AC5E12"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5</w:t>
            </w:r>
            <w:r w:rsidR="004306D2">
              <w:rPr>
                <w:rFonts w:ascii="Times New Roman" w:hAnsi="Times New Roman" w:cs="Times New Roman"/>
              </w:rPr>
              <w:t>.</w:t>
            </w:r>
          </w:p>
        </w:tc>
        <w:tc>
          <w:tcPr>
            <w:tcW w:w="4536" w:type="dxa"/>
            <w:shd w:val="clear" w:color="auto" w:fill="F2F2F2" w:themeFill="background1" w:themeFillShade="F2"/>
          </w:tcPr>
          <w:p w14:paraId="4E2AE71F"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Lūgums skaidrot Iepirkuma 2. pielikuma “TEHNISKĀ SPECIFIKĀCIJA, 2.daļa, Iepirkumam, “Pārvietojamais izdarīto ceļu satiksmes noteikumu pārkāpumu identificēšanas rīku noma”” punktu: </w:t>
            </w:r>
          </w:p>
          <w:p w14:paraId="5EF170EB"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“5.13 Risinājumam jānodrošina datu glabāšana 10 (gadu) laikā.” </w:t>
            </w:r>
          </w:p>
          <w:p w14:paraId="64BF043E" w14:textId="6F85CD59" w:rsidR="004306D2" w:rsidRPr="004306D2" w:rsidRDefault="004306D2" w:rsidP="004306D2">
            <w:pPr>
              <w:ind w:left="-5"/>
              <w:rPr>
                <w:rFonts w:ascii="Times New Roman" w:hAnsi="Times New Roman" w:cs="Times New Roman"/>
              </w:rPr>
            </w:pPr>
            <w:r w:rsidRPr="004306D2">
              <w:rPr>
                <w:rFonts w:ascii="Times New Roman" w:hAnsi="Times New Roman" w:cs="Times New Roman"/>
              </w:rPr>
              <w:t>Kādus tieši datus atbilstoši 2. pielikuma 5.13 punktam ir nepieciešamība glabāt un ar kādu pamatojumu, ja līguma maksimālais termiņš ir 3 gadi?</w:t>
            </w:r>
          </w:p>
        </w:tc>
        <w:tc>
          <w:tcPr>
            <w:tcW w:w="4642" w:type="dxa"/>
          </w:tcPr>
          <w:p w14:paraId="1DC43CBC"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Prasība skatāma saistībā ar pielikuma 5.2 apakšpunktu -</w:t>
            </w:r>
          </w:p>
          <w:p w14:paraId="0C5AAFC0"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5.2</w:t>
            </w:r>
            <w:r w:rsidRPr="004306D2">
              <w:rPr>
                <w:rFonts w:ascii="Times New Roman" w:hAnsi="Times New Roman" w:cs="Times New Roman"/>
              </w:rPr>
              <w:tab/>
              <w:t>Jānodrošina Azure Blob storage konfigurēšana.</w:t>
            </w:r>
          </w:p>
          <w:p w14:paraId="0F12AB66" w14:textId="0E150141" w:rsidR="004306D2" w:rsidRPr="004306D2" w:rsidRDefault="004306D2" w:rsidP="004306D2">
            <w:pPr>
              <w:rPr>
                <w:rFonts w:ascii="Times New Roman" w:hAnsi="Times New Roman" w:cs="Times New Roman"/>
              </w:rPr>
            </w:pPr>
            <w:r w:rsidRPr="004306D2">
              <w:rPr>
                <w:rFonts w:ascii="Times New Roman" w:hAnsi="Times New Roman" w:cs="Times New Roman"/>
              </w:rPr>
              <w:t xml:space="preserve"> 5.13 apakšpunkts apraksta nomnieka nodomu par datu glabāšanas termiņu. Turklāt termiņš skaitāms no ieraksta izveidošanas datumā.</w:t>
            </w:r>
          </w:p>
        </w:tc>
      </w:tr>
      <w:tr w:rsidR="004306D2" w:rsidRPr="004306D2" w14:paraId="36480A9D" w14:textId="77777777" w:rsidTr="003627CF">
        <w:tc>
          <w:tcPr>
            <w:tcW w:w="675" w:type="dxa"/>
          </w:tcPr>
          <w:p w14:paraId="60A4D06D" w14:textId="4376E7C6"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6</w:t>
            </w:r>
            <w:r w:rsidR="004306D2">
              <w:rPr>
                <w:rFonts w:ascii="Times New Roman" w:hAnsi="Times New Roman" w:cs="Times New Roman"/>
              </w:rPr>
              <w:t>.</w:t>
            </w:r>
          </w:p>
        </w:tc>
        <w:tc>
          <w:tcPr>
            <w:tcW w:w="4536" w:type="dxa"/>
            <w:shd w:val="clear" w:color="auto" w:fill="F2F2F2" w:themeFill="background1" w:themeFillShade="F2"/>
          </w:tcPr>
          <w:p w14:paraId="394673A1"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Lūgums precizēt Iepirkuma 2. pielikuma “TEHNISKĀ SPECIFIKĀCIJA, 2.daļa, Iepirkumam, “Pārvietojamais izdarīto ceļu satiksmes noteikumu pārkāpumu identificēšanas rīku noma”” punktu: </w:t>
            </w:r>
          </w:p>
          <w:p w14:paraId="5ECEB5A3" w14:textId="77777777" w:rsidR="004306D2" w:rsidRPr="004306D2" w:rsidRDefault="004306D2" w:rsidP="004306D2">
            <w:pPr>
              <w:tabs>
                <w:tab w:val="center" w:pos="1664"/>
              </w:tabs>
              <w:ind w:left="-15"/>
              <w:rPr>
                <w:rFonts w:ascii="Times New Roman" w:hAnsi="Times New Roman" w:cs="Times New Roman"/>
              </w:rPr>
            </w:pPr>
            <w:r w:rsidRPr="004306D2">
              <w:rPr>
                <w:rFonts w:ascii="Times New Roman" w:hAnsi="Times New Roman" w:cs="Times New Roman"/>
              </w:rPr>
              <w:t xml:space="preserve">“6.7 </w:t>
            </w:r>
            <w:r w:rsidRPr="004306D2">
              <w:rPr>
                <w:rFonts w:ascii="Times New Roman" w:hAnsi="Times New Roman" w:cs="Times New Roman"/>
              </w:rPr>
              <w:tab/>
              <w:t xml:space="preserve">Darba vides prasības:  </w:t>
            </w:r>
          </w:p>
          <w:p w14:paraId="3B1B195D" w14:textId="77777777" w:rsidR="004306D2" w:rsidRPr="004306D2" w:rsidRDefault="004306D2" w:rsidP="004306D2">
            <w:pPr>
              <w:tabs>
                <w:tab w:val="center" w:pos="3335"/>
              </w:tabs>
              <w:ind w:left="-15"/>
              <w:rPr>
                <w:rFonts w:ascii="Times New Roman" w:hAnsi="Times New Roman" w:cs="Times New Roman"/>
              </w:rPr>
            </w:pPr>
            <w:r w:rsidRPr="004306D2">
              <w:rPr>
                <w:rFonts w:ascii="Times New Roman" w:hAnsi="Times New Roman" w:cs="Times New Roman"/>
              </w:rPr>
              <w:t xml:space="preserve">6.7.1 </w:t>
            </w:r>
            <w:r w:rsidRPr="004306D2">
              <w:rPr>
                <w:rFonts w:ascii="Times New Roman" w:hAnsi="Times New Roman" w:cs="Times New Roman"/>
              </w:rPr>
              <w:tab/>
              <w:t xml:space="preserve">iekārtas darbības temperatūra robežās no -30°C līdz +50°C;  </w:t>
            </w:r>
          </w:p>
          <w:p w14:paraId="19A8D4E3" w14:textId="77777777" w:rsidR="004306D2" w:rsidRPr="004306D2" w:rsidRDefault="004306D2" w:rsidP="004306D2">
            <w:pPr>
              <w:tabs>
                <w:tab w:val="center" w:pos="2359"/>
              </w:tabs>
              <w:ind w:left="-15"/>
              <w:rPr>
                <w:rFonts w:ascii="Times New Roman" w:hAnsi="Times New Roman" w:cs="Times New Roman"/>
              </w:rPr>
            </w:pPr>
            <w:r w:rsidRPr="004306D2">
              <w:rPr>
                <w:rFonts w:ascii="Times New Roman" w:hAnsi="Times New Roman" w:cs="Times New Roman"/>
              </w:rPr>
              <w:t xml:space="preserve">6.7.2 </w:t>
            </w:r>
            <w:r w:rsidRPr="004306D2">
              <w:rPr>
                <w:rFonts w:ascii="Times New Roman" w:hAnsi="Times New Roman" w:cs="Times New Roman"/>
              </w:rPr>
              <w:tab/>
              <w:t xml:space="preserve">IP67 vai augstāka aizsardzības klase.” </w:t>
            </w:r>
          </w:p>
          <w:p w14:paraId="7CFBC29B"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Vai drīkst izmantot kameras ar zemāku aizsardzības klasi, ja tās nodrošina Iepirkuma 2. pielikumā noteikto funkcionālo prasību izpildi? </w:t>
            </w:r>
          </w:p>
          <w:p w14:paraId="2DDCC9DA" w14:textId="6165B2B6" w:rsidR="004306D2" w:rsidRPr="004306D2" w:rsidRDefault="004306D2" w:rsidP="004306D2">
            <w:pPr>
              <w:ind w:left="-5"/>
              <w:rPr>
                <w:rFonts w:ascii="Times New Roman" w:hAnsi="Times New Roman" w:cs="Times New Roman"/>
              </w:rPr>
            </w:pPr>
            <w:r w:rsidRPr="004306D2">
              <w:rPr>
                <w:rFonts w:ascii="Times New Roman" w:hAnsi="Times New Roman" w:cs="Times New Roman"/>
              </w:rPr>
              <w:t>Ņemot vērā iepirkuma tehniskajā specifikācijā aprakstīto pielietojumu, uzskatām, ka prasība pēc IP67 aizsardzības klases ir pārmērīga, jo ierīci plānots uzstādīt pilsētvides infrastruktūrā, kur ierīces būs pakļautas tikai laikapstākļu ietekmei, savukārt IP67 klase ir paredzēta īslaicīgai iegremdēšanai zem ūdens 1m dziļumā, kas neatbilst plānotajam pielietojumam.</w:t>
            </w:r>
          </w:p>
        </w:tc>
        <w:tc>
          <w:tcPr>
            <w:tcW w:w="4642" w:type="dxa"/>
          </w:tcPr>
          <w:p w14:paraId="4965366E" w14:textId="7CA7B7D2" w:rsidR="00D02F7B" w:rsidRDefault="00D02F7B" w:rsidP="004306D2">
            <w:pPr>
              <w:ind w:left="-5"/>
              <w:rPr>
                <w:rFonts w:ascii="Times New Roman" w:hAnsi="Times New Roman" w:cs="Times New Roman"/>
              </w:rPr>
            </w:pPr>
            <w:r>
              <w:rPr>
                <w:rFonts w:ascii="Times New Roman" w:hAnsi="Times New Roman" w:cs="Times New Roman"/>
              </w:rPr>
              <w:t xml:space="preserve">Nē, nedrīkst izmantot kameras ar zemāku aizsardzības klasi. Jāizmanto </w:t>
            </w:r>
            <w:r w:rsidRPr="004306D2">
              <w:rPr>
                <w:rFonts w:ascii="Times New Roman" w:hAnsi="Times New Roman" w:cs="Times New Roman"/>
              </w:rPr>
              <w:t>IP67 vai augstāka aizsardzības klase</w:t>
            </w:r>
            <w:r>
              <w:rPr>
                <w:rFonts w:ascii="Times New Roman" w:hAnsi="Times New Roman" w:cs="Times New Roman"/>
              </w:rPr>
              <w:t>.</w:t>
            </w:r>
          </w:p>
          <w:p w14:paraId="3D47FF2F" w14:textId="01C1C1D5" w:rsidR="004306D2" w:rsidRPr="004306D2" w:rsidRDefault="004306D2" w:rsidP="00D02F7B">
            <w:pPr>
              <w:rPr>
                <w:rFonts w:ascii="Times New Roman" w:hAnsi="Times New Roman" w:cs="Times New Roman"/>
              </w:rPr>
            </w:pPr>
          </w:p>
          <w:p w14:paraId="0A388B63" w14:textId="77777777" w:rsidR="004306D2" w:rsidRPr="004306D2" w:rsidRDefault="004306D2" w:rsidP="004306D2">
            <w:pPr>
              <w:ind w:left="-5"/>
              <w:rPr>
                <w:rFonts w:ascii="Times New Roman" w:hAnsi="Times New Roman" w:cs="Times New Roman"/>
              </w:rPr>
            </w:pPr>
          </w:p>
        </w:tc>
      </w:tr>
      <w:tr w:rsidR="004306D2" w:rsidRPr="004306D2" w14:paraId="238621E6" w14:textId="77777777" w:rsidTr="003627CF">
        <w:tc>
          <w:tcPr>
            <w:tcW w:w="675" w:type="dxa"/>
          </w:tcPr>
          <w:p w14:paraId="6818F326" w14:textId="608686AA"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7</w:t>
            </w:r>
            <w:r w:rsidR="004306D2">
              <w:rPr>
                <w:rFonts w:ascii="Times New Roman" w:hAnsi="Times New Roman" w:cs="Times New Roman"/>
              </w:rPr>
              <w:t>.</w:t>
            </w:r>
          </w:p>
        </w:tc>
        <w:tc>
          <w:tcPr>
            <w:tcW w:w="4536" w:type="dxa"/>
            <w:shd w:val="clear" w:color="auto" w:fill="F2F2F2" w:themeFill="background1" w:themeFillShade="F2"/>
          </w:tcPr>
          <w:p w14:paraId="2034F497" w14:textId="05F1C490" w:rsidR="004306D2" w:rsidRPr="004306D2" w:rsidRDefault="004306D2" w:rsidP="004306D2">
            <w:pPr>
              <w:ind w:left="-5"/>
              <w:rPr>
                <w:rFonts w:ascii="Times New Roman" w:hAnsi="Times New Roman" w:cs="Times New Roman"/>
              </w:rPr>
            </w:pPr>
            <w:r w:rsidRPr="004306D2">
              <w:rPr>
                <w:rFonts w:ascii="Times New Roman" w:hAnsi="Times New Roman" w:cs="Times New Roman"/>
              </w:rPr>
              <w:t xml:space="preserve">Lūgums sniegt atbildi, vai Nomnieks būs atbildīgs un nepieciešamības gadījumā slēgs līgumu ar VAS “Ceļu satiksmes drošības direkcija” (turpmāk – CSDD), lai Iznomātājs atbilstoši Iepirkuma 2. pielikuma “TEHNISKĀ SPECIFIKĀCIJA, 2.daļa, Iepirkumam, </w:t>
            </w:r>
            <w:r w:rsidRPr="004306D2">
              <w:rPr>
                <w:rFonts w:ascii="Times New Roman" w:hAnsi="Times New Roman" w:cs="Times New Roman"/>
              </w:rPr>
              <w:lastRenderedPageBreak/>
              <w:t>“Pārvietojamais izdarīto ceļu satiksmes noteikumu pārkāpumu identificēšanas rīku noma”” varētu nodrošināt pilnvērtīgu Sistēmas darbību?</w:t>
            </w:r>
          </w:p>
        </w:tc>
        <w:tc>
          <w:tcPr>
            <w:tcW w:w="4642" w:type="dxa"/>
          </w:tcPr>
          <w:p w14:paraId="5D835E1B" w14:textId="77777777" w:rsidR="004306D2" w:rsidRPr="004306D2" w:rsidRDefault="004306D2" w:rsidP="004306D2">
            <w:pPr>
              <w:ind w:left="-5"/>
              <w:rPr>
                <w:rFonts w:ascii="Times New Roman" w:hAnsi="Times New Roman" w:cs="Times New Roman"/>
              </w:rPr>
            </w:pPr>
            <w:r w:rsidRPr="004306D2">
              <w:rPr>
                <w:rFonts w:ascii="Times New Roman" w:hAnsi="Times New Roman" w:cs="Times New Roman"/>
              </w:rPr>
              <w:lastRenderedPageBreak/>
              <w:t>Atbilstoši šī brīža regulējumam Nomnieks būs atbildīgs par līguma slēgšanu ar VAS “Ceļu satiksmes drošības direkcija” saistībā ar piekļuvi CSDD izstrādātajai datu apmaiņas interfeisam (API).</w:t>
            </w:r>
          </w:p>
          <w:p w14:paraId="2A97FB08" w14:textId="77777777" w:rsidR="004306D2" w:rsidRPr="004306D2" w:rsidRDefault="004306D2" w:rsidP="004306D2">
            <w:pPr>
              <w:ind w:left="-5"/>
              <w:rPr>
                <w:rFonts w:ascii="Times New Roman" w:hAnsi="Times New Roman" w:cs="Times New Roman"/>
              </w:rPr>
            </w:pPr>
          </w:p>
        </w:tc>
      </w:tr>
      <w:tr w:rsidR="004306D2" w:rsidRPr="004306D2" w14:paraId="037DF68A" w14:textId="77777777" w:rsidTr="003627CF">
        <w:tc>
          <w:tcPr>
            <w:tcW w:w="675" w:type="dxa"/>
          </w:tcPr>
          <w:p w14:paraId="51ADA933" w14:textId="7B0933DC"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8</w:t>
            </w:r>
            <w:r w:rsidR="004306D2">
              <w:rPr>
                <w:rFonts w:ascii="Times New Roman" w:hAnsi="Times New Roman" w:cs="Times New Roman"/>
              </w:rPr>
              <w:t>.</w:t>
            </w:r>
          </w:p>
        </w:tc>
        <w:tc>
          <w:tcPr>
            <w:tcW w:w="4536" w:type="dxa"/>
            <w:shd w:val="clear" w:color="auto" w:fill="F2F2F2" w:themeFill="background1" w:themeFillShade="F2"/>
          </w:tcPr>
          <w:p w14:paraId="0E40DD4D" w14:textId="30A49B8D" w:rsidR="004306D2" w:rsidRPr="004306D2" w:rsidRDefault="004306D2" w:rsidP="004306D2">
            <w:pPr>
              <w:ind w:left="-5"/>
              <w:rPr>
                <w:rFonts w:ascii="Times New Roman" w:hAnsi="Times New Roman" w:cs="Times New Roman"/>
              </w:rPr>
            </w:pPr>
            <w:r w:rsidRPr="004306D2">
              <w:rPr>
                <w:rFonts w:ascii="Times New Roman" w:hAnsi="Times New Roman" w:cs="Times New Roman"/>
              </w:rPr>
              <w:t>Lūdzam detalizēti skaidrot, kas mums ir jāparedz saistībā ar likuma formulējumu? Ja ir vairāki pārkāpumi, kas saistīti ar vienu fiksēto notikumu?</w:t>
            </w:r>
          </w:p>
        </w:tc>
        <w:tc>
          <w:tcPr>
            <w:tcW w:w="4642" w:type="dxa"/>
          </w:tcPr>
          <w:p w14:paraId="6976894B" w14:textId="08771F59" w:rsidR="004306D2" w:rsidRPr="004306D2" w:rsidRDefault="004306D2" w:rsidP="004306D2">
            <w:pPr>
              <w:ind w:left="-5"/>
              <w:rPr>
                <w:rFonts w:ascii="Times New Roman" w:hAnsi="Times New Roman" w:cs="Times New Roman"/>
              </w:rPr>
            </w:pPr>
            <w:r w:rsidRPr="004306D2">
              <w:rPr>
                <w:rFonts w:ascii="Times New Roman" w:hAnsi="Times New Roman" w:cs="Times New Roman"/>
              </w:rPr>
              <w:t>Pirmkārt, sistēmai jāspēj saprast, ka vienā notikumā var būt vairāki pārkāpumi, tad, secīgi, izveidot vairākus notikumus no viena fiksētā incidenta, respektīvi, par katru pārkāpumu jauns notikums.</w:t>
            </w:r>
          </w:p>
        </w:tc>
      </w:tr>
      <w:tr w:rsidR="004306D2" w:rsidRPr="004306D2" w14:paraId="58AAD969" w14:textId="77777777" w:rsidTr="003627CF">
        <w:tc>
          <w:tcPr>
            <w:tcW w:w="675" w:type="dxa"/>
          </w:tcPr>
          <w:p w14:paraId="7AC6CF3C" w14:textId="7305F41F" w:rsidR="004306D2" w:rsidRPr="004306D2" w:rsidRDefault="00EB6E22" w:rsidP="00025148">
            <w:pPr>
              <w:spacing w:before="120"/>
              <w:jc w:val="both"/>
              <w:rPr>
                <w:rFonts w:ascii="Times New Roman" w:hAnsi="Times New Roman" w:cs="Times New Roman"/>
              </w:rPr>
            </w:pPr>
            <w:r>
              <w:rPr>
                <w:rFonts w:ascii="Times New Roman" w:hAnsi="Times New Roman" w:cs="Times New Roman"/>
              </w:rPr>
              <w:t>9</w:t>
            </w:r>
            <w:r w:rsidR="004306D2">
              <w:rPr>
                <w:rFonts w:ascii="Times New Roman" w:hAnsi="Times New Roman" w:cs="Times New Roman"/>
              </w:rPr>
              <w:t>.</w:t>
            </w:r>
          </w:p>
        </w:tc>
        <w:tc>
          <w:tcPr>
            <w:tcW w:w="4536" w:type="dxa"/>
            <w:shd w:val="clear" w:color="auto" w:fill="F2F2F2" w:themeFill="background1" w:themeFillShade="F2"/>
          </w:tcPr>
          <w:p w14:paraId="38092D07" w14:textId="5FFF80C9" w:rsidR="004306D2" w:rsidRPr="004306D2" w:rsidRDefault="004306D2" w:rsidP="004306D2">
            <w:pPr>
              <w:jc w:val="both"/>
              <w:rPr>
                <w:rFonts w:ascii="Times New Roman" w:hAnsi="Times New Roman" w:cs="Times New Roman"/>
              </w:rPr>
            </w:pPr>
            <w:r w:rsidRPr="004306D2">
              <w:rPr>
                <w:rFonts w:ascii="Times New Roman" w:hAnsi="Times New Roman" w:cs="Times New Roman"/>
              </w:rPr>
              <w:t>Vai pretendentam jāparedz, ka jāpievieno soda cena?</w:t>
            </w:r>
          </w:p>
        </w:tc>
        <w:tc>
          <w:tcPr>
            <w:tcW w:w="4642" w:type="dxa"/>
          </w:tcPr>
          <w:p w14:paraId="531145AD" w14:textId="6E6CB35B" w:rsidR="004306D2" w:rsidRPr="004306D2" w:rsidRDefault="004306D2" w:rsidP="004306D2">
            <w:pPr>
              <w:jc w:val="both"/>
              <w:rPr>
                <w:rFonts w:ascii="Times New Roman" w:hAnsi="Times New Roman" w:cs="Times New Roman"/>
              </w:rPr>
            </w:pPr>
            <w:r w:rsidRPr="004306D2">
              <w:rPr>
                <w:rFonts w:ascii="Times New Roman" w:hAnsi="Times New Roman" w:cs="Times New Roman"/>
              </w:rPr>
              <w:t>“Soda cenu” nosaka likums un tā nevar mainīties. Tā ir vienāda ar sankcijā paredzēto minimālo naudas soda apmēru par konkrēto nodarījumu.</w:t>
            </w:r>
          </w:p>
        </w:tc>
      </w:tr>
      <w:tr w:rsidR="004306D2" w:rsidRPr="004306D2" w14:paraId="3B732B4B" w14:textId="77777777" w:rsidTr="003627CF">
        <w:tc>
          <w:tcPr>
            <w:tcW w:w="675" w:type="dxa"/>
          </w:tcPr>
          <w:p w14:paraId="236CCC87" w14:textId="4C38959F" w:rsidR="004306D2" w:rsidRPr="004306D2" w:rsidRDefault="004306D2" w:rsidP="00025148">
            <w:pPr>
              <w:spacing w:before="120"/>
              <w:jc w:val="both"/>
              <w:rPr>
                <w:rFonts w:ascii="Times New Roman" w:hAnsi="Times New Roman" w:cs="Times New Roman"/>
              </w:rPr>
            </w:pPr>
            <w:r>
              <w:rPr>
                <w:rFonts w:ascii="Times New Roman" w:hAnsi="Times New Roman" w:cs="Times New Roman"/>
              </w:rPr>
              <w:t>1</w:t>
            </w:r>
            <w:r w:rsidR="00EB6E22">
              <w:rPr>
                <w:rFonts w:ascii="Times New Roman" w:hAnsi="Times New Roman" w:cs="Times New Roman"/>
              </w:rPr>
              <w:t>0</w:t>
            </w:r>
            <w:r>
              <w:rPr>
                <w:rFonts w:ascii="Times New Roman" w:hAnsi="Times New Roman" w:cs="Times New Roman"/>
              </w:rPr>
              <w:t>.</w:t>
            </w:r>
          </w:p>
        </w:tc>
        <w:tc>
          <w:tcPr>
            <w:tcW w:w="4536" w:type="dxa"/>
            <w:shd w:val="clear" w:color="auto" w:fill="F2F2F2" w:themeFill="background1" w:themeFillShade="F2"/>
          </w:tcPr>
          <w:p w14:paraId="1FEF1D07" w14:textId="5007346C" w:rsidR="004306D2" w:rsidRPr="004306D2" w:rsidRDefault="004306D2" w:rsidP="004306D2">
            <w:pPr>
              <w:jc w:val="both"/>
              <w:rPr>
                <w:rFonts w:ascii="Times New Roman" w:hAnsi="Times New Roman" w:cs="Times New Roman"/>
              </w:rPr>
            </w:pPr>
            <w:r w:rsidRPr="004306D2">
              <w:rPr>
                <w:rFonts w:ascii="Times New Roman" w:hAnsi="Times New Roman" w:cs="Times New Roman"/>
              </w:rPr>
              <w:t>Lūdzu sniegt detalizētu informāciju par CSDD API prasībām. No kurienes tiks ielasīti dati? Kā notiks datu integrācija ar datu ievadi?</w:t>
            </w:r>
          </w:p>
        </w:tc>
        <w:tc>
          <w:tcPr>
            <w:tcW w:w="4642" w:type="dxa"/>
          </w:tcPr>
          <w:p w14:paraId="3339620C" w14:textId="0D3A5F22" w:rsidR="004306D2" w:rsidRPr="004306D2" w:rsidRDefault="004306D2" w:rsidP="004306D2">
            <w:pPr>
              <w:jc w:val="both"/>
              <w:rPr>
                <w:rFonts w:ascii="Times New Roman" w:hAnsi="Times New Roman" w:cs="Times New Roman"/>
              </w:rPr>
            </w:pPr>
            <w:r w:rsidRPr="004306D2">
              <w:rPr>
                <w:rFonts w:ascii="Times New Roman" w:hAnsi="Times New Roman" w:cs="Times New Roman"/>
              </w:rPr>
              <w:t xml:space="preserve">Informācija par CSDD api pieejama CSDD mājaslapā </w:t>
            </w:r>
            <w:hyperlink r:id="rId6" w:history="1">
              <w:r w:rsidRPr="004306D2">
                <w:rPr>
                  <w:rStyle w:val="Hipersaite"/>
                  <w:rFonts w:ascii="Times New Roman" w:hAnsi="Times New Roman" w:cs="Times New Roman"/>
                  <w:color w:val="auto"/>
                </w:rPr>
                <w:t>https://www.csdd.lv/transportlidzeklu-un-to-vaditaju-valsts-registrs/visparpieejamas-informacijas-iegusana-no-registra</w:t>
              </w:r>
            </w:hyperlink>
          </w:p>
        </w:tc>
      </w:tr>
      <w:tr w:rsidR="004306D2" w:rsidRPr="004306D2" w14:paraId="5E50ADE1" w14:textId="77777777" w:rsidTr="003627CF">
        <w:tc>
          <w:tcPr>
            <w:tcW w:w="675" w:type="dxa"/>
          </w:tcPr>
          <w:p w14:paraId="6ABCDF4A" w14:textId="31312B87" w:rsidR="004306D2" w:rsidRPr="004306D2" w:rsidRDefault="004306D2" w:rsidP="00025148">
            <w:pPr>
              <w:spacing w:before="120"/>
              <w:jc w:val="both"/>
              <w:rPr>
                <w:rFonts w:ascii="Times New Roman" w:hAnsi="Times New Roman" w:cs="Times New Roman"/>
              </w:rPr>
            </w:pPr>
            <w:r>
              <w:rPr>
                <w:rFonts w:ascii="Times New Roman" w:hAnsi="Times New Roman" w:cs="Times New Roman"/>
              </w:rPr>
              <w:t>1</w:t>
            </w:r>
            <w:r w:rsidR="00EB6E22">
              <w:rPr>
                <w:rFonts w:ascii="Times New Roman" w:hAnsi="Times New Roman" w:cs="Times New Roman"/>
              </w:rPr>
              <w:t>1</w:t>
            </w:r>
            <w:r>
              <w:rPr>
                <w:rFonts w:ascii="Times New Roman" w:hAnsi="Times New Roman" w:cs="Times New Roman"/>
              </w:rPr>
              <w:t>.</w:t>
            </w:r>
          </w:p>
        </w:tc>
        <w:tc>
          <w:tcPr>
            <w:tcW w:w="4536" w:type="dxa"/>
            <w:shd w:val="clear" w:color="auto" w:fill="F2F2F2" w:themeFill="background1" w:themeFillShade="F2"/>
          </w:tcPr>
          <w:p w14:paraId="6ACEFD89" w14:textId="158D56F7" w:rsidR="004306D2" w:rsidRPr="004306D2" w:rsidRDefault="004306D2" w:rsidP="004306D2">
            <w:pPr>
              <w:jc w:val="both"/>
              <w:rPr>
                <w:rFonts w:ascii="Times New Roman" w:hAnsi="Times New Roman" w:cs="Times New Roman"/>
              </w:rPr>
            </w:pPr>
            <w:r w:rsidRPr="004306D2">
              <w:rPr>
                <w:rFonts w:ascii="Times New Roman" w:hAnsi="Times New Roman" w:cs="Times New Roman"/>
              </w:rPr>
              <w:t>Kāda veida atskaites, jeb izejas dati soda kvīts izdrukā ir nepieciešami atbilstoši CSDD, lūdzu sniegt detalizētu vēlamo saturu?</w:t>
            </w:r>
          </w:p>
        </w:tc>
        <w:tc>
          <w:tcPr>
            <w:tcW w:w="4642" w:type="dxa"/>
          </w:tcPr>
          <w:p w14:paraId="290C026B" w14:textId="77777777" w:rsidR="004306D2" w:rsidRPr="004306D2" w:rsidRDefault="004306D2" w:rsidP="004306D2">
            <w:pPr>
              <w:jc w:val="both"/>
              <w:rPr>
                <w:rFonts w:ascii="Times New Roman" w:hAnsi="Times New Roman" w:cs="Times New Roman"/>
              </w:rPr>
            </w:pPr>
            <w:r w:rsidRPr="004306D2">
              <w:rPr>
                <w:rFonts w:ascii="Times New Roman" w:hAnsi="Times New Roman" w:cs="Times New Roman"/>
              </w:rPr>
              <w:t xml:space="preserve">Skatīt iepirkuma 1. pielikuma 1.6 apakšpunktu un 2. pielikuma 3.1.5 apakšpunktu. </w:t>
            </w:r>
          </w:p>
          <w:p w14:paraId="21E160F0" w14:textId="77777777" w:rsidR="004306D2" w:rsidRPr="004306D2" w:rsidRDefault="004306D2" w:rsidP="004306D2">
            <w:pPr>
              <w:jc w:val="both"/>
              <w:rPr>
                <w:rFonts w:ascii="Times New Roman" w:hAnsi="Times New Roman" w:cs="Times New Roman"/>
              </w:rPr>
            </w:pPr>
          </w:p>
        </w:tc>
      </w:tr>
      <w:tr w:rsidR="004306D2" w:rsidRPr="004306D2" w14:paraId="3503F171" w14:textId="77777777" w:rsidTr="003627CF">
        <w:tc>
          <w:tcPr>
            <w:tcW w:w="675" w:type="dxa"/>
          </w:tcPr>
          <w:p w14:paraId="321E6121" w14:textId="464A907F" w:rsidR="004306D2" w:rsidRPr="004306D2" w:rsidRDefault="004306D2" w:rsidP="00025148">
            <w:pPr>
              <w:spacing w:before="120"/>
              <w:jc w:val="both"/>
              <w:rPr>
                <w:rFonts w:ascii="Times New Roman" w:hAnsi="Times New Roman" w:cs="Times New Roman"/>
              </w:rPr>
            </w:pPr>
            <w:r>
              <w:rPr>
                <w:rFonts w:ascii="Times New Roman" w:hAnsi="Times New Roman" w:cs="Times New Roman"/>
              </w:rPr>
              <w:t>1</w:t>
            </w:r>
            <w:r w:rsidR="00EB6E22">
              <w:rPr>
                <w:rFonts w:ascii="Times New Roman" w:hAnsi="Times New Roman" w:cs="Times New Roman"/>
              </w:rPr>
              <w:t>2</w:t>
            </w:r>
            <w:r>
              <w:rPr>
                <w:rFonts w:ascii="Times New Roman" w:hAnsi="Times New Roman" w:cs="Times New Roman"/>
              </w:rPr>
              <w:t>.</w:t>
            </w:r>
          </w:p>
        </w:tc>
        <w:tc>
          <w:tcPr>
            <w:tcW w:w="4536" w:type="dxa"/>
            <w:shd w:val="clear" w:color="auto" w:fill="F2F2F2" w:themeFill="background1" w:themeFillShade="F2"/>
          </w:tcPr>
          <w:p w14:paraId="36B354A6" w14:textId="77777777" w:rsidR="004306D2" w:rsidRPr="004306D2" w:rsidRDefault="004306D2" w:rsidP="004306D2">
            <w:pPr>
              <w:jc w:val="both"/>
              <w:rPr>
                <w:rFonts w:ascii="Times New Roman" w:hAnsi="Times New Roman" w:cs="Times New Roman"/>
              </w:rPr>
            </w:pPr>
            <w:r w:rsidRPr="004306D2">
              <w:rPr>
                <w:rFonts w:ascii="Times New Roman" w:hAnsi="Times New Roman" w:cs="Times New Roman"/>
              </w:rPr>
              <w:t>Vai mēs pareizi saprotam, ka Azure Blob Storage netiks izmantota pretendenta piedāvātās programmatūras atjaunošanai. Vai minētā programma ir paredzēta tikai ilgstošai datu dublējuma glabāšanai?</w:t>
            </w:r>
          </w:p>
          <w:p w14:paraId="5280F173" w14:textId="77777777" w:rsidR="004306D2" w:rsidRPr="004306D2" w:rsidRDefault="004306D2" w:rsidP="004306D2">
            <w:pPr>
              <w:jc w:val="both"/>
              <w:rPr>
                <w:rFonts w:ascii="Times New Roman" w:hAnsi="Times New Roman" w:cs="Times New Roman"/>
              </w:rPr>
            </w:pPr>
          </w:p>
        </w:tc>
        <w:tc>
          <w:tcPr>
            <w:tcW w:w="4642" w:type="dxa"/>
          </w:tcPr>
          <w:p w14:paraId="53E4F988" w14:textId="77777777" w:rsidR="004306D2" w:rsidRPr="004306D2" w:rsidRDefault="004306D2" w:rsidP="004306D2">
            <w:pPr>
              <w:jc w:val="both"/>
              <w:rPr>
                <w:rFonts w:ascii="Times New Roman" w:hAnsi="Times New Roman" w:cs="Times New Roman"/>
              </w:rPr>
            </w:pPr>
            <w:r w:rsidRPr="004306D2">
              <w:rPr>
                <w:rFonts w:ascii="Times New Roman" w:hAnsi="Times New Roman" w:cs="Times New Roman"/>
              </w:rPr>
              <w:t xml:space="preserve">Azure Blob Storage nav saistības ar pretendenta piedāvātās programmatūras atjaunošanu. Azure Blob Storage tiks izmantota ilgstošai datu glabāšanai. </w:t>
            </w:r>
          </w:p>
          <w:p w14:paraId="37BBA70A" w14:textId="77777777" w:rsidR="004306D2" w:rsidRPr="004306D2" w:rsidRDefault="004306D2" w:rsidP="004306D2">
            <w:pPr>
              <w:jc w:val="both"/>
              <w:rPr>
                <w:rFonts w:ascii="Times New Roman" w:hAnsi="Times New Roman" w:cs="Times New Roman"/>
              </w:rPr>
            </w:pPr>
          </w:p>
        </w:tc>
      </w:tr>
    </w:tbl>
    <w:p w14:paraId="0F327606" w14:textId="77777777" w:rsidR="0001172E" w:rsidRPr="0001172E" w:rsidRDefault="0001172E" w:rsidP="00742A65">
      <w:pPr>
        <w:rPr>
          <w:rFonts w:ascii="Times New Roman" w:hAnsi="Times New Roman" w:cs="Times New Roman"/>
          <w:sz w:val="26"/>
          <w:szCs w:val="26"/>
        </w:rPr>
      </w:pPr>
    </w:p>
    <w:sectPr w:rsidR="0001172E" w:rsidRPr="0001172E" w:rsidSect="0001172E">
      <w:pgSz w:w="11906" w:h="16838"/>
      <w:pgMar w:top="851"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C5BA3"/>
    <w:multiLevelType w:val="hybridMultilevel"/>
    <w:tmpl w:val="7A405C46"/>
    <w:lvl w:ilvl="0" w:tplc="5AA85FA4">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F88F7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A74B51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74EB2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BB2AF5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3801E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AC1B1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A005F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132BFB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01914C0"/>
    <w:multiLevelType w:val="hybridMultilevel"/>
    <w:tmpl w:val="E81659DA"/>
    <w:lvl w:ilvl="0" w:tplc="6F92B074">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8C12C44"/>
    <w:multiLevelType w:val="hybridMultilevel"/>
    <w:tmpl w:val="C1F0C3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5FD3FA5"/>
    <w:multiLevelType w:val="hybridMultilevel"/>
    <w:tmpl w:val="CC905EDE"/>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61C66F2"/>
    <w:multiLevelType w:val="hybridMultilevel"/>
    <w:tmpl w:val="C1F0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2B8211A"/>
    <w:multiLevelType w:val="hybridMultilevel"/>
    <w:tmpl w:val="C1F0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B243F84"/>
    <w:multiLevelType w:val="hybridMultilevel"/>
    <w:tmpl w:val="9E84B3B6"/>
    <w:lvl w:ilvl="0" w:tplc="B914B73A">
      <w:start w:val="1"/>
      <w:numFmt w:val="decimal"/>
      <w:lvlText w:val="%1"/>
      <w:lvlJc w:val="left"/>
      <w:pPr>
        <w:ind w:left="370" w:hanging="360"/>
      </w:pPr>
      <w:rPr>
        <w:rFonts w:hint="default"/>
      </w:rPr>
    </w:lvl>
    <w:lvl w:ilvl="1" w:tplc="04260019" w:tentative="1">
      <w:start w:val="1"/>
      <w:numFmt w:val="lowerLetter"/>
      <w:lvlText w:val="%2."/>
      <w:lvlJc w:val="left"/>
      <w:pPr>
        <w:ind w:left="1090" w:hanging="360"/>
      </w:pPr>
    </w:lvl>
    <w:lvl w:ilvl="2" w:tplc="0426001B" w:tentative="1">
      <w:start w:val="1"/>
      <w:numFmt w:val="lowerRoman"/>
      <w:lvlText w:val="%3."/>
      <w:lvlJc w:val="right"/>
      <w:pPr>
        <w:ind w:left="1810" w:hanging="180"/>
      </w:pPr>
    </w:lvl>
    <w:lvl w:ilvl="3" w:tplc="0426000F" w:tentative="1">
      <w:start w:val="1"/>
      <w:numFmt w:val="decimal"/>
      <w:lvlText w:val="%4."/>
      <w:lvlJc w:val="left"/>
      <w:pPr>
        <w:ind w:left="2530" w:hanging="360"/>
      </w:pPr>
    </w:lvl>
    <w:lvl w:ilvl="4" w:tplc="04260019" w:tentative="1">
      <w:start w:val="1"/>
      <w:numFmt w:val="lowerLetter"/>
      <w:lvlText w:val="%5."/>
      <w:lvlJc w:val="left"/>
      <w:pPr>
        <w:ind w:left="3250" w:hanging="360"/>
      </w:pPr>
    </w:lvl>
    <w:lvl w:ilvl="5" w:tplc="0426001B" w:tentative="1">
      <w:start w:val="1"/>
      <w:numFmt w:val="lowerRoman"/>
      <w:lvlText w:val="%6."/>
      <w:lvlJc w:val="right"/>
      <w:pPr>
        <w:ind w:left="3970" w:hanging="180"/>
      </w:pPr>
    </w:lvl>
    <w:lvl w:ilvl="6" w:tplc="0426000F" w:tentative="1">
      <w:start w:val="1"/>
      <w:numFmt w:val="decimal"/>
      <w:lvlText w:val="%7."/>
      <w:lvlJc w:val="left"/>
      <w:pPr>
        <w:ind w:left="4690" w:hanging="360"/>
      </w:pPr>
    </w:lvl>
    <w:lvl w:ilvl="7" w:tplc="04260019" w:tentative="1">
      <w:start w:val="1"/>
      <w:numFmt w:val="lowerLetter"/>
      <w:lvlText w:val="%8."/>
      <w:lvlJc w:val="left"/>
      <w:pPr>
        <w:ind w:left="5410" w:hanging="360"/>
      </w:pPr>
    </w:lvl>
    <w:lvl w:ilvl="8" w:tplc="0426001B" w:tentative="1">
      <w:start w:val="1"/>
      <w:numFmt w:val="lowerRoman"/>
      <w:lvlText w:val="%9."/>
      <w:lvlJc w:val="right"/>
      <w:pPr>
        <w:ind w:left="6130" w:hanging="180"/>
      </w:pPr>
    </w:lvl>
  </w:abstractNum>
  <w:abstractNum w:abstractNumId="7" w15:restartNumberingAfterBreak="0">
    <w:nsid w:val="71790D75"/>
    <w:multiLevelType w:val="hybridMultilevel"/>
    <w:tmpl w:val="9E78EE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8744739"/>
    <w:multiLevelType w:val="hybridMultilevel"/>
    <w:tmpl w:val="E81659DA"/>
    <w:lvl w:ilvl="0" w:tplc="6F92B074">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7F5BF9"/>
    <w:multiLevelType w:val="hybridMultilevel"/>
    <w:tmpl w:val="778A79F0"/>
    <w:lvl w:ilvl="0" w:tplc="6F92B074">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C452772"/>
    <w:multiLevelType w:val="hybridMultilevel"/>
    <w:tmpl w:val="D806DB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6"/>
  </w:num>
  <w:num w:numId="6">
    <w:abstractNumId w:val="7"/>
  </w:num>
  <w:num w:numId="7">
    <w:abstractNumId w:val="10"/>
  </w:num>
  <w:num w:numId="8">
    <w:abstractNumId w:val="8"/>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1172E"/>
    <w:rsid w:val="0001172E"/>
    <w:rsid w:val="00020F14"/>
    <w:rsid w:val="00025148"/>
    <w:rsid w:val="00050FE4"/>
    <w:rsid w:val="000C6E2D"/>
    <w:rsid w:val="00150C46"/>
    <w:rsid w:val="001D37B6"/>
    <w:rsid w:val="00201055"/>
    <w:rsid w:val="00270049"/>
    <w:rsid w:val="00272FC9"/>
    <w:rsid w:val="002770CD"/>
    <w:rsid w:val="003178BA"/>
    <w:rsid w:val="00360FBE"/>
    <w:rsid w:val="003627CF"/>
    <w:rsid w:val="003F56AC"/>
    <w:rsid w:val="004306D2"/>
    <w:rsid w:val="00457819"/>
    <w:rsid w:val="004C3D66"/>
    <w:rsid w:val="004E2D63"/>
    <w:rsid w:val="005242BE"/>
    <w:rsid w:val="005360A5"/>
    <w:rsid w:val="005661D2"/>
    <w:rsid w:val="0057518E"/>
    <w:rsid w:val="005A15E3"/>
    <w:rsid w:val="005D1D83"/>
    <w:rsid w:val="0064219A"/>
    <w:rsid w:val="006813EA"/>
    <w:rsid w:val="006C60EF"/>
    <w:rsid w:val="00742A65"/>
    <w:rsid w:val="0077427E"/>
    <w:rsid w:val="0077698E"/>
    <w:rsid w:val="007F4FB2"/>
    <w:rsid w:val="00801FE2"/>
    <w:rsid w:val="008125D0"/>
    <w:rsid w:val="00824018"/>
    <w:rsid w:val="0084394A"/>
    <w:rsid w:val="0085440F"/>
    <w:rsid w:val="00923D33"/>
    <w:rsid w:val="00931A1A"/>
    <w:rsid w:val="00941E9F"/>
    <w:rsid w:val="00942A12"/>
    <w:rsid w:val="00983A2D"/>
    <w:rsid w:val="00A115FE"/>
    <w:rsid w:val="00A300E8"/>
    <w:rsid w:val="00A45216"/>
    <w:rsid w:val="00A842E5"/>
    <w:rsid w:val="00AA5998"/>
    <w:rsid w:val="00AE449A"/>
    <w:rsid w:val="00B05735"/>
    <w:rsid w:val="00B44343"/>
    <w:rsid w:val="00BB1A1F"/>
    <w:rsid w:val="00BD74F3"/>
    <w:rsid w:val="00C3238F"/>
    <w:rsid w:val="00C82112"/>
    <w:rsid w:val="00D02F7B"/>
    <w:rsid w:val="00D47BEB"/>
    <w:rsid w:val="00D77B2A"/>
    <w:rsid w:val="00D801B7"/>
    <w:rsid w:val="00D857E9"/>
    <w:rsid w:val="00D92C12"/>
    <w:rsid w:val="00DE5FC7"/>
    <w:rsid w:val="00E75CD1"/>
    <w:rsid w:val="00EB6E22"/>
    <w:rsid w:val="00F115B6"/>
    <w:rsid w:val="00F44338"/>
    <w:rsid w:val="00F949DB"/>
    <w:rsid w:val="00FD5F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CF4B"/>
  <w15:chartTrackingRefBased/>
  <w15:docId w15:val="{0C855E55-D4D8-4A95-8207-631B0E5D4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011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E2D63"/>
    <w:pPr>
      <w:ind w:left="720"/>
      <w:contextualSpacing/>
    </w:pPr>
    <w:rPr>
      <w:kern w:val="0"/>
    </w:rPr>
  </w:style>
  <w:style w:type="character" w:customStyle="1" w:styleId="normaltextrun">
    <w:name w:val="normaltextrun"/>
    <w:basedOn w:val="Noklusjumarindkopasfonts"/>
    <w:rsid w:val="00AA5998"/>
  </w:style>
  <w:style w:type="character" w:styleId="Hipersaite">
    <w:name w:val="Hyperlink"/>
    <w:basedOn w:val="Noklusjumarindkopasfonts"/>
    <w:uiPriority w:val="99"/>
    <w:unhideWhenUsed/>
    <w:rsid w:val="004306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sdd.lv/transportlidzeklu-un-to-vaditaju-valsts-registrs/visparpieejamas-informacijas-iegusana-no-registr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4D174-F797-4636-BE29-9BBE0FC04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4628</Words>
  <Characters>2638</Characters>
  <Application>Microsoft Office Word</Application>
  <DocSecurity>0</DocSecurity>
  <Lines>21</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Kušķis</dc:creator>
  <cp:keywords/>
  <dc:description/>
  <cp:lastModifiedBy>Dāvids Kārlis Muižnieks</cp:lastModifiedBy>
  <cp:revision>5</cp:revision>
  <dcterms:created xsi:type="dcterms:W3CDTF">2024-05-20T06:14:00Z</dcterms:created>
  <dcterms:modified xsi:type="dcterms:W3CDTF">2024-05-21T12:58:00Z</dcterms:modified>
</cp:coreProperties>
</file>