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DF201" w14:textId="77777777" w:rsidR="005D3016" w:rsidRPr="00B24A4D"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“APSTIPRINĀTS”</w:t>
      </w:r>
    </w:p>
    <w:p w14:paraId="7969ED45" w14:textId="0EDAF2F5" w:rsidR="005D3016" w:rsidRPr="00B24A4D"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Ar iepirkuma komisijas 202</w:t>
      </w:r>
      <w:r w:rsidR="00AE0699">
        <w:rPr>
          <w:rFonts w:ascii="Times New Roman" w:eastAsia="Times New Roman" w:hAnsi="Times New Roman" w:cs="Times New Roman"/>
          <w:sz w:val="24"/>
          <w:szCs w:val="24"/>
        </w:rPr>
        <w:t>4</w:t>
      </w:r>
      <w:r w:rsidRPr="00B24A4D">
        <w:rPr>
          <w:rFonts w:ascii="Times New Roman" w:eastAsia="Times New Roman" w:hAnsi="Times New Roman" w:cs="Times New Roman"/>
          <w:sz w:val="24"/>
          <w:szCs w:val="24"/>
        </w:rPr>
        <w:t>.</w:t>
      </w:r>
      <w:r w:rsidR="00F727ED">
        <w:rPr>
          <w:rFonts w:ascii="Times New Roman" w:eastAsia="Times New Roman" w:hAnsi="Times New Roman" w:cs="Times New Roman"/>
          <w:sz w:val="24"/>
          <w:szCs w:val="24"/>
        </w:rPr>
        <w:t xml:space="preserve"> </w:t>
      </w:r>
      <w:r w:rsidRPr="00FC1F9E">
        <w:rPr>
          <w:rFonts w:ascii="Times New Roman" w:eastAsia="Times New Roman" w:hAnsi="Times New Roman" w:cs="Times New Roman"/>
          <w:sz w:val="24"/>
          <w:szCs w:val="24"/>
        </w:rPr>
        <w:t>gada</w:t>
      </w:r>
      <w:r w:rsidR="00FC1F9E" w:rsidRPr="00FC1F9E">
        <w:rPr>
          <w:rFonts w:ascii="Times New Roman" w:eastAsia="Times New Roman" w:hAnsi="Times New Roman" w:cs="Times New Roman"/>
          <w:sz w:val="24"/>
          <w:szCs w:val="24"/>
        </w:rPr>
        <w:t xml:space="preserve"> </w:t>
      </w:r>
      <w:r w:rsidR="00D7581C">
        <w:rPr>
          <w:rFonts w:ascii="Times New Roman" w:eastAsia="Times New Roman" w:hAnsi="Times New Roman" w:cs="Times New Roman"/>
          <w:sz w:val="24"/>
          <w:szCs w:val="24"/>
        </w:rPr>
        <w:t>21</w:t>
      </w:r>
      <w:r w:rsidRPr="00FC1F9E">
        <w:rPr>
          <w:rFonts w:ascii="Times New Roman" w:eastAsia="Times New Roman" w:hAnsi="Times New Roman" w:cs="Times New Roman"/>
          <w:sz w:val="24"/>
          <w:szCs w:val="24"/>
        </w:rPr>
        <w:t>.</w:t>
      </w:r>
      <w:r w:rsidR="00E904A3">
        <w:rPr>
          <w:rFonts w:ascii="Times New Roman" w:eastAsia="Times New Roman" w:hAnsi="Times New Roman" w:cs="Times New Roman"/>
          <w:sz w:val="24"/>
          <w:szCs w:val="24"/>
        </w:rPr>
        <w:t>mart</w:t>
      </w:r>
      <w:r w:rsidR="00D7581C">
        <w:rPr>
          <w:rFonts w:ascii="Times New Roman" w:eastAsia="Times New Roman" w:hAnsi="Times New Roman" w:cs="Times New Roman"/>
          <w:sz w:val="24"/>
          <w:szCs w:val="24"/>
        </w:rPr>
        <w:t>a</w:t>
      </w:r>
    </w:p>
    <w:p w14:paraId="6FC07942" w14:textId="41CD80D4" w:rsidR="005D3016" w:rsidRPr="0042278E"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sēdes protokolu Nr.</w:t>
      </w:r>
      <w:r w:rsidR="00525908">
        <w:rPr>
          <w:rFonts w:ascii="Times New Roman" w:eastAsia="Times New Roman" w:hAnsi="Times New Roman" w:cs="Times New Roman"/>
          <w:sz w:val="24"/>
          <w:szCs w:val="24"/>
        </w:rPr>
        <w:t>6</w:t>
      </w:r>
    </w:p>
    <w:p w14:paraId="45F8C94B" w14:textId="77777777" w:rsidR="005D3016" w:rsidRPr="0042278E" w:rsidRDefault="005D3016" w:rsidP="005D3016">
      <w:pPr>
        <w:spacing w:after="0" w:line="240" w:lineRule="auto"/>
        <w:jc w:val="center"/>
        <w:rPr>
          <w:rFonts w:ascii="Times New Roman" w:eastAsia="Times New Roman" w:hAnsi="Times New Roman" w:cs="Times New Roman"/>
          <w:sz w:val="24"/>
          <w:szCs w:val="24"/>
        </w:rPr>
      </w:pPr>
    </w:p>
    <w:p w14:paraId="744F26DF" w14:textId="27A15A29" w:rsidR="005D3016" w:rsidRPr="0042278E" w:rsidRDefault="005D3016" w:rsidP="005D3016">
      <w:pPr>
        <w:spacing w:after="0" w:line="240" w:lineRule="auto"/>
        <w:jc w:val="center"/>
        <w:rPr>
          <w:rFonts w:ascii="Times New Roman" w:eastAsia="Times New Roman" w:hAnsi="Times New Roman" w:cs="Times New Roman"/>
          <w:sz w:val="24"/>
          <w:szCs w:val="24"/>
        </w:rPr>
      </w:pPr>
      <w:r w:rsidRPr="0042278E">
        <w:rPr>
          <w:rFonts w:ascii="Times New Roman" w:eastAsia="Times New Roman" w:hAnsi="Times New Roman" w:cs="Times New Roman"/>
          <w:sz w:val="24"/>
          <w:szCs w:val="24"/>
        </w:rPr>
        <w:t xml:space="preserve">Atbildes uz ieinteresēto </w:t>
      </w:r>
      <w:r w:rsidR="00902BBF">
        <w:rPr>
          <w:rFonts w:ascii="Times New Roman" w:eastAsia="Times New Roman" w:hAnsi="Times New Roman" w:cs="Times New Roman"/>
          <w:sz w:val="24"/>
          <w:szCs w:val="24"/>
        </w:rPr>
        <w:t>piegādātāju</w:t>
      </w:r>
      <w:r w:rsidRPr="0042278E">
        <w:rPr>
          <w:rFonts w:ascii="Times New Roman" w:eastAsia="Times New Roman" w:hAnsi="Times New Roman" w:cs="Times New Roman"/>
          <w:sz w:val="24"/>
          <w:szCs w:val="24"/>
        </w:rPr>
        <w:t xml:space="preserve"> jautājumiem</w:t>
      </w:r>
    </w:p>
    <w:p w14:paraId="1B93370B" w14:textId="57320B94" w:rsidR="005D3016" w:rsidRPr="0042278E" w:rsidRDefault="004C4D50" w:rsidP="005D3016">
      <w:pPr>
        <w:ind w:left="1" w:hanging="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5D3016" w:rsidRPr="0042278E">
        <w:rPr>
          <w:rFonts w:ascii="Times New Roman" w:eastAsia="Times New Roman" w:hAnsi="Times New Roman" w:cs="Times New Roman"/>
          <w:sz w:val="24"/>
          <w:szCs w:val="24"/>
        </w:rPr>
        <w:t>tklātā konkursā “</w:t>
      </w:r>
      <w:r w:rsidR="00132768" w:rsidRPr="00132768">
        <w:rPr>
          <w:rFonts w:ascii="Times New Roman" w:eastAsia="Times New Roman" w:hAnsi="Times New Roman" w:cs="Times New Roman"/>
          <w:sz w:val="24"/>
          <w:szCs w:val="24"/>
        </w:rPr>
        <w:t>Katastrofu pārvaldības centru jaunbūvju būvniecība Preiļos, Aizkrauklē, Siguldā, Ludzā</w:t>
      </w:r>
      <w:r w:rsidR="005D3016" w:rsidRPr="0042278E">
        <w:rPr>
          <w:rFonts w:ascii="Times New Roman" w:eastAsia="Times New Roman" w:hAnsi="Times New Roman" w:cs="Times New Roman"/>
          <w:sz w:val="24"/>
          <w:szCs w:val="24"/>
        </w:rPr>
        <w:t>”</w:t>
      </w:r>
    </w:p>
    <w:p w14:paraId="79B3688D" w14:textId="55A2F86E" w:rsidR="005D3016" w:rsidRPr="0042278E" w:rsidRDefault="005D3016" w:rsidP="005D3016">
      <w:pPr>
        <w:spacing w:after="0" w:line="240" w:lineRule="auto"/>
        <w:jc w:val="center"/>
        <w:rPr>
          <w:rFonts w:ascii="Times New Roman" w:eastAsia="Times New Roman" w:hAnsi="Times New Roman" w:cs="Times New Roman"/>
          <w:i/>
          <w:sz w:val="24"/>
          <w:szCs w:val="24"/>
        </w:rPr>
      </w:pPr>
      <w:r w:rsidRPr="0042278E">
        <w:rPr>
          <w:rFonts w:ascii="Times New Roman" w:eastAsia="Times New Roman" w:hAnsi="Times New Roman" w:cs="Times New Roman"/>
          <w:i/>
          <w:sz w:val="24"/>
          <w:szCs w:val="24"/>
        </w:rPr>
        <w:t>(iepirkuma identifikācijas numurs IeM NVA 202</w:t>
      </w:r>
      <w:r w:rsidR="00CA770B">
        <w:rPr>
          <w:rFonts w:ascii="Times New Roman" w:eastAsia="Times New Roman" w:hAnsi="Times New Roman" w:cs="Times New Roman"/>
          <w:i/>
          <w:sz w:val="24"/>
          <w:szCs w:val="24"/>
        </w:rPr>
        <w:t>3</w:t>
      </w:r>
      <w:r w:rsidRPr="0042278E">
        <w:rPr>
          <w:rFonts w:ascii="Times New Roman" w:eastAsia="Times New Roman" w:hAnsi="Times New Roman" w:cs="Times New Roman"/>
          <w:i/>
          <w:sz w:val="24"/>
          <w:szCs w:val="24"/>
        </w:rPr>
        <w:t>/</w:t>
      </w:r>
      <w:r w:rsidR="00132768">
        <w:rPr>
          <w:rFonts w:ascii="Times New Roman" w:eastAsia="Times New Roman" w:hAnsi="Times New Roman" w:cs="Times New Roman"/>
          <w:i/>
          <w:sz w:val="24"/>
          <w:szCs w:val="24"/>
        </w:rPr>
        <w:t>119</w:t>
      </w:r>
      <w:r w:rsidRPr="0042278E">
        <w:rPr>
          <w:rFonts w:ascii="Times New Roman" w:eastAsia="Times New Roman" w:hAnsi="Times New Roman" w:cs="Times New Roman"/>
          <w:i/>
          <w:sz w:val="24"/>
          <w:szCs w:val="24"/>
        </w:rPr>
        <w:t>)</w:t>
      </w:r>
      <w:bookmarkStart w:id="0" w:name="_GoBack"/>
      <w:bookmarkEnd w:id="0"/>
    </w:p>
    <w:p w14:paraId="72BED4F7" w14:textId="77777777" w:rsidR="005D3016" w:rsidRPr="00F40758" w:rsidRDefault="005D3016" w:rsidP="00CF0430">
      <w:pPr>
        <w:spacing w:after="0" w:line="240" w:lineRule="auto"/>
        <w:jc w:val="center"/>
        <w:rPr>
          <w:rFonts w:ascii="Times New Roman" w:eastAsia="Times New Roman" w:hAnsi="Times New Roman" w:cs="Times New Roman"/>
          <w:sz w:val="24"/>
          <w:szCs w:val="24"/>
        </w:rPr>
      </w:pPr>
    </w:p>
    <w:tbl>
      <w:tblPr>
        <w:tblW w:w="14737" w:type="dxa"/>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705"/>
        <w:gridCol w:w="7186"/>
      </w:tblGrid>
      <w:tr w:rsidR="005D3016" w:rsidRPr="00945280" w14:paraId="1D951A40" w14:textId="77777777" w:rsidTr="00E209B2">
        <w:tc>
          <w:tcPr>
            <w:tcW w:w="846" w:type="dxa"/>
          </w:tcPr>
          <w:p w14:paraId="1DFD0FBA" w14:textId="77777777" w:rsidR="005D3016" w:rsidRPr="00945280" w:rsidRDefault="005D3016" w:rsidP="00CF0430">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Nr. p.k.</w:t>
            </w:r>
          </w:p>
        </w:tc>
        <w:tc>
          <w:tcPr>
            <w:tcW w:w="6705" w:type="dxa"/>
          </w:tcPr>
          <w:p w14:paraId="10512020" w14:textId="04083131" w:rsidR="005D3016" w:rsidRPr="00945280" w:rsidRDefault="00902BBF" w:rsidP="00CF0430">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Ieinteresētā piegādātāja</w:t>
            </w:r>
            <w:r w:rsidR="005D3016" w:rsidRPr="00945280">
              <w:rPr>
                <w:rFonts w:ascii="Times New Roman" w:eastAsia="Times New Roman" w:hAnsi="Times New Roman" w:cs="Times New Roman"/>
                <w:b/>
                <w:sz w:val="24"/>
                <w:szCs w:val="24"/>
              </w:rPr>
              <w:t xml:space="preserve"> jautājums</w:t>
            </w:r>
          </w:p>
        </w:tc>
        <w:tc>
          <w:tcPr>
            <w:tcW w:w="7186" w:type="dxa"/>
          </w:tcPr>
          <w:p w14:paraId="134A1F07" w14:textId="1D5534B9" w:rsidR="005D3016" w:rsidRPr="00945280" w:rsidRDefault="00902BBF" w:rsidP="00CF0430">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Iepirkuma komisijas atbilde</w:t>
            </w:r>
            <w:r w:rsidR="005D3016" w:rsidRPr="00945280">
              <w:rPr>
                <w:rFonts w:ascii="Times New Roman" w:eastAsia="Times New Roman" w:hAnsi="Times New Roman" w:cs="Times New Roman"/>
                <w:b/>
                <w:sz w:val="24"/>
                <w:szCs w:val="24"/>
              </w:rPr>
              <w:t xml:space="preserve"> </w:t>
            </w:r>
          </w:p>
        </w:tc>
      </w:tr>
      <w:tr w:rsidR="00E904A3" w:rsidRPr="00464160" w14:paraId="4A53C55B" w14:textId="77777777" w:rsidTr="00CF0430">
        <w:tc>
          <w:tcPr>
            <w:tcW w:w="846" w:type="dxa"/>
          </w:tcPr>
          <w:p w14:paraId="013A3BBA" w14:textId="00FF8915" w:rsidR="00E904A3" w:rsidRPr="00464160" w:rsidRDefault="00B01183" w:rsidP="00CF0430">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464160">
              <w:rPr>
                <w:rFonts w:ascii="Times New Roman" w:eastAsia="Times New Roman" w:hAnsi="Times New Roman" w:cs="Times New Roman"/>
                <w:sz w:val="24"/>
                <w:szCs w:val="24"/>
              </w:rPr>
              <w:t>.</w:t>
            </w:r>
          </w:p>
        </w:tc>
        <w:tc>
          <w:tcPr>
            <w:tcW w:w="6705" w:type="dxa"/>
          </w:tcPr>
          <w:p w14:paraId="74F2D4FC" w14:textId="77777777" w:rsidR="00E904A3" w:rsidRPr="00464160" w:rsidRDefault="00E904A3" w:rsidP="00C166AF">
            <w:pPr>
              <w:pBdr>
                <w:top w:val="nil"/>
                <w:left w:val="nil"/>
                <w:bottom w:val="nil"/>
                <w:right w:val="nil"/>
                <w:between w:val="nil"/>
                <w:bar w:val="nil"/>
              </w:pBdr>
              <w:spacing w:before="120" w:after="0" w:line="240" w:lineRule="auto"/>
              <w:jc w:val="both"/>
              <w:rPr>
                <w:rFonts w:ascii="Times New Roman" w:eastAsia="Times New Roman" w:hAnsi="Times New Roman" w:cs="Times New Roman"/>
                <w:sz w:val="24"/>
                <w:szCs w:val="24"/>
              </w:rPr>
            </w:pPr>
            <w:r w:rsidRPr="00464160">
              <w:rPr>
                <w:rFonts w:ascii="Times New Roman" w:eastAsia="Times New Roman" w:hAnsi="Times New Roman" w:cs="Times New Roman"/>
                <w:sz w:val="24"/>
                <w:szCs w:val="24"/>
              </w:rPr>
              <w:t xml:space="preserve">Ieinteresētais piegādātājs lūdz iepirkuma komisiju veikt korekcijas Līguma vienošanās vispārējos un speciālos noteikumos, un noteikt vienādus līguma nosacījumus abām Pusēm, un proti, Līguma vienošanās vispārējos un speciālos noteikumos skaidri un nepārprotami ir noteikta Uzņēmēja atbildība un līgumsods par programmas neiesniegšanu, darbu izpildes termiņa nokavējumu, 0,01%, 0,1%, 0,3% no akceptētās līguma cenas vai posma summas par katru nokavēto dienu. Savukārt, Pasūtītāja atbildība par Līguma vienošanās noteiktā samaksas termiņa neievērošanu (14.8.punkts “Samaksas nokavējums”) noteikts “Ja Pasūtītājs nepamatoti neveic samaksu saskaņā ar 14.7. apakšpunktu [Samaksa], Uzņēmējs var prasīt Civillikumā noteikto kompensāciju par parāda atgūšanas izmaksām 40 </w:t>
            </w:r>
            <w:proofErr w:type="spellStart"/>
            <w:r w:rsidRPr="00464160">
              <w:rPr>
                <w:rFonts w:ascii="Times New Roman" w:eastAsia="Times New Roman" w:hAnsi="Times New Roman" w:cs="Times New Roman"/>
                <w:sz w:val="24"/>
                <w:szCs w:val="24"/>
              </w:rPr>
              <w:t>euro</w:t>
            </w:r>
            <w:proofErr w:type="spellEnd"/>
            <w:r w:rsidRPr="00464160">
              <w:rPr>
                <w:rFonts w:ascii="Times New Roman" w:eastAsia="Times New Roman" w:hAnsi="Times New Roman" w:cs="Times New Roman"/>
                <w:sz w:val="24"/>
                <w:szCs w:val="24"/>
              </w:rPr>
              <w:t xml:space="preserve"> apmērā un likumiskos procentus, kas tiek rēķināti no kavētā maksājuma summas.”  </w:t>
            </w:r>
          </w:p>
          <w:p w14:paraId="3211F8C2" w14:textId="22E1C1D5" w:rsidR="00E904A3" w:rsidRPr="00464160" w:rsidRDefault="00E904A3" w:rsidP="00CF0430">
            <w:pPr>
              <w:pBdr>
                <w:top w:val="nil"/>
                <w:left w:val="nil"/>
                <w:bottom w:val="nil"/>
                <w:right w:val="nil"/>
                <w:between w:val="nil"/>
                <w:bar w:val="nil"/>
              </w:pBdr>
              <w:spacing w:after="0" w:line="240" w:lineRule="auto"/>
              <w:jc w:val="both"/>
              <w:rPr>
                <w:rFonts w:ascii="Times New Roman" w:eastAsia="Times New Roman" w:hAnsi="Times New Roman" w:cs="Times New Roman"/>
                <w:sz w:val="24"/>
                <w:szCs w:val="24"/>
              </w:rPr>
            </w:pPr>
            <w:r w:rsidRPr="00464160">
              <w:rPr>
                <w:rFonts w:ascii="Times New Roman" w:eastAsia="Times New Roman" w:hAnsi="Times New Roman" w:cs="Times New Roman"/>
                <w:sz w:val="24"/>
                <w:szCs w:val="24"/>
              </w:rPr>
              <w:t>Ieinteresētais piegādātājs norāda, ka likumisko procentu apmērs (6% gadā) ir noteikts Civillikuma 1765. pantā, t. i., likumisko procentu apmērs par tāda naudas parāda samaksas nokavējumu. Tas savukārt ir pretrunā ar līgumslēdzēju pušu tiesiskās vienlīdzības principam, tā kā to samērs nav salīdzināms un korekti aprēķināms. Līdz ar to Ieinteresētais piegādātājs lūdz noteikt vienādu līgumsoda apmēru Uzņēmējam un Pasūtītājam.</w:t>
            </w:r>
          </w:p>
        </w:tc>
        <w:tc>
          <w:tcPr>
            <w:tcW w:w="7186" w:type="dxa"/>
            <w:shd w:val="clear" w:color="auto" w:fill="auto"/>
          </w:tcPr>
          <w:p w14:paraId="586A64B7" w14:textId="471B8B43" w:rsidR="00790719" w:rsidRPr="00CF0430" w:rsidRDefault="00790719" w:rsidP="00C166AF">
            <w:pPr>
              <w:spacing w:before="120" w:after="0" w:line="240" w:lineRule="auto"/>
              <w:rPr>
                <w:rFonts w:ascii="Times New Roman" w:hAnsi="Times New Roman" w:cs="Times New Roman"/>
                <w:sz w:val="24"/>
                <w:szCs w:val="24"/>
                <w:shd w:val="clear" w:color="auto" w:fill="FFFFFF"/>
              </w:rPr>
            </w:pPr>
            <w:r w:rsidRPr="00CF0430">
              <w:rPr>
                <w:rFonts w:ascii="Times New Roman" w:eastAsia="Times New Roman" w:hAnsi="Times New Roman" w:cs="Times New Roman"/>
                <w:sz w:val="24"/>
                <w:szCs w:val="24"/>
              </w:rPr>
              <w:t xml:space="preserve">Līgumsods ir saistības pastiprinājums un tā  mērķis nav sodīt, bet atturēt no </w:t>
            </w:r>
            <w:r w:rsidRPr="00CF0430">
              <w:rPr>
                <w:rFonts w:ascii="Times New Roman" w:hAnsi="Times New Roman" w:cs="Times New Roman"/>
                <w:sz w:val="24"/>
                <w:szCs w:val="24"/>
                <w:shd w:val="clear" w:color="auto" w:fill="FFFFFF"/>
              </w:rPr>
              <w:t>saistību nepienācīgas izpildes vai neizpildīšanas īstā laikā (termiņā).</w:t>
            </w:r>
          </w:p>
          <w:p w14:paraId="06BA5F23" w14:textId="6AD0C304" w:rsidR="00790719" w:rsidRPr="00CF0430" w:rsidRDefault="00790719" w:rsidP="00CF0430">
            <w:pPr>
              <w:spacing w:after="0" w:line="240" w:lineRule="auto"/>
              <w:rPr>
                <w:rFonts w:ascii="Times New Roman" w:hAnsi="Times New Roman" w:cs="Times New Roman"/>
                <w:sz w:val="24"/>
                <w:szCs w:val="24"/>
                <w:shd w:val="clear" w:color="auto" w:fill="FFFFFF"/>
              </w:rPr>
            </w:pPr>
            <w:r w:rsidRPr="00CF0430">
              <w:rPr>
                <w:rFonts w:ascii="Times New Roman" w:eastAsia="Times New Roman" w:hAnsi="Times New Roman" w:cs="Times New Roman"/>
                <w:sz w:val="24"/>
                <w:szCs w:val="24"/>
              </w:rPr>
              <w:t>Līgumsoda piemērošanas kārtība netik</w:t>
            </w:r>
            <w:r w:rsidR="00CF0430">
              <w:rPr>
                <w:rFonts w:ascii="Times New Roman" w:eastAsia="Times New Roman" w:hAnsi="Times New Roman" w:cs="Times New Roman"/>
                <w:sz w:val="24"/>
                <w:szCs w:val="24"/>
              </w:rPr>
              <w:t>s</w:t>
            </w:r>
            <w:r w:rsidRPr="00CF0430">
              <w:rPr>
                <w:rFonts w:ascii="Times New Roman" w:eastAsia="Times New Roman" w:hAnsi="Times New Roman" w:cs="Times New Roman"/>
                <w:sz w:val="24"/>
                <w:szCs w:val="24"/>
              </w:rPr>
              <w:t xml:space="preserve"> pārskatīta.</w:t>
            </w:r>
          </w:p>
          <w:p w14:paraId="7680E811" w14:textId="057E46AF" w:rsidR="00790719" w:rsidRPr="00464160" w:rsidRDefault="00790719" w:rsidP="00CF0430">
            <w:pPr>
              <w:spacing w:after="0" w:line="276" w:lineRule="auto"/>
              <w:rPr>
                <w:rFonts w:ascii="Times New Roman" w:eastAsia="Times New Roman" w:hAnsi="Times New Roman" w:cs="Times New Roman"/>
                <w:sz w:val="24"/>
                <w:szCs w:val="24"/>
              </w:rPr>
            </w:pPr>
          </w:p>
        </w:tc>
      </w:tr>
      <w:tr w:rsidR="00E904A3" w:rsidRPr="00464160" w14:paraId="0BA87A26" w14:textId="77777777" w:rsidTr="00E209B2">
        <w:tc>
          <w:tcPr>
            <w:tcW w:w="846" w:type="dxa"/>
          </w:tcPr>
          <w:p w14:paraId="24043C26" w14:textId="03CEDECF" w:rsidR="00E904A3" w:rsidRPr="00464160" w:rsidRDefault="00B01183" w:rsidP="00CF0430">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464160">
              <w:rPr>
                <w:rFonts w:ascii="Times New Roman" w:eastAsia="Times New Roman" w:hAnsi="Times New Roman" w:cs="Times New Roman"/>
                <w:sz w:val="24"/>
                <w:szCs w:val="24"/>
              </w:rPr>
              <w:t>.</w:t>
            </w:r>
          </w:p>
        </w:tc>
        <w:tc>
          <w:tcPr>
            <w:tcW w:w="6705" w:type="dxa"/>
          </w:tcPr>
          <w:p w14:paraId="51843DCB" w14:textId="29AFF875" w:rsidR="00E904A3" w:rsidRPr="00464160" w:rsidRDefault="00E904A3" w:rsidP="00C166AF">
            <w:pPr>
              <w:pBdr>
                <w:top w:val="nil"/>
                <w:left w:val="nil"/>
                <w:bottom w:val="nil"/>
                <w:right w:val="nil"/>
                <w:between w:val="nil"/>
                <w:bar w:val="nil"/>
              </w:pBdr>
              <w:spacing w:before="120" w:after="0" w:line="240" w:lineRule="auto"/>
              <w:jc w:val="both"/>
              <w:rPr>
                <w:rFonts w:ascii="Times New Roman" w:eastAsia="Times New Roman" w:hAnsi="Times New Roman" w:cs="Times New Roman"/>
                <w:sz w:val="24"/>
                <w:szCs w:val="24"/>
              </w:rPr>
            </w:pPr>
            <w:r w:rsidRPr="00464160">
              <w:rPr>
                <w:rFonts w:ascii="Times New Roman" w:eastAsia="Times New Roman" w:hAnsi="Times New Roman" w:cs="Times New Roman"/>
                <w:sz w:val="24"/>
                <w:szCs w:val="24"/>
              </w:rPr>
              <w:t xml:space="preserve">Ieinteresētais piegādātājs lūdz iepirkuma komisiju iepazīties un attiecīgi veikt korekcija FIDIC līguma speciālo noteikumu 11.1.punktā, un proti, punktā tiek noteikts, ka “Defektu paziņošanas perioda ietvaros Uzņēmējs veic Defektu novēršanas darbus </w:t>
            </w:r>
            <w:r w:rsidRPr="00464160">
              <w:rPr>
                <w:rFonts w:ascii="Times New Roman" w:eastAsia="Times New Roman" w:hAnsi="Times New Roman" w:cs="Times New Roman"/>
                <w:sz w:val="24"/>
                <w:szCs w:val="24"/>
              </w:rPr>
              <w:lastRenderedPageBreak/>
              <w:t>Pasūtītāja rakstiskajā pretenzijā norādītajā termiņā.”  Ieinteresētais piegādātājs norāda, ka defektu novēršana termiņam ir jābūt saprātīgam, tādēļ lūgums papildināt šo punktu ar “saprātīgā termiņā”. Vienlaicīgi lūgums koriģēt arī 11.4.punktu nosakot, ka Pasūtītājs norāda saprātīgu termiņu defektu novēršanai.</w:t>
            </w:r>
          </w:p>
        </w:tc>
        <w:tc>
          <w:tcPr>
            <w:tcW w:w="7186" w:type="dxa"/>
          </w:tcPr>
          <w:p w14:paraId="3D755D41" w14:textId="4C53B419" w:rsidR="00CF0430" w:rsidRDefault="002844BA" w:rsidP="00C166AF">
            <w:pPr>
              <w:keepLines/>
              <w:pBdr>
                <w:top w:val="nil"/>
                <w:left w:val="nil"/>
                <w:bottom w:val="nil"/>
                <w:right w:val="nil"/>
                <w:between w:val="nil"/>
              </w:pBdr>
              <w:spacing w:before="120"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w:t>
            </w:r>
            <w:r w:rsidR="00CF0430" w:rsidRPr="00B44B82">
              <w:rPr>
                <w:rFonts w:ascii="Times New Roman" w:eastAsia="Times New Roman" w:hAnsi="Times New Roman" w:cs="Times New Roman"/>
                <w:sz w:val="24"/>
                <w:szCs w:val="24"/>
              </w:rPr>
              <w:t>īguma speciālo noteikumu 11.1. un 11.4.punkta redakcija netiks grozīta.</w:t>
            </w:r>
          </w:p>
          <w:p w14:paraId="73D08768" w14:textId="12FDB1D1" w:rsidR="00B44B82" w:rsidRPr="00C166AF" w:rsidRDefault="00CF0430" w:rsidP="00C166AF">
            <w:pPr>
              <w:keepLines/>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Pr>
                <w:rFonts w:ascii="Times New Roman" w:eastAsia="Times New Roman" w:hAnsi="Times New Roman" w:cs="Times New Roman"/>
                <w:sz w:val="24"/>
                <w:szCs w:val="24"/>
              </w:rPr>
              <w:lastRenderedPageBreak/>
              <w:t>Tā kā l</w:t>
            </w:r>
            <w:r w:rsidR="00B44B82" w:rsidRPr="00B44B82">
              <w:rPr>
                <w:rFonts w:ascii="Times New Roman" w:eastAsia="Times New Roman" w:hAnsi="Times New Roman" w:cs="Times New Roman"/>
                <w:sz w:val="24"/>
                <w:szCs w:val="24"/>
              </w:rPr>
              <w:t>īguma speciālo noteikumu 1.5.punkt</w:t>
            </w:r>
            <w:r>
              <w:rPr>
                <w:rFonts w:ascii="Times New Roman" w:eastAsia="Times New Roman" w:hAnsi="Times New Roman" w:cs="Times New Roman"/>
                <w:sz w:val="24"/>
                <w:szCs w:val="24"/>
              </w:rPr>
              <w:t>a</w:t>
            </w:r>
            <w:r w:rsidR="00B44B82" w:rsidRPr="00B44B82">
              <w:rPr>
                <w:rFonts w:ascii="Times New Roman" w:eastAsia="Times New Roman" w:hAnsi="Times New Roman" w:cs="Times New Roman"/>
                <w:sz w:val="24"/>
                <w:szCs w:val="24"/>
              </w:rPr>
              <w:t xml:space="preserve"> [</w:t>
            </w:r>
            <w:r w:rsidR="00B44B82" w:rsidRPr="00B44B82">
              <w:rPr>
                <w:rFonts w:ascii="Times New Roman" w:eastAsia="Arial" w:hAnsi="Times New Roman" w:cs="Times New Roman"/>
                <w:i/>
                <w:sz w:val="24"/>
                <w:szCs w:val="24"/>
              </w:rPr>
              <w:t>Dokumentu prioritātes secība</w:t>
            </w:r>
            <w:r w:rsidR="00B44B82" w:rsidRPr="00CF0430">
              <w:rPr>
                <w:rFonts w:ascii="Times New Roman" w:eastAsia="Arial" w:hAnsi="Times New Roman" w:cs="Times New Roman"/>
                <w:bCs/>
                <w:sz w:val="24"/>
                <w:szCs w:val="24"/>
              </w:rPr>
              <w:t>]</w:t>
            </w:r>
            <w:r w:rsidR="00B44B82" w:rsidRPr="00B44B82">
              <w:rPr>
                <w:rFonts w:ascii="Times New Roman" w:eastAsia="Arial" w:hAnsi="Times New Roman" w:cs="Times New Roman"/>
                <w:b/>
                <w:sz w:val="24"/>
                <w:szCs w:val="24"/>
              </w:rPr>
              <w:t xml:space="preserve"> </w:t>
            </w:r>
            <w:r w:rsidR="00B44B82" w:rsidRPr="00B44B82">
              <w:rPr>
                <w:rFonts w:ascii="Times New Roman" w:eastAsia="Arial" w:hAnsi="Times New Roman" w:cs="Times New Roman"/>
                <w:color w:val="000000"/>
                <w:sz w:val="24"/>
                <w:szCs w:val="24"/>
              </w:rPr>
              <w:t>pirmā rindkopa nosaka, ka “</w:t>
            </w:r>
            <w:r w:rsidR="00B44B82" w:rsidRPr="00C166AF">
              <w:rPr>
                <w:rFonts w:ascii="Times New Roman" w:eastAsia="Arial" w:hAnsi="Times New Roman" w:cs="Times New Roman"/>
                <w:color w:val="000000"/>
                <w:sz w:val="24"/>
                <w:szCs w:val="24"/>
              </w:rPr>
              <w:t>Līguma sastāvā iekļautie dokumenti ir viens otru savstarpēji papildinoši. Interpretācijas vajadzībām dokumenti pēc to prioritātes sarindojami šādā secībā:</w:t>
            </w:r>
          </w:p>
          <w:p w14:paraId="21E79393" w14:textId="77777777" w:rsidR="00B44B82" w:rsidRPr="00C166AF" w:rsidRDefault="00B44B82" w:rsidP="00C166AF">
            <w:pPr>
              <w:numPr>
                <w:ilvl w:val="0"/>
                <w:numId w:val="17"/>
              </w:numPr>
              <w:pBdr>
                <w:top w:val="nil"/>
                <w:left w:val="nil"/>
                <w:bottom w:val="nil"/>
                <w:right w:val="nil"/>
                <w:between w:val="nil"/>
              </w:pBdr>
              <w:tabs>
                <w:tab w:val="left" w:pos="993"/>
                <w:tab w:val="left" w:pos="2694"/>
                <w:tab w:val="left" w:pos="3261"/>
              </w:tabs>
              <w:spacing w:after="0" w:line="240" w:lineRule="auto"/>
              <w:ind w:left="734" w:hanging="425"/>
              <w:rPr>
                <w:rFonts w:ascii="Times New Roman" w:eastAsia="Arial" w:hAnsi="Times New Roman" w:cs="Times New Roman"/>
                <w:color w:val="000000"/>
                <w:sz w:val="24"/>
                <w:szCs w:val="24"/>
              </w:rPr>
            </w:pPr>
            <w:r w:rsidRPr="00C166AF">
              <w:rPr>
                <w:rFonts w:ascii="Times New Roman" w:eastAsia="Arial" w:hAnsi="Times New Roman" w:cs="Times New Roman"/>
                <w:color w:val="000000"/>
                <w:sz w:val="24"/>
                <w:szCs w:val="24"/>
              </w:rPr>
              <w:t>Līguma vienošanās;</w:t>
            </w:r>
          </w:p>
          <w:p w14:paraId="4C152C5E" w14:textId="26D02C3B" w:rsidR="00B44B82" w:rsidRPr="00C166AF" w:rsidRDefault="00B44B82" w:rsidP="00C166AF">
            <w:pPr>
              <w:numPr>
                <w:ilvl w:val="0"/>
                <w:numId w:val="17"/>
              </w:numPr>
              <w:pBdr>
                <w:top w:val="nil"/>
                <w:left w:val="nil"/>
                <w:bottom w:val="nil"/>
                <w:right w:val="nil"/>
                <w:between w:val="nil"/>
              </w:pBdr>
              <w:tabs>
                <w:tab w:val="left" w:pos="993"/>
                <w:tab w:val="left" w:pos="2694"/>
                <w:tab w:val="left" w:pos="3261"/>
              </w:tabs>
              <w:spacing w:after="0" w:line="240" w:lineRule="auto"/>
              <w:ind w:left="734" w:hanging="425"/>
              <w:rPr>
                <w:rFonts w:ascii="Times New Roman" w:eastAsia="Arial" w:hAnsi="Times New Roman" w:cs="Times New Roman"/>
                <w:color w:val="000000"/>
                <w:sz w:val="24"/>
                <w:szCs w:val="24"/>
              </w:rPr>
            </w:pPr>
            <w:r w:rsidRPr="00C166AF">
              <w:rPr>
                <w:rFonts w:ascii="Times New Roman" w:eastAsia="Arial" w:hAnsi="Times New Roman" w:cs="Times New Roman"/>
                <w:color w:val="000000"/>
                <w:sz w:val="24"/>
                <w:szCs w:val="24"/>
              </w:rPr>
              <w:t>Piedāvājuma vēstule un Piedāvājuma pielikums;</w:t>
            </w:r>
          </w:p>
          <w:p w14:paraId="1B3D8962" w14:textId="52D991A3" w:rsidR="00B44B82" w:rsidRPr="00B44B82" w:rsidRDefault="00B44B82" w:rsidP="00C166AF">
            <w:pPr>
              <w:numPr>
                <w:ilvl w:val="0"/>
                <w:numId w:val="17"/>
              </w:numPr>
              <w:pBdr>
                <w:top w:val="nil"/>
                <w:left w:val="nil"/>
                <w:bottom w:val="nil"/>
                <w:right w:val="nil"/>
                <w:between w:val="nil"/>
              </w:pBdr>
              <w:tabs>
                <w:tab w:val="left" w:pos="993"/>
                <w:tab w:val="left" w:pos="2694"/>
                <w:tab w:val="left" w:pos="3261"/>
              </w:tabs>
              <w:spacing w:after="0" w:line="240" w:lineRule="auto"/>
              <w:ind w:left="734" w:hanging="425"/>
              <w:rPr>
                <w:rFonts w:ascii="Times New Roman" w:eastAsia="Arial" w:hAnsi="Times New Roman" w:cs="Times New Roman"/>
                <w:color w:val="000000"/>
                <w:sz w:val="24"/>
                <w:szCs w:val="24"/>
              </w:rPr>
            </w:pPr>
            <w:r w:rsidRPr="00C166AF">
              <w:rPr>
                <w:rFonts w:ascii="Times New Roman" w:eastAsia="Arial" w:hAnsi="Times New Roman" w:cs="Times New Roman"/>
                <w:color w:val="000000"/>
                <w:sz w:val="24"/>
                <w:szCs w:val="24"/>
                <w:u w:val="single"/>
              </w:rPr>
              <w:t>iepirkuma procedūras laikā sniegtā papildu informācija</w:t>
            </w:r>
            <w:r w:rsidRPr="00C166AF">
              <w:rPr>
                <w:rFonts w:ascii="Times New Roman" w:eastAsia="Arial" w:hAnsi="Times New Roman" w:cs="Times New Roman"/>
                <w:color w:val="000000"/>
                <w:sz w:val="24"/>
                <w:szCs w:val="24"/>
              </w:rPr>
              <w:t>, ieinteresēto piegādātāju sanāksmes protokols, u.c. pielikumi</w:t>
            </w:r>
            <w:r w:rsidR="00E209B2" w:rsidRPr="00C166AF">
              <w:rPr>
                <w:rFonts w:ascii="Times New Roman" w:eastAsia="Arial" w:hAnsi="Times New Roman" w:cs="Times New Roman"/>
                <w:color w:val="000000"/>
                <w:sz w:val="24"/>
                <w:szCs w:val="24"/>
              </w:rPr>
              <w:t>*</w:t>
            </w:r>
            <w:r w:rsidRPr="00C166AF">
              <w:rPr>
                <w:rFonts w:ascii="Times New Roman" w:eastAsia="Arial" w:hAnsi="Times New Roman" w:cs="Times New Roman"/>
                <w:color w:val="000000"/>
                <w:sz w:val="24"/>
                <w:szCs w:val="24"/>
              </w:rPr>
              <w:t xml:space="preserve"> (</w:t>
            </w:r>
            <w:r w:rsidR="00E209B2" w:rsidRPr="00C166AF">
              <w:rPr>
                <w:rFonts w:ascii="Times New Roman" w:eastAsia="Arial" w:hAnsi="Times New Roman" w:cs="Times New Roman"/>
                <w:color w:val="000000"/>
                <w:sz w:val="24"/>
                <w:szCs w:val="24"/>
              </w:rPr>
              <w:t>*</w:t>
            </w:r>
            <w:r w:rsidRPr="00C166AF">
              <w:rPr>
                <w:rFonts w:ascii="Times New Roman" w:eastAsia="Arial" w:hAnsi="Times New Roman" w:cs="Times New Roman"/>
                <w:color w:val="000000"/>
                <w:sz w:val="24"/>
                <w:szCs w:val="24"/>
              </w:rPr>
              <w:t xml:space="preserve"> (c) punktā minētie dokumenti ir prioritāri tikai attiecībā uz dokumentu, ko tie izskaidro)…</w:t>
            </w:r>
            <w:r>
              <w:rPr>
                <w:rFonts w:ascii="Times New Roman" w:eastAsia="Arial" w:hAnsi="Times New Roman" w:cs="Times New Roman"/>
                <w:color w:val="000000"/>
                <w:sz w:val="24"/>
                <w:szCs w:val="24"/>
              </w:rPr>
              <w:t>”,</w:t>
            </w:r>
          </w:p>
          <w:p w14:paraId="5943733B" w14:textId="36993828" w:rsidR="00CF0430" w:rsidRPr="00B44B82" w:rsidRDefault="00F15CFA" w:rsidP="00C166AF">
            <w:pPr>
              <w:spacing w:after="0" w:line="240" w:lineRule="auto"/>
              <w:jc w:val="both"/>
              <w:rPr>
                <w:rFonts w:ascii="Times New Roman" w:eastAsia="Times New Roman" w:hAnsi="Times New Roman" w:cs="Times New Roman"/>
                <w:sz w:val="24"/>
                <w:szCs w:val="24"/>
              </w:rPr>
            </w:pPr>
            <w:r w:rsidRPr="00B44B82">
              <w:rPr>
                <w:rFonts w:ascii="Times New Roman" w:eastAsia="Times New Roman" w:hAnsi="Times New Roman" w:cs="Times New Roman"/>
                <w:sz w:val="24"/>
                <w:szCs w:val="24"/>
              </w:rPr>
              <w:t>Pasūtītājs apliecina, ka defektu novēršanai tiks noteikts saprātīgs termiņš (</w:t>
            </w:r>
            <w:r w:rsidR="00B44B82">
              <w:rPr>
                <w:rFonts w:ascii="Times New Roman" w:eastAsia="Times New Roman" w:hAnsi="Times New Roman" w:cs="Times New Roman"/>
                <w:sz w:val="24"/>
                <w:szCs w:val="24"/>
              </w:rPr>
              <w:t xml:space="preserve">līdzīgi </w:t>
            </w:r>
            <w:r w:rsidRPr="00B44B82">
              <w:rPr>
                <w:rFonts w:ascii="Times New Roman" w:eastAsia="Times New Roman" w:hAnsi="Times New Roman" w:cs="Times New Roman"/>
                <w:sz w:val="24"/>
                <w:szCs w:val="24"/>
              </w:rPr>
              <w:t>7.6. un 14.6.</w:t>
            </w:r>
            <w:r w:rsidRPr="00B44B82">
              <w:rPr>
                <w:rFonts w:ascii="Times New Roman" w:eastAsia="Times New Roman" w:hAnsi="Times New Roman" w:cs="Times New Roman"/>
                <w:sz w:val="24"/>
                <w:szCs w:val="24"/>
                <w:vertAlign w:val="superscript"/>
              </w:rPr>
              <w:t>1</w:t>
            </w:r>
            <w:r w:rsidRPr="00B44B82">
              <w:rPr>
                <w:rFonts w:ascii="Times New Roman" w:eastAsia="Times New Roman" w:hAnsi="Times New Roman" w:cs="Times New Roman"/>
                <w:sz w:val="24"/>
                <w:szCs w:val="24"/>
              </w:rPr>
              <w:t xml:space="preserve"> punktā)</w:t>
            </w:r>
            <w:r w:rsidR="00B44B82">
              <w:rPr>
                <w:rFonts w:ascii="Times New Roman" w:eastAsia="Times New Roman" w:hAnsi="Times New Roman" w:cs="Times New Roman"/>
                <w:sz w:val="24"/>
                <w:szCs w:val="24"/>
              </w:rPr>
              <w:t>.</w:t>
            </w:r>
          </w:p>
        </w:tc>
      </w:tr>
      <w:tr w:rsidR="00E904A3" w:rsidRPr="00464160" w14:paraId="7967885F" w14:textId="77777777" w:rsidTr="00E209B2">
        <w:tc>
          <w:tcPr>
            <w:tcW w:w="846" w:type="dxa"/>
          </w:tcPr>
          <w:p w14:paraId="4EB7B212" w14:textId="47696D03" w:rsidR="00E904A3" w:rsidRPr="00464160" w:rsidRDefault="00827758" w:rsidP="00CF0430">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w:t>
            </w:r>
            <w:r w:rsidR="00464160">
              <w:rPr>
                <w:rFonts w:ascii="Times New Roman" w:eastAsia="Times New Roman" w:hAnsi="Times New Roman" w:cs="Times New Roman"/>
                <w:sz w:val="24"/>
                <w:szCs w:val="24"/>
              </w:rPr>
              <w:t>.</w:t>
            </w:r>
          </w:p>
        </w:tc>
        <w:tc>
          <w:tcPr>
            <w:tcW w:w="6705" w:type="dxa"/>
          </w:tcPr>
          <w:p w14:paraId="383293E3" w14:textId="77777777" w:rsidR="00E904A3" w:rsidRDefault="00E904A3" w:rsidP="00C166AF">
            <w:pPr>
              <w:pBdr>
                <w:top w:val="nil"/>
                <w:left w:val="nil"/>
                <w:bottom w:val="nil"/>
                <w:right w:val="nil"/>
                <w:between w:val="nil"/>
                <w:bar w:val="nil"/>
              </w:pBdr>
              <w:spacing w:before="120" w:after="0" w:line="240" w:lineRule="auto"/>
              <w:jc w:val="both"/>
              <w:rPr>
                <w:rFonts w:ascii="Times New Roman" w:eastAsia="Times New Roman" w:hAnsi="Times New Roman" w:cs="Times New Roman"/>
                <w:sz w:val="24"/>
                <w:szCs w:val="24"/>
              </w:rPr>
            </w:pPr>
            <w:r w:rsidRPr="00464160">
              <w:rPr>
                <w:rFonts w:ascii="Times New Roman" w:eastAsia="Times New Roman" w:hAnsi="Times New Roman" w:cs="Times New Roman"/>
                <w:sz w:val="24"/>
                <w:szCs w:val="24"/>
              </w:rPr>
              <w:t>Ieinteresētais piegādātājs lūdz iepirkuma komisiju veikt korekcija 14.17.punktā “tiešie maksājumi Apakšuzņēmējam”.</w:t>
            </w:r>
            <w:r w:rsidRPr="00464160">
              <w:t xml:space="preserve"> </w:t>
            </w:r>
            <w:r w:rsidRPr="00464160">
              <w:rPr>
                <w:rFonts w:ascii="Times New Roman" w:eastAsia="Times New Roman" w:hAnsi="Times New Roman" w:cs="Times New Roman"/>
                <w:sz w:val="24"/>
                <w:szCs w:val="24"/>
              </w:rPr>
              <w:t>Ieinteresētais piegādātājs norāda, ka atbilstoši Ministru kabineta noteikumi Nr.419 “Noteikumi par publisko būvdarbu līgumos obligāti ietveramajiem noteikumiem un to saturu” 5.punktā noteikts, ka laicīga norēķināšanās ar Apakšuzņēmējiem ir saprotama samaksa 60 dienu laikā pēc veikto būvdarbu pabeigšanas un apakšuzņēmēja rēķina saņemšanas. Ņemot vērā iepriekš minēto, Ieinteresētais piegādātājs lūdz papildināt 14.17. punktu un noteikt, ka tiešais maksājumu Pasūtītājs veic pie nosacījuma, ja Uzņēmējs samaksu nav veicis 60 dienu laikā pēc veikto būvdarbu pabeigšanas un apakšuzņēmēja rēķina saņemšanas.</w:t>
            </w:r>
          </w:p>
          <w:p w14:paraId="11CB8478" w14:textId="77777777" w:rsidR="00E209B2" w:rsidRDefault="00E209B2" w:rsidP="00CF0430">
            <w:pPr>
              <w:pBdr>
                <w:top w:val="nil"/>
                <w:left w:val="nil"/>
                <w:bottom w:val="nil"/>
                <w:right w:val="nil"/>
                <w:between w:val="nil"/>
                <w:bar w:val="nil"/>
              </w:pBdr>
              <w:spacing w:after="0" w:line="240" w:lineRule="auto"/>
              <w:jc w:val="both"/>
              <w:rPr>
                <w:rFonts w:ascii="Times New Roman" w:eastAsia="Times New Roman" w:hAnsi="Times New Roman" w:cs="Times New Roman"/>
                <w:sz w:val="24"/>
                <w:szCs w:val="24"/>
              </w:rPr>
            </w:pPr>
          </w:p>
          <w:p w14:paraId="3B3F3AC0" w14:textId="77777777" w:rsidR="00E209B2" w:rsidRDefault="00E209B2" w:rsidP="00CF0430">
            <w:pPr>
              <w:pBdr>
                <w:top w:val="nil"/>
                <w:left w:val="nil"/>
                <w:bottom w:val="nil"/>
                <w:right w:val="nil"/>
                <w:between w:val="nil"/>
                <w:bar w:val="nil"/>
              </w:pBdr>
              <w:spacing w:after="0" w:line="276" w:lineRule="auto"/>
              <w:jc w:val="both"/>
              <w:rPr>
                <w:rFonts w:ascii="Times New Roman" w:eastAsia="Times New Roman" w:hAnsi="Times New Roman" w:cs="Times New Roman"/>
                <w:sz w:val="24"/>
                <w:szCs w:val="24"/>
              </w:rPr>
            </w:pPr>
          </w:p>
          <w:p w14:paraId="1F781DD9" w14:textId="77777777" w:rsidR="00E209B2" w:rsidRDefault="00E209B2" w:rsidP="00CF0430">
            <w:pPr>
              <w:pBdr>
                <w:top w:val="nil"/>
                <w:left w:val="nil"/>
                <w:bottom w:val="nil"/>
                <w:right w:val="nil"/>
                <w:between w:val="nil"/>
                <w:bar w:val="nil"/>
              </w:pBdr>
              <w:spacing w:after="0" w:line="276" w:lineRule="auto"/>
              <w:jc w:val="both"/>
              <w:rPr>
                <w:rFonts w:ascii="Times New Roman" w:eastAsia="Times New Roman" w:hAnsi="Times New Roman" w:cs="Times New Roman"/>
                <w:sz w:val="24"/>
                <w:szCs w:val="24"/>
              </w:rPr>
            </w:pPr>
          </w:p>
          <w:p w14:paraId="39F4BE30" w14:textId="77777777" w:rsidR="00E209B2" w:rsidRDefault="00E209B2" w:rsidP="00CF0430">
            <w:pPr>
              <w:pBdr>
                <w:top w:val="nil"/>
                <w:left w:val="nil"/>
                <w:bottom w:val="nil"/>
                <w:right w:val="nil"/>
                <w:between w:val="nil"/>
                <w:bar w:val="nil"/>
              </w:pBdr>
              <w:spacing w:after="0" w:line="276" w:lineRule="auto"/>
              <w:jc w:val="both"/>
              <w:rPr>
                <w:rFonts w:ascii="Times New Roman" w:eastAsia="Times New Roman" w:hAnsi="Times New Roman" w:cs="Times New Roman"/>
                <w:sz w:val="24"/>
                <w:szCs w:val="24"/>
              </w:rPr>
            </w:pPr>
          </w:p>
          <w:p w14:paraId="5B37A794" w14:textId="77777777" w:rsidR="00E209B2" w:rsidRDefault="00E209B2" w:rsidP="00CF0430">
            <w:pPr>
              <w:pBdr>
                <w:top w:val="nil"/>
                <w:left w:val="nil"/>
                <w:bottom w:val="nil"/>
                <w:right w:val="nil"/>
                <w:between w:val="nil"/>
                <w:bar w:val="nil"/>
              </w:pBdr>
              <w:spacing w:after="0" w:line="276" w:lineRule="auto"/>
              <w:jc w:val="both"/>
              <w:rPr>
                <w:rFonts w:ascii="Times New Roman" w:eastAsia="Times New Roman" w:hAnsi="Times New Roman" w:cs="Times New Roman"/>
                <w:sz w:val="24"/>
                <w:szCs w:val="24"/>
              </w:rPr>
            </w:pPr>
          </w:p>
          <w:p w14:paraId="78373E78" w14:textId="7D30FBC5" w:rsidR="00E209B2" w:rsidRPr="00464160" w:rsidRDefault="00E209B2" w:rsidP="00CF0430">
            <w:pPr>
              <w:pBdr>
                <w:top w:val="nil"/>
                <w:left w:val="nil"/>
                <w:bottom w:val="nil"/>
                <w:right w:val="nil"/>
                <w:between w:val="nil"/>
                <w:bar w:val="nil"/>
              </w:pBdr>
              <w:spacing w:after="0" w:line="276" w:lineRule="auto"/>
              <w:jc w:val="both"/>
              <w:rPr>
                <w:rFonts w:ascii="Times New Roman" w:eastAsia="Times New Roman" w:hAnsi="Times New Roman" w:cs="Times New Roman"/>
                <w:sz w:val="24"/>
                <w:szCs w:val="24"/>
              </w:rPr>
            </w:pPr>
          </w:p>
        </w:tc>
        <w:tc>
          <w:tcPr>
            <w:tcW w:w="7186" w:type="dxa"/>
          </w:tcPr>
          <w:p w14:paraId="5DB8E65E" w14:textId="15C238F6" w:rsidR="00E904A3" w:rsidRPr="00C166AF" w:rsidRDefault="00E209B2" w:rsidP="00C166AF">
            <w:pPr>
              <w:spacing w:before="120" w:after="0" w:line="240" w:lineRule="auto"/>
              <w:jc w:val="both"/>
              <w:rPr>
                <w:rFonts w:ascii="Times New Roman" w:hAnsi="Times New Roman" w:cs="Times New Roman"/>
                <w:sz w:val="24"/>
                <w:szCs w:val="24"/>
              </w:rPr>
            </w:pPr>
            <w:r w:rsidRPr="00C166AF">
              <w:rPr>
                <w:rFonts w:ascii="Times New Roman" w:hAnsi="Times New Roman" w:cs="Times New Roman"/>
                <w:sz w:val="24"/>
                <w:szCs w:val="24"/>
              </w:rPr>
              <w:t xml:space="preserve">Pasūtītājs </w:t>
            </w:r>
            <w:r w:rsidR="00827758" w:rsidRPr="00C166AF">
              <w:rPr>
                <w:rFonts w:ascii="Times New Roman" w:hAnsi="Times New Roman" w:cs="Times New Roman"/>
                <w:sz w:val="24"/>
                <w:szCs w:val="24"/>
              </w:rPr>
              <w:t>vērš uzmanību</w:t>
            </w:r>
            <w:r w:rsidRPr="00C166AF">
              <w:rPr>
                <w:rFonts w:ascii="Times New Roman" w:hAnsi="Times New Roman" w:cs="Times New Roman"/>
                <w:sz w:val="24"/>
                <w:szCs w:val="24"/>
              </w:rPr>
              <w:t xml:space="preserve">, ka </w:t>
            </w:r>
            <w:r w:rsidR="00CF0430" w:rsidRPr="00C166AF">
              <w:rPr>
                <w:rFonts w:ascii="Times New Roman" w:hAnsi="Times New Roman" w:cs="Times New Roman"/>
                <w:sz w:val="24"/>
                <w:szCs w:val="24"/>
              </w:rPr>
              <w:t xml:space="preserve">līguma </w:t>
            </w:r>
            <w:r w:rsidRPr="00C166AF">
              <w:rPr>
                <w:rFonts w:ascii="Times New Roman" w:hAnsi="Times New Roman" w:cs="Times New Roman"/>
                <w:sz w:val="24"/>
                <w:szCs w:val="24"/>
              </w:rPr>
              <w:t xml:space="preserve">speciālo noteikumu </w:t>
            </w:r>
            <w:r w:rsidR="00B01183" w:rsidRPr="00C166AF">
              <w:rPr>
                <w:rFonts w:ascii="Times New Roman" w:hAnsi="Times New Roman" w:cs="Times New Roman"/>
                <w:sz w:val="24"/>
                <w:szCs w:val="24"/>
              </w:rPr>
              <w:t>14.17.</w:t>
            </w:r>
            <w:r w:rsidRPr="00C166AF">
              <w:rPr>
                <w:rFonts w:ascii="Times New Roman" w:hAnsi="Times New Roman" w:cs="Times New Roman"/>
                <w:sz w:val="24"/>
                <w:szCs w:val="24"/>
              </w:rPr>
              <w:t xml:space="preserve"> </w:t>
            </w:r>
            <w:r w:rsidR="00B01183" w:rsidRPr="00C166AF">
              <w:rPr>
                <w:rFonts w:ascii="Times New Roman" w:hAnsi="Times New Roman" w:cs="Times New Roman"/>
                <w:sz w:val="24"/>
                <w:szCs w:val="24"/>
              </w:rPr>
              <w:t xml:space="preserve">punkta </w:t>
            </w:r>
            <w:r w:rsidRPr="00C166AF">
              <w:rPr>
                <w:rFonts w:ascii="Times New Roman" w:hAnsi="Times New Roman" w:cs="Times New Roman"/>
                <w:sz w:val="24"/>
                <w:szCs w:val="24"/>
              </w:rPr>
              <w:t>[</w:t>
            </w:r>
            <w:r w:rsidR="00B01183" w:rsidRPr="00C166AF">
              <w:rPr>
                <w:rFonts w:ascii="Times New Roman" w:hAnsi="Times New Roman" w:cs="Times New Roman"/>
                <w:bCs/>
                <w:i/>
                <w:sz w:val="24"/>
                <w:szCs w:val="24"/>
              </w:rPr>
              <w:t>Tiešie maksājumi Apakšuzņēmējiem</w:t>
            </w:r>
            <w:r w:rsidRPr="00C166AF">
              <w:rPr>
                <w:rFonts w:ascii="Times New Roman" w:hAnsi="Times New Roman" w:cs="Times New Roman"/>
                <w:sz w:val="24"/>
                <w:szCs w:val="24"/>
              </w:rPr>
              <w:t>]</w:t>
            </w:r>
            <w:r w:rsidR="00B01183" w:rsidRPr="00C166AF">
              <w:rPr>
                <w:rFonts w:ascii="Times New Roman" w:hAnsi="Times New Roman" w:cs="Times New Roman"/>
                <w:sz w:val="24"/>
                <w:szCs w:val="24"/>
              </w:rPr>
              <w:t xml:space="preserve"> otrā rindkopa</w:t>
            </w:r>
            <w:r w:rsidRPr="00C166AF">
              <w:rPr>
                <w:rFonts w:ascii="Times New Roman" w:hAnsi="Times New Roman" w:cs="Times New Roman"/>
                <w:sz w:val="24"/>
                <w:szCs w:val="24"/>
              </w:rPr>
              <w:t xml:space="preserve"> jau</w:t>
            </w:r>
            <w:r w:rsidR="00B01183" w:rsidRPr="00C166AF">
              <w:rPr>
                <w:rFonts w:ascii="Times New Roman" w:hAnsi="Times New Roman" w:cs="Times New Roman"/>
                <w:sz w:val="24"/>
                <w:szCs w:val="24"/>
              </w:rPr>
              <w:t xml:space="preserve"> nosaka</w:t>
            </w:r>
            <w:r w:rsidR="002D0F96" w:rsidRPr="00C166AF">
              <w:rPr>
                <w:rFonts w:ascii="Times New Roman" w:hAnsi="Times New Roman" w:cs="Times New Roman"/>
                <w:sz w:val="24"/>
                <w:szCs w:val="24"/>
              </w:rPr>
              <w:t>, ka</w:t>
            </w:r>
            <w:r w:rsidR="00B01183" w:rsidRPr="00C166AF">
              <w:rPr>
                <w:rFonts w:ascii="Times New Roman" w:hAnsi="Times New Roman" w:cs="Times New Roman"/>
                <w:sz w:val="24"/>
                <w:szCs w:val="24"/>
              </w:rPr>
              <w:t>:</w:t>
            </w:r>
          </w:p>
          <w:p w14:paraId="196A9179" w14:textId="513709DB" w:rsidR="00B01183" w:rsidRPr="00C166AF" w:rsidRDefault="002D0F96" w:rsidP="00CF0430">
            <w:pPr>
              <w:pStyle w:val="BodyTextIndent2"/>
              <w:keepNext/>
              <w:keepLines/>
              <w:spacing w:after="0" w:line="240" w:lineRule="auto"/>
              <w:ind w:left="0"/>
              <w:jc w:val="both"/>
            </w:pPr>
            <w:r w:rsidRPr="00C166AF">
              <w:lastRenderedPageBreak/>
              <w:t>“</w:t>
            </w:r>
            <w:r w:rsidR="00B01183" w:rsidRPr="00C166AF">
              <w:rPr>
                <w:u w:val="single"/>
              </w:rPr>
              <w:t>Pasūtītājs</w:t>
            </w:r>
            <w:r w:rsidR="00B01183" w:rsidRPr="00C166AF">
              <w:t xml:space="preserve">, saņemot Apakšuzņēmēja pieprasījumu par Apakšuzņēmēja sniegto pakalpojumu, piegāžu vai būvdarbu Uzņēmējam apmaksu tieši Apakšuzņēmējam, </w:t>
            </w:r>
            <w:r w:rsidR="00B01183" w:rsidRPr="00C166AF">
              <w:rPr>
                <w:u w:val="single"/>
              </w:rPr>
              <w:t>veic tiešo maksājumu Apakšuzņēmējam</w:t>
            </w:r>
            <w:r w:rsidR="00B01183" w:rsidRPr="00C166AF">
              <w:t xml:space="preserve">, </w:t>
            </w:r>
            <w:r w:rsidR="00B01183" w:rsidRPr="00C166AF">
              <w:rPr>
                <w:bCs/>
              </w:rPr>
              <w:t xml:space="preserve">28 </w:t>
            </w:r>
            <w:r w:rsidR="00B01183" w:rsidRPr="00C166AF">
              <w:rPr>
                <w:rFonts w:eastAsia="Arial"/>
                <w:color w:val="000000"/>
              </w:rPr>
              <w:t xml:space="preserve">(divdesmit astoņu) </w:t>
            </w:r>
            <w:r w:rsidR="00B01183" w:rsidRPr="00C166AF">
              <w:rPr>
                <w:bCs/>
              </w:rPr>
              <w:t>dienu</w:t>
            </w:r>
            <w:r w:rsidR="00B01183" w:rsidRPr="00C166AF">
              <w:t xml:space="preserve"> laikā no attiecīgā pieprasījuma, rēķina un citu samaksai nepieciešamo dokumentu saņemšanas dienas, </w:t>
            </w:r>
            <w:r w:rsidR="00B01183" w:rsidRPr="00C166AF">
              <w:rPr>
                <w:u w:val="single"/>
              </w:rPr>
              <w:t>ja iestājas visi turpmāk norādītie apstākļi</w:t>
            </w:r>
            <w:r w:rsidR="00B01183" w:rsidRPr="00C166AF">
              <w:t>:</w:t>
            </w:r>
          </w:p>
          <w:p w14:paraId="1D8C7D28" w14:textId="77777777" w:rsidR="00B01183" w:rsidRPr="00C166AF" w:rsidRDefault="00B01183" w:rsidP="00CF0430">
            <w:pPr>
              <w:pStyle w:val="BodyTextIndent2"/>
              <w:keepNext/>
              <w:keepLines/>
              <w:numPr>
                <w:ilvl w:val="0"/>
                <w:numId w:val="18"/>
              </w:numPr>
              <w:spacing w:after="0" w:line="240" w:lineRule="auto"/>
              <w:jc w:val="both"/>
            </w:pPr>
            <w:r w:rsidRPr="00C166AF">
              <w:t>Uzņēmējs ir pieņēmis Apakšuzņēmēja sniegtos pakalpojumus, piegādes vai būvdarbus un šo faktu apliecina attiecīgs no Uzņēmēja puses parakstīts dokuments;</w:t>
            </w:r>
          </w:p>
          <w:p w14:paraId="31AA2E1D" w14:textId="77777777" w:rsidR="00B01183" w:rsidRPr="00C166AF" w:rsidRDefault="00B01183" w:rsidP="00CF0430">
            <w:pPr>
              <w:pStyle w:val="BodyTextIndent2"/>
              <w:keepNext/>
              <w:keepLines/>
              <w:numPr>
                <w:ilvl w:val="0"/>
                <w:numId w:val="18"/>
              </w:numPr>
              <w:spacing w:after="0" w:line="240" w:lineRule="auto"/>
              <w:jc w:val="both"/>
            </w:pPr>
            <w:r w:rsidRPr="00C166AF">
              <w:t>Pasūtītājs ir pieņēmis un apmaksājis no Uzņēmēja, Apakšuzņēmēja sniegtos pakalpojumus, piegādes vai būvdarbus, Līgumā noteiktajā kārtībā;</w:t>
            </w:r>
          </w:p>
          <w:p w14:paraId="68B7EC6B" w14:textId="77777777" w:rsidR="00B01183" w:rsidRPr="00C166AF" w:rsidRDefault="00B01183" w:rsidP="00CF0430">
            <w:pPr>
              <w:pStyle w:val="BodyTextIndent2"/>
              <w:keepNext/>
              <w:keepLines/>
              <w:numPr>
                <w:ilvl w:val="0"/>
                <w:numId w:val="18"/>
              </w:numPr>
              <w:spacing w:after="0" w:line="240" w:lineRule="auto"/>
              <w:jc w:val="both"/>
            </w:pPr>
            <w:r w:rsidRPr="00C166AF">
              <w:rPr>
                <w:u w:val="single"/>
              </w:rPr>
              <w:t>Uzņēmējs ir nokavējis Apakšuzņēmēja sniegto pakalpojumu, piegāžu vai būvdarbu apmaksas termiņu un Apakšuzņēmējs šo faktu pierāda ar attiecīgu dokumentu</w:t>
            </w:r>
            <w:r w:rsidRPr="00C166AF">
              <w:t xml:space="preserve"> (piemēram līgums, pavadzīme, akts), kurā noteikti attiecīgi apmaksas termiņi;</w:t>
            </w:r>
          </w:p>
          <w:p w14:paraId="72F5B58F" w14:textId="77777777" w:rsidR="00B01183" w:rsidRPr="00C166AF" w:rsidRDefault="00B01183" w:rsidP="00CF0430">
            <w:pPr>
              <w:pStyle w:val="BodyTextIndent2"/>
              <w:keepNext/>
              <w:keepLines/>
              <w:numPr>
                <w:ilvl w:val="0"/>
                <w:numId w:val="18"/>
              </w:numPr>
              <w:spacing w:after="0" w:line="240" w:lineRule="auto"/>
              <w:jc w:val="both"/>
            </w:pPr>
            <w:r w:rsidRPr="00C166AF">
              <w:t>(a), (b) un (c) minētos dokumentus Pasūtītājs saņēmis kopā ar Apakšuzņēmēja tiešā maksājuma pieprasījumu valsts valodā, bet, ja attiecīgais dokuments ir svešvalodā tam pievienojams Ministru kabineta noteiktajā kārtībā vai notariāli apliecināts tulkojums valsts valodā;</w:t>
            </w:r>
          </w:p>
          <w:p w14:paraId="57433658" w14:textId="77777777" w:rsidR="00B01183" w:rsidRPr="00C166AF" w:rsidRDefault="00B01183" w:rsidP="00CF0430">
            <w:pPr>
              <w:pStyle w:val="BodyTextIndent2"/>
              <w:keepNext/>
              <w:keepLines/>
              <w:numPr>
                <w:ilvl w:val="0"/>
                <w:numId w:val="18"/>
              </w:numPr>
              <w:spacing w:after="0" w:line="240" w:lineRule="auto"/>
              <w:jc w:val="both"/>
            </w:pPr>
            <w:r w:rsidRPr="00C166AF">
              <w:t>Pasūtītājs nav izmaksājis visu Uzņēmējam pienākošos Līguma cenu, kā arī Līguma cenas atlikums garantē Pasūtītājam Līgumā noteikto ieturējumu un atskaitījumu veikšanas pietiekamību;</w:t>
            </w:r>
          </w:p>
          <w:p w14:paraId="4888B080" w14:textId="77777777" w:rsidR="00B01183" w:rsidRPr="00C166AF" w:rsidRDefault="00B01183" w:rsidP="00CF0430">
            <w:pPr>
              <w:pStyle w:val="BodyTextIndent2"/>
              <w:keepNext/>
              <w:keepLines/>
              <w:numPr>
                <w:ilvl w:val="0"/>
                <w:numId w:val="18"/>
              </w:numPr>
              <w:spacing w:after="0" w:line="240" w:lineRule="auto"/>
              <w:jc w:val="both"/>
            </w:pPr>
            <w:r w:rsidRPr="00C166AF">
              <w:t xml:space="preserve">Pasūtītājs ir saņēmis no Uzņēmēja vai Apakšuzņēmēja (kopā ar tiešā maksājuma pieprasījumu) attiecīgu </w:t>
            </w:r>
            <w:proofErr w:type="spellStart"/>
            <w:r w:rsidRPr="00C166AF">
              <w:t>Izpilddokumentāciju</w:t>
            </w:r>
            <w:proofErr w:type="spellEnd"/>
            <w:r w:rsidRPr="00C166AF">
              <w:t>;</w:t>
            </w:r>
          </w:p>
          <w:p w14:paraId="3EE7F2DF" w14:textId="1DAB2E80" w:rsidR="00B01183" w:rsidRPr="00C166AF" w:rsidRDefault="00B01183" w:rsidP="00CF0430">
            <w:pPr>
              <w:pStyle w:val="BodyTextIndent2"/>
              <w:keepNext/>
              <w:keepLines/>
              <w:numPr>
                <w:ilvl w:val="0"/>
                <w:numId w:val="18"/>
              </w:numPr>
              <w:spacing w:after="0" w:line="240" w:lineRule="auto"/>
              <w:jc w:val="both"/>
            </w:pPr>
            <w:r w:rsidRPr="00C166AF">
              <w:t>Apakšuzņēmējs ir iesniedzis Pasūtītājam attiecīgu rēķinu;</w:t>
            </w:r>
          </w:p>
          <w:p w14:paraId="4B23A4CA" w14:textId="319C51E2" w:rsidR="00B01183" w:rsidRDefault="00B01183" w:rsidP="00CF0430">
            <w:pPr>
              <w:pStyle w:val="BodyTextIndent2"/>
              <w:keepNext/>
              <w:keepLines/>
              <w:numPr>
                <w:ilvl w:val="0"/>
                <w:numId w:val="18"/>
              </w:numPr>
              <w:spacing w:after="0" w:line="240" w:lineRule="auto"/>
              <w:jc w:val="both"/>
            </w:pPr>
            <w:r w:rsidRPr="00C166AF">
              <w:t>izmaksājamās summas Apakšuzņēmējam apmērs nepārsniegs attiecīgās Līguma cenas pozīciju.”</w:t>
            </w:r>
          </w:p>
          <w:p w14:paraId="54FE1295" w14:textId="77777777" w:rsidR="00C166AF" w:rsidRPr="00C166AF" w:rsidRDefault="00C166AF" w:rsidP="00C166AF">
            <w:pPr>
              <w:pStyle w:val="BodyTextIndent2"/>
              <w:keepNext/>
              <w:keepLines/>
              <w:spacing w:after="0" w:line="240" w:lineRule="auto"/>
              <w:ind w:left="537"/>
              <w:jc w:val="both"/>
            </w:pPr>
          </w:p>
          <w:p w14:paraId="743FF748" w14:textId="6E1123E2" w:rsidR="00B01183" w:rsidRPr="00C166AF" w:rsidRDefault="00B01183" w:rsidP="00CF0430">
            <w:pPr>
              <w:pStyle w:val="BodyTextIndent2"/>
              <w:keepNext/>
              <w:keepLines/>
              <w:spacing w:after="0" w:line="240" w:lineRule="auto"/>
              <w:ind w:left="0"/>
              <w:jc w:val="both"/>
            </w:pPr>
            <w:r w:rsidRPr="00C166AF">
              <w:t xml:space="preserve">Turklāt </w:t>
            </w:r>
            <w:r w:rsidR="00C166AF" w:rsidRPr="00C166AF">
              <w:t xml:space="preserve">14.17. punkta </w:t>
            </w:r>
            <w:r w:rsidR="00E209B2" w:rsidRPr="00C166AF">
              <w:t>ceturtā rindkopa nosaka:</w:t>
            </w:r>
          </w:p>
          <w:p w14:paraId="7BC9C4DC" w14:textId="6CD3E666" w:rsidR="00E209B2" w:rsidRDefault="00E209B2" w:rsidP="00CF0430">
            <w:pPr>
              <w:pStyle w:val="BodyTextIndent2"/>
              <w:keepNext/>
              <w:keepLines/>
              <w:spacing w:after="0" w:line="240" w:lineRule="auto"/>
              <w:ind w:left="0"/>
              <w:jc w:val="both"/>
            </w:pPr>
            <w:r w:rsidRPr="00C166AF">
              <w:t xml:space="preserve">“Pasūtītājs pirms Apakšuzņēmēja rēķina apmaksas informē par šādu pieprasījumu Uzņēmēju un ļauj tam </w:t>
            </w:r>
            <w:bookmarkStart w:id="1" w:name="_Hlk47436612"/>
            <w:r w:rsidRPr="00C166AF">
              <w:t>izteikt viedokli par pieprasījuma pamatotību</w:t>
            </w:r>
            <w:bookmarkEnd w:id="1"/>
            <w:r w:rsidRPr="00C166AF">
              <w:t xml:space="preserve">, ne vēlāk kā </w:t>
            </w:r>
            <w:r w:rsidRPr="00C166AF">
              <w:rPr>
                <w:bCs/>
              </w:rPr>
              <w:t>7 (septiņu) dienu</w:t>
            </w:r>
            <w:r w:rsidRPr="00C166AF">
              <w:t xml:space="preserve"> laikā.”</w:t>
            </w:r>
          </w:p>
          <w:p w14:paraId="183ACF64" w14:textId="77777777" w:rsidR="00C166AF" w:rsidRPr="00C166AF" w:rsidRDefault="00C166AF" w:rsidP="00CF0430">
            <w:pPr>
              <w:pStyle w:val="BodyTextIndent2"/>
              <w:keepNext/>
              <w:keepLines/>
              <w:spacing w:after="0" w:line="240" w:lineRule="auto"/>
              <w:ind w:left="0"/>
              <w:jc w:val="both"/>
            </w:pPr>
          </w:p>
          <w:p w14:paraId="70D73381" w14:textId="6C800A50" w:rsidR="00827758" w:rsidRPr="00C166AF" w:rsidRDefault="00E209B2" w:rsidP="00CF0430">
            <w:pPr>
              <w:pStyle w:val="BodyTextIndent2"/>
              <w:keepNext/>
              <w:keepLines/>
              <w:spacing w:after="0" w:line="240" w:lineRule="auto"/>
              <w:ind w:left="0"/>
              <w:jc w:val="both"/>
            </w:pPr>
            <w:r w:rsidRPr="00C166AF">
              <w:t xml:space="preserve">Bez tam </w:t>
            </w:r>
            <w:r w:rsidR="002D0F96" w:rsidRPr="00C166AF">
              <w:t xml:space="preserve">līguma </w:t>
            </w:r>
            <w:r w:rsidRPr="00C166AF">
              <w:t xml:space="preserve">speciālo noteikumu 4.1.punkta </w:t>
            </w:r>
            <w:r w:rsidR="00827758" w:rsidRPr="00C166AF">
              <w:t>[</w:t>
            </w:r>
            <w:r w:rsidR="00827758" w:rsidRPr="00C166AF">
              <w:rPr>
                <w:rFonts w:eastAsia="Arial"/>
                <w:i/>
                <w:color w:val="000000"/>
              </w:rPr>
              <w:t>Uzņēmēja vispārējās saistības</w:t>
            </w:r>
            <w:r w:rsidR="00827758" w:rsidRPr="00C166AF">
              <w:t>]</w:t>
            </w:r>
            <w:r w:rsidR="002D0F96" w:rsidRPr="00C166AF">
              <w:t xml:space="preserve"> </w:t>
            </w:r>
            <w:r w:rsidRPr="00C166AF">
              <w:t>septītajā un astotajā rindkopā</w:t>
            </w:r>
            <w:r w:rsidR="00827758" w:rsidRPr="00C166AF">
              <w:t xml:space="preserve"> noteikts:</w:t>
            </w:r>
          </w:p>
          <w:p w14:paraId="0ADFC704" w14:textId="34F8C333" w:rsidR="00827758" w:rsidRPr="00C166AF" w:rsidRDefault="00827758" w:rsidP="00CF0430">
            <w:pPr>
              <w:keepLines/>
              <w:pBdr>
                <w:top w:val="nil"/>
                <w:left w:val="nil"/>
                <w:bottom w:val="nil"/>
                <w:right w:val="nil"/>
                <w:between w:val="nil"/>
              </w:pBdr>
              <w:spacing w:after="0"/>
              <w:jc w:val="both"/>
              <w:rPr>
                <w:rFonts w:ascii="Times New Roman" w:eastAsia="Arial" w:hAnsi="Times New Roman" w:cs="Times New Roman"/>
                <w:color w:val="000000"/>
                <w:sz w:val="24"/>
                <w:szCs w:val="24"/>
              </w:rPr>
            </w:pPr>
            <w:r w:rsidRPr="00C166AF">
              <w:rPr>
                <w:rFonts w:ascii="Times New Roman" w:eastAsia="Arial" w:hAnsi="Times New Roman" w:cs="Times New Roman"/>
                <w:color w:val="000000"/>
                <w:sz w:val="24"/>
                <w:szCs w:val="24"/>
              </w:rPr>
              <w:lastRenderedPageBreak/>
              <w:t xml:space="preserve">“Uzņēmējam ir pienākums nodrošināt laicīgu samaksas veikšanu visiem Līguma izpildē iesaistītajiem Apakšuzņēmējiem par faktiski izpildītajiem un no Pasūtītāja puses apmaksātajiem būvdarbiem, </w:t>
            </w:r>
            <w:r w:rsidRPr="00C166AF">
              <w:rPr>
                <w:rFonts w:ascii="Times New Roman" w:hAnsi="Times New Roman" w:cs="Times New Roman"/>
                <w:sz w:val="24"/>
                <w:szCs w:val="24"/>
              </w:rPr>
              <w:t>pakalpojumiem vai piegādēm</w:t>
            </w:r>
            <w:r w:rsidRPr="00C166AF">
              <w:rPr>
                <w:rFonts w:ascii="Times New Roman" w:eastAsia="Arial" w:hAnsi="Times New Roman" w:cs="Times New Roman"/>
                <w:color w:val="000000"/>
                <w:sz w:val="24"/>
                <w:szCs w:val="24"/>
              </w:rPr>
              <w:t xml:space="preserve">.  Ar laicīgu norēķināšanos ir saprotama samaksa 60 (sešdesmit) dienu laikā pēc veikto būvdarbu pabeigšanas, </w:t>
            </w:r>
            <w:r w:rsidRPr="00C166AF">
              <w:rPr>
                <w:rFonts w:ascii="Times New Roman" w:hAnsi="Times New Roman" w:cs="Times New Roman"/>
                <w:sz w:val="24"/>
                <w:szCs w:val="24"/>
              </w:rPr>
              <w:t>pakalpojuma izpildes vai piegādēm</w:t>
            </w:r>
            <w:r w:rsidRPr="00C166AF">
              <w:rPr>
                <w:rFonts w:ascii="Times New Roman" w:eastAsia="Arial" w:hAnsi="Times New Roman" w:cs="Times New Roman"/>
                <w:color w:val="000000"/>
                <w:sz w:val="24"/>
                <w:szCs w:val="24"/>
              </w:rPr>
              <w:t xml:space="preserve"> un Apakšuzņēmēja rēķina saņemšanas par attiecīgo būvdarbu veikšanu, </w:t>
            </w:r>
            <w:r w:rsidRPr="00C166AF">
              <w:rPr>
                <w:rFonts w:ascii="Times New Roman" w:hAnsi="Times New Roman" w:cs="Times New Roman"/>
                <w:sz w:val="24"/>
                <w:szCs w:val="24"/>
              </w:rPr>
              <w:t>pakalpojuma izpildi vai piegādi</w:t>
            </w:r>
            <w:r w:rsidRPr="00C166AF">
              <w:rPr>
                <w:rFonts w:ascii="Times New Roman" w:eastAsia="Arial" w:hAnsi="Times New Roman" w:cs="Times New Roman"/>
                <w:color w:val="000000"/>
                <w:sz w:val="24"/>
                <w:szCs w:val="24"/>
              </w:rPr>
              <w:t xml:space="preserve">. </w:t>
            </w:r>
            <w:r w:rsidRPr="00C166AF">
              <w:rPr>
                <w:rFonts w:ascii="Times New Roman" w:hAnsi="Times New Roman" w:cs="Times New Roman"/>
                <w:sz w:val="24"/>
                <w:szCs w:val="24"/>
              </w:rPr>
              <w:t>Tiešā maksājuma veikšana Apakšuzņēmējam neatbrīvo Uzņēmēju no Līgumā noteikto saistību izpildes nolīgtajā apjomā, termiņā un kvalitātē.</w:t>
            </w:r>
          </w:p>
          <w:p w14:paraId="55D3CEC3" w14:textId="6E18D289" w:rsidR="00B01183" w:rsidRDefault="00827758" w:rsidP="00CF0430">
            <w:pPr>
              <w:pStyle w:val="BodyTextIndent2"/>
              <w:keepNext/>
              <w:keepLines/>
              <w:spacing w:after="0" w:line="240" w:lineRule="auto"/>
              <w:ind w:left="0"/>
              <w:jc w:val="both"/>
            </w:pPr>
            <w:r w:rsidRPr="00C166AF">
              <w:rPr>
                <w:rFonts w:eastAsia="Arial"/>
                <w:color w:val="000000"/>
              </w:rPr>
              <w:t xml:space="preserve">Uzņēmējam ir pienākums līgumos ar Apakšuzņēmējiem iekļaut noteikumus izpildīto </w:t>
            </w:r>
            <w:r w:rsidRPr="00C166AF">
              <w:t xml:space="preserve">pakalpojumu, piegāžu un </w:t>
            </w:r>
            <w:r w:rsidRPr="00C166AF">
              <w:rPr>
                <w:rFonts w:eastAsia="Arial"/>
                <w:color w:val="000000"/>
              </w:rPr>
              <w:t xml:space="preserve">būvdarbu pieņemšanai, kas atbilst Ministru kabineta 2022.gada 5.jūlija  noteikumu Nr.419 “Noteikumi par publisko būvdarbu līgumos obligāti ietveramajiem noteikumiem un to saturu” 5., 6., 9., 10. un 14.punktā iekļautajam regulējumam, izņemot prasību veikt būves ekspertīzi. </w:t>
            </w:r>
            <w:r w:rsidRPr="00C166AF">
              <w:t>Pasūtītājam nav pienākuma kontrolēt ar Apakšuzņēmēju noslēgtā būvdarbu līguma atbilstību šīm prasībām.”</w:t>
            </w:r>
            <w:r w:rsidR="00E209B2" w:rsidRPr="00C166AF">
              <w:t xml:space="preserve"> </w:t>
            </w:r>
          </w:p>
          <w:p w14:paraId="4951CD2D" w14:textId="77777777" w:rsidR="00C166AF" w:rsidRPr="00C166AF" w:rsidRDefault="00C166AF" w:rsidP="00CF0430">
            <w:pPr>
              <w:pStyle w:val="BodyTextIndent2"/>
              <w:keepNext/>
              <w:keepLines/>
              <w:spacing w:after="0" w:line="240" w:lineRule="auto"/>
              <w:ind w:left="0"/>
              <w:jc w:val="both"/>
            </w:pPr>
          </w:p>
          <w:p w14:paraId="7A646AF1" w14:textId="3A4CE929" w:rsidR="002D0F96" w:rsidRPr="00C166AF" w:rsidRDefault="002844BA" w:rsidP="00CF0430">
            <w:pPr>
              <w:pStyle w:val="BodyTextIndent2"/>
              <w:keepNext/>
              <w:keepLines/>
              <w:spacing w:after="0" w:line="240" w:lineRule="auto"/>
              <w:ind w:left="0"/>
              <w:jc w:val="both"/>
            </w:pPr>
            <w:r w:rsidRPr="00C166AF">
              <w:t>Līguma speciālo noteikumu 14.17. punkta redakcija netiks grozīta.</w:t>
            </w:r>
          </w:p>
        </w:tc>
      </w:tr>
      <w:tr w:rsidR="00E904A3" w:rsidRPr="00464160" w14:paraId="5B9D1A4A" w14:textId="77777777" w:rsidTr="00E209B2">
        <w:tc>
          <w:tcPr>
            <w:tcW w:w="846" w:type="dxa"/>
          </w:tcPr>
          <w:p w14:paraId="3D60A13B" w14:textId="20452763" w:rsidR="00E904A3" w:rsidRPr="00464160" w:rsidRDefault="00827758" w:rsidP="00CF0430">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w:t>
            </w:r>
            <w:r w:rsidR="00464160">
              <w:rPr>
                <w:rFonts w:ascii="Times New Roman" w:eastAsia="Times New Roman" w:hAnsi="Times New Roman" w:cs="Times New Roman"/>
                <w:sz w:val="24"/>
                <w:szCs w:val="24"/>
              </w:rPr>
              <w:t>.</w:t>
            </w:r>
          </w:p>
        </w:tc>
        <w:tc>
          <w:tcPr>
            <w:tcW w:w="6705" w:type="dxa"/>
          </w:tcPr>
          <w:p w14:paraId="612F9102" w14:textId="77777777" w:rsidR="005732E1" w:rsidRDefault="00E904A3" w:rsidP="00C166AF">
            <w:pPr>
              <w:pBdr>
                <w:top w:val="nil"/>
                <w:left w:val="nil"/>
                <w:bottom w:val="nil"/>
                <w:right w:val="nil"/>
                <w:between w:val="nil"/>
                <w:bar w:val="nil"/>
              </w:pBdr>
              <w:spacing w:before="120" w:after="0" w:line="240" w:lineRule="auto"/>
              <w:jc w:val="both"/>
              <w:rPr>
                <w:rFonts w:ascii="Times New Roman" w:eastAsia="Times New Roman" w:hAnsi="Times New Roman" w:cs="Times New Roman"/>
                <w:sz w:val="24"/>
                <w:szCs w:val="24"/>
              </w:rPr>
            </w:pPr>
            <w:r w:rsidRPr="00464160">
              <w:rPr>
                <w:rFonts w:ascii="Times New Roman" w:eastAsia="Times New Roman" w:hAnsi="Times New Roman" w:cs="Times New Roman"/>
                <w:sz w:val="24"/>
                <w:szCs w:val="24"/>
              </w:rPr>
              <w:t>Ieinteresētais piegādātājs, izskatot iepirkuma līguma projekta pielikumu Nr.15 Līgums par inženiertīklu un inženiertehniskās sistēmas apkopes un remontdarbu pakalpojumiem, norāda: Līguma projekta 8.2.punktā un 8.3.punktā veikt korekcijas un noteikt vienādus līguma noteikumus un nosakot, ka Pusēm ir vienāds līgumsoda piemērojamais apmērs, un proti, 10% no Līguma kopējās summas</w:t>
            </w:r>
            <w:r w:rsidR="004E7F01">
              <w:rPr>
                <w:rFonts w:ascii="Times New Roman" w:eastAsia="Times New Roman" w:hAnsi="Times New Roman" w:cs="Times New Roman"/>
                <w:sz w:val="24"/>
                <w:szCs w:val="24"/>
              </w:rPr>
              <w:t>.</w:t>
            </w:r>
            <w:r w:rsidR="005732E1" w:rsidRPr="00464160">
              <w:rPr>
                <w:rFonts w:ascii="Times New Roman" w:eastAsia="Times New Roman" w:hAnsi="Times New Roman" w:cs="Times New Roman"/>
                <w:sz w:val="24"/>
                <w:szCs w:val="24"/>
              </w:rPr>
              <w:t xml:space="preserve"> </w:t>
            </w:r>
          </w:p>
          <w:p w14:paraId="3F163371" w14:textId="7DA294B3" w:rsidR="00E904A3" w:rsidRPr="00464160" w:rsidRDefault="005732E1" w:rsidP="00CF0430">
            <w:pPr>
              <w:pBdr>
                <w:top w:val="nil"/>
                <w:left w:val="nil"/>
                <w:bottom w:val="nil"/>
                <w:right w:val="nil"/>
                <w:between w:val="nil"/>
                <w:bar w:val="nil"/>
              </w:pBdr>
              <w:spacing w:after="0" w:line="240" w:lineRule="auto"/>
              <w:jc w:val="both"/>
              <w:rPr>
                <w:rFonts w:ascii="Times New Roman" w:eastAsia="Times New Roman" w:hAnsi="Times New Roman" w:cs="Times New Roman"/>
                <w:sz w:val="24"/>
                <w:szCs w:val="24"/>
              </w:rPr>
            </w:pPr>
            <w:r w:rsidRPr="00464160">
              <w:rPr>
                <w:rFonts w:ascii="Times New Roman" w:eastAsia="Times New Roman" w:hAnsi="Times New Roman" w:cs="Times New Roman"/>
                <w:sz w:val="24"/>
                <w:szCs w:val="24"/>
              </w:rPr>
              <w:t>Līguma projekta 8.8.punktā noteikts, ka “Pasūtītājam saskaņā ar Līgumu pienākošos līgumsodus un zaudējumus Pasūtītājs ir tiesīgs vienpusēji aprēķināt un atskaitīt no jebkura maksājuma, kas, pamatojoties uz Līgumu, pienākas Izpildītājam, pirms tā izmaksas Izpildītājam.” Ieinteresētais piegādātājs norāda, ka šāda veida vienošanās neatbilst Pušu tiesiskās vienlīdzības principam, tā kā pie šādiem apstākļiem Izpildītājam ir liegta iespēja aizstāvēt savas tiesības.</w:t>
            </w:r>
          </w:p>
        </w:tc>
        <w:tc>
          <w:tcPr>
            <w:tcW w:w="7186" w:type="dxa"/>
          </w:tcPr>
          <w:p w14:paraId="1DBF743D" w14:textId="1C7D6391" w:rsidR="000D653F" w:rsidRPr="00C166AF" w:rsidRDefault="00F26C5C" w:rsidP="00C166AF">
            <w:pPr>
              <w:spacing w:before="120" w:after="0" w:line="240" w:lineRule="auto"/>
              <w:jc w:val="both"/>
              <w:rPr>
                <w:rFonts w:ascii="Times New Roman" w:eastAsia="Times New Roman" w:hAnsi="Times New Roman" w:cs="Times New Roman"/>
                <w:color w:val="000000"/>
                <w:sz w:val="24"/>
                <w:szCs w:val="24"/>
              </w:rPr>
            </w:pPr>
            <w:r w:rsidRPr="00C166AF">
              <w:rPr>
                <w:rFonts w:ascii="Times New Roman" w:eastAsia="Times New Roman" w:hAnsi="Times New Roman" w:cs="Times New Roman"/>
                <w:sz w:val="24"/>
                <w:szCs w:val="24"/>
              </w:rPr>
              <w:t xml:space="preserve">Vēršam uzmanību, ka </w:t>
            </w:r>
            <w:r w:rsidR="004E7F01" w:rsidRPr="00C166AF">
              <w:rPr>
                <w:rFonts w:ascii="Times New Roman" w:eastAsia="Times New Roman" w:hAnsi="Times New Roman" w:cs="Times New Roman"/>
                <w:sz w:val="24"/>
                <w:szCs w:val="24"/>
              </w:rPr>
              <w:t>Tehniskā specifikācija (II.sadaļa</w:t>
            </w:r>
            <w:r w:rsidR="002844BA" w:rsidRPr="00C166AF">
              <w:rPr>
                <w:rFonts w:ascii="Times New Roman" w:eastAsia="Times New Roman" w:hAnsi="Times New Roman" w:cs="Times New Roman"/>
                <w:sz w:val="24"/>
                <w:szCs w:val="24"/>
              </w:rPr>
              <w:t>s</w:t>
            </w:r>
            <w:r w:rsidR="00D765C4" w:rsidRPr="00C166AF">
              <w:rPr>
                <w:rFonts w:ascii="Times New Roman" w:eastAsia="Times New Roman" w:hAnsi="Times New Roman" w:cs="Times New Roman"/>
                <w:sz w:val="24"/>
                <w:szCs w:val="24"/>
              </w:rPr>
              <w:t xml:space="preserve"> </w:t>
            </w:r>
            <w:bookmarkStart w:id="2" w:name="_Toc159568496"/>
            <w:r w:rsidR="00D765C4" w:rsidRPr="00C166AF">
              <w:rPr>
                <w:rFonts w:ascii="Times New Roman" w:eastAsia="Times New Roman" w:hAnsi="Times New Roman" w:cs="Times New Roman"/>
                <w:sz w:val="24"/>
                <w:szCs w:val="24"/>
              </w:rPr>
              <w:t>45.punkts</w:t>
            </w:r>
            <w:r w:rsidR="00D765C4" w:rsidRPr="00C166AF">
              <w:rPr>
                <w:rFonts w:ascii="Times New Roman" w:hAnsi="Times New Roman" w:cs="Times New Roman"/>
                <w:i/>
                <w:sz w:val="24"/>
                <w:szCs w:val="24"/>
              </w:rPr>
              <w:t xml:space="preserve"> Katastrofu pārvaldības centru ēku inženiertīklu un inženiertehniskās sistēmas apkopes prasības</w:t>
            </w:r>
            <w:bookmarkEnd w:id="2"/>
            <w:r w:rsidR="00D765C4" w:rsidRPr="00C166AF">
              <w:rPr>
                <w:rFonts w:ascii="Times New Roman" w:hAnsi="Times New Roman" w:cs="Times New Roman"/>
                <w:iCs/>
                <w:sz w:val="24"/>
                <w:szCs w:val="24"/>
              </w:rPr>
              <w:t xml:space="preserve"> un</w:t>
            </w:r>
            <w:r w:rsidR="00D765C4" w:rsidRPr="00C166AF">
              <w:rPr>
                <w:rFonts w:ascii="Times New Roman" w:hAnsi="Times New Roman" w:cs="Times New Roman"/>
                <w:sz w:val="24"/>
                <w:szCs w:val="24"/>
              </w:rPr>
              <w:t xml:space="preserve"> 11.pielikums</w:t>
            </w:r>
            <w:r w:rsidR="00D765C4" w:rsidRPr="00C166AF">
              <w:rPr>
                <w:rFonts w:ascii="Times New Roman" w:hAnsi="Times New Roman" w:cs="Times New Roman"/>
                <w:i/>
                <w:sz w:val="24"/>
                <w:szCs w:val="24"/>
              </w:rPr>
              <w:t xml:space="preserve"> Apkopes reglaments</w:t>
            </w:r>
            <w:r w:rsidR="00D765C4" w:rsidRPr="00C166AF">
              <w:rPr>
                <w:rFonts w:ascii="Times New Roman" w:hAnsi="Times New Roman" w:cs="Times New Roman"/>
                <w:sz w:val="24"/>
                <w:szCs w:val="24"/>
              </w:rPr>
              <w:t>)</w:t>
            </w:r>
            <w:r w:rsidR="004E7F01" w:rsidRPr="00C166AF">
              <w:rPr>
                <w:rFonts w:ascii="Times New Roman" w:eastAsia="Times New Roman" w:hAnsi="Times New Roman" w:cs="Times New Roman"/>
                <w:sz w:val="24"/>
                <w:szCs w:val="24"/>
              </w:rPr>
              <w:t>, kas ir līguma neatņemama sastāvdaļa</w:t>
            </w:r>
            <w:r w:rsidR="000D653F" w:rsidRPr="00C166AF">
              <w:rPr>
                <w:rFonts w:ascii="Times New Roman" w:eastAsia="Times New Roman" w:hAnsi="Times New Roman" w:cs="Times New Roman"/>
                <w:sz w:val="24"/>
                <w:szCs w:val="24"/>
              </w:rPr>
              <w:t>,</w:t>
            </w:r>
            <w:r w:rsidR="004E7F01" w:rsidRPr="00C166AF">
              <w:rPr>
                <w:rFonts w:ascii="Times New Roman" w:eastAsia="Times New Roman" w:hAnsi="Times New Roman" w:cs="Times New Roman"/>
                <w:sz w:val="24"/>
                <w:szCs w:val="24"/>
              </w:rPr>
              <w:t xml:space="preserve"> </w:t>
            </w:r>
            <w:r w:rsidR="00D765C4" w:rsidRPr="00C166AF">
              <w:rPr>
                <w:rFonts w:ascii="Times New Roman" w:eastAsia="Times New Roman" w:hAnsi="Times New Roman" w:cs="Times New Roman"/>
                <w:sz w:val="24"/>
                <w:szCs w:val="24"/>
              </w:rPr>
              <w:t xml:space="preserve">nosaka </w:t>
            </w:r>
            <w:r w:rsidRPr="00C166AF">
              <w:rPr>
                <w:rFonts w:ascii="Times New Roman" w:eastAsia="Times New Roman" w:hAnsi="Times New Roman" w:cs="Times New Roman"/>
                <w:sz w:val="24"/>
                <w:szCs w:val="24"/>
              </w:rPr>
              <w:t>dažādus specifisk</w:t>
            </w:r>
            <w:r w:rsidR="006644DD" w:rsidRPr="00C166AF">
              <w:rPr>
                <w:rFonts w:ascii="Times New Roman" w:eastAsia="Times New Roman" w:hAnsi="Times New Roman" w:cs="Times New Roman"/>
                <w:sz w:val="24"/>
                <w:szCs w:val="24"/>
              </w:rPr>
              <w:t xml:space="preserve">us termiņus, kuru ievērošana ir </w:t>
            </w:r>
            <w:r w:rsidR="006644DD" w:rsidRPr="00C166AF">
              <w:rPr>
                <w:rFonts w:ascii="Times New Roman" w:eastAsia="Times New Roman" w:hAnsi="Times New Roman" w:cs="Times New Roman"/>
                <w:sz w:val="24"/>
                <w:szCs w:val="24"/>
                <w:u w:val="single"/>
              </w:rPr>
              <w:t>būtiska</w:t>
            </w:r>
            <w:r w:rsidR="006644DD" w:rsidRPr="00C166AF">
              <w:rPr>
                <w:rFonts w:ascii="Times New Roman" w:eastAsia="Times New Roman" w:hAnsi="Times New Roman" w:cs="Times New Roman"/>
                <w:sz w:val="24"/>
                <w:szCs w:val="24"/>
              </w:rPr>
              <w:t xml:space="preserve"> kvalitatīva pakalpojuma </w:t>
            </w:r>
            <w:r w:rsidR="0018777F" w:rsidRPr="00C166AF">
              <w:rPr>
                <w:rFonts w:ascii="Times New Roman" w:eastAsia="Times New Roman" w:hAnsi="Times New Roman" w:cs="Times New Roman"/>
                <w:sz w:val="24"/>
                <w:szCs w:val="24"/>
              </w:rPr>
              <w:t>nodrošināšanai. Šie termiņi nav saistīti ar maksājumiem, tādēļ šo termiņu kavējuma līgumsodu nevar aprēķināt analoģiski līguma 8.2.punkta noteiktajai kārtība</w:t>
            </w:r>
            <w:r w:rsidR="00A630ED" w:rsidRPr="00C166AF">
              <w:rPr>
                <w:rFonts w:ascii="Times New Roman" w:eastAsia="Times New Roman" w:hAnsi="Times New Roman" w:cs="Times New Roman"/>
                <w:sz w:val="24"/>
                <w:szCs w:val="24"/>
              </w:rPr>
              <w:t>i.</w:t>
            </w:r>
          </w:p>
          <w:p w14:paraId="06D0E4B1" w14:textId="77777777" w:rsidR="000D653F" w:rsidRPr="00C166AF" w:rsidRDefault="000D653F" w:rsidP="00C166AF">
            <w:pPr>
              <w:spacing w:after="0" w:line="240" w:lineRule="auto"/>
              <w:rPr>
                <w:rFonts w:ascii="Times New Roman" w:hAnsi="Times New Roman" w:cs="Times New Roman"/>
                <w:sz w:val="24"/>
                <w:szCs w:val="24"/>
                <w:shd w:val="clear" w:color="auto" w:fill="FFFFFF"/>
              </w:rPr>
            </w:pPr>
            <w:r w:rsidRPr="00C166AF">
              <w:rPr>
                <w:rFonts w:ascii="Times New Roman" w:eastAsia="Times New Roman" w:hAnsi="Times New Roman" w:cs="Times New Roman"/>
                <w:sz w:val="24"/>
                <w:szCs w:val="24"/>
              </w:rPr>
              <w:t xml:space="preserve">Līgumsods ir saistības pastiprinājums un tā  mērķis nav sodīt, bet atturēt no </w:t>
            </w:r>
            <w:r w:rsidRPr="00C166AF">
              <w:rPr>
                <w:rFonts w:ascii="Times New Roman" w:hAnsi="Times New Roman" w:cs="Times New Roman"/>
                <w:sz w:val="24"/>
                <w:szCs w:val="24"/>
                <w:shd w:val="clear" w:color="auto" w:fill="FFFFFF"/>
              </w:rPr>
              <w:t>saistību nepienācīgas izpildes vai neizpildīšanas īstā laikā (termiņā).</w:t>
            </w:r>
          </w:p>
          <w:p w14:paraId="16E22083" w14:textId="7A531324" w:rsidR="000D653F" w:rsidRPr="00C166AF" w:rsidRDefault="000D653F" w:rsidP="00C166AF">
            <w:pPr>
              <w:spacing w:after="0" w:line="240" w:lineRule="auto"/>
              <w:rPr>
                <w:rFonts w:ascii="Times New Roman" w:hAnsi="Times New Roman" w:cs="Times New Roman"/>
                <w:sz w:val="24"/>
                <w:szCs w:val="24"/>
                <w:shd w:val="clear" w:color="auto" w:fill="FFFFFF"/>
              </w:rPr>
            </w:pPr>
            <w:r w:rsidRPr="00C166AF">
              <w:rPr>
                <w:rFonts w:ascii="Times New Roman" w:eastAsia="Times New Roman" w:hAnsi="Times New Roman" w:cs="Times New Roman"/>
                <w:sz w:val="24"/>
                <w:szCs w:val="24"/>
              </w:rPr>
              <w:t>Līgumsoda piemērošanas kārtība netik</w:t>
            </w:r>
            <w:r w:rsidR="002844BA" w:rsidRPr="00C166AF">
              <w:rPr>
                <w:rFonts w:ascii="Times New Roman" w:eastAsia="Times New Roman" w:hAnsi="Times New Roman" w:cs="Times New Roman"/>
                <w:sz w:val="24"/>
                <w:szCs w:val="24"/>
              </w:rPr>
              <w:t>s</w:t>
            </w:r>
            <w:r w:rsidRPr="00C166AF">
              <w:rPr>
                <w:rFonts w:ascii="Times New Roman" w:eastAsia="Times New Roman" w:hAnsi="Times New Roman" w:cs="Times New Roman"/>
                <w:sz w:val="24"/>
                <w:szCs w:val="24"/>
              </w:rPr>
              <w:t xml:space="preserve"> pārskatīta.</w:t>
            </w:r>
          </w:p>
          <w:p w14:paraId="51C05C2D" w14:textId="705BA4DF" w:rsidR="00E904A3" w:rsidRPr="00C166AF" w:rsidRDefault="00E904A3" w:rsidP="00CF0430">
            <w:pPr>
              <w:spacing w:after="0" w:line="276" w:lineRule="auto"/>
              <w:rPr>
                <w:rFonts w:ascii="Times New Roman" w:eastAsia="Times New Roman" w:hAnsi="Times New Roman" w:cs="Times New Roman"/>
                <w:sz w:val="24"/>
                <w:szCs w:val="24"/>
              </w:rPr>
            </w:pPr>
          </w:p>
        </w:tc>
      </w:tr>
      <w:tr w:rsidR="00827758" w:rsidRPr="00464160" w14:paraId="4F96F625" w14:textId="77777777" w:rsidTr="00E209B2">
        <w:tc>
          <w:tcPr>
            <w:tcW w:w="846" w:type="dxa"/>
          </w:tcPr>
          <w:p w14:paraId="3EB38C55" w14:textId="2F152269" w:rsidR="00827758" w:rsidRDefault="00827758" w:rsidP="00CF0430">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w:t>
            </w:r>
          </w:p>
        </w:tc>
        <w:tc>
          <w:tcPr>
            <w:tcW w:w="6705" w:type="dxa"/>
          </w:tcPr>
          <w:p w14:paraId="79BB9A8F" w14:textId="77777777" w:rsidR="00575658" w:rsidRPr="00464160" w:rsidRDefault="00575658" w:rsidP="00CF0430">
            <w:pPr>
              <w:pBdr>
                <w:top w:val="nil"/>
                <w:left w:val="nil"/>
                <w:bottom w:val="nil"/>
                <w:right w:val="nil"/>
                <w:between w:val="nil"/>
                <w:bar w:val="nil"/>
              </w:pBdr>
              <w:spacing w:after="0" w:line="276" w:lineRule="auto"/>
              <w:jc w:val="both"/>
              <w:rPr>
                <w:rFonts w:ascii="Times New Roman" w:eastAsia="Times New Roman" w:hAnsi="Times New Roman" w:cs="Times New Roman"/>
                <w:sz w:val="24"/>
                <w:szCs w:val="24"/>
              </w:rPr>
            </w:pPr>
            <w:r w:rsidRPr="00464160">
              <w:rPr>
                <w:rFonts w:ascii="Times New Roman" w:eastAsia="Times New Roman" w:hAnsi="Times New Roman" w:cs="Times New Roman"/>
                <w:sz w:val="24"/>
                <w:szCs w:val="24"/>
              </w:rPr>
              <w:t>Nolikuma 3.14.punkts nosaka, ka pretendentiem ir Eiropas Savienības Vides pārvaldības audita sistēmas (EMAS) un/vai Vides pārvaldības sistēmas (ISO 14001) sertifikāti vai līdzvērtīgi sertifikāti, ko izsniegušas kompetentās iestādes.</w:t>
            </w:r>
          </w:p>
          <w:p w14:paraId="2D256207" w14:textId="77777777" w:rsidR="00575658" w:rsidRPr="00464160" w:rsidRDefault="00575658" w:rsidP="00CF0430">
            <w:pPr>
              <w:pBdr>
                <w:top w:val="nil"/>
                <w:left w:val="nil"/>
                <w:bottom w:val="nil"/>
                <w:right w:val="nil"/>
                <w:between w:val="nil"/>
                <w:bar w:val="nil"/>
              </w:pBdr>
              <w:spacing w:after="0" w:line="276" w:lineRule="auto"/>
              <w:jc w:val="both"/>
              <w:rPr>
                <w:rFonts w:ascii="Times New Roman" w:eastAsia="Times New Roman" w:hAnsi="Times New Roman" w:cs="Times New Roman"/>
                <w:sz w:val="24"/>
                <w:szCs w:val="24"/>
              </w:rPr>
            </w:pPr>
            <w:r w:rsidRPr="00464160">
              <w:rPr>
                <w:rFonts w:ascii="Times New Roman" w:eastAsia="Times New Roman" w:hAnsi="Times New Roman" w:cs="Times New Roman"/>
                <w:sz w:val="24"/>
                <w:szCs w:val="24"/>
              </w:rPr>
              <w:t>Ja pretendents ir piegādātāju apvienība - vai visiem piegādātāju apvienības dalībniekiem ir jābūt nolikuma 3.14.punktā minētajam sertifikātam?</w:t>
            </w:r>
          </w:p>
          <w:p w14:paraId="091B7D23" w14:textId="0E2E669C" w:rsidR="00827758" w:rsidRPr="00464160" w:rsidRDefault="00575658" w:rsidP="00CF0430">
            <w:pPr>
              <w:pBdr>
                <w:top w:val="nil"/>
                <w:left w:val="nil"/>
                <w:bottom w:val="nil"/>
                <w:right w:val="nil"/>
                <w:between w:val="nil"/>
                <w:bar w:val="nil"/>
              </w:pBdr>
              <w:spacing w:after="0" w:line="240" w:lineRule="auto"/>
              <w:jc w:val="both"/>
              <w:rPr>
                <w:rFonts w:ascii="Times New Roman" w:eastAsia="Times New Roman" w:hAnsi="Times New Roman" w:cs="Times New Roman"/>
                <w:sz w:val="24"/>
                <w:szCs w:val="24"/>
              </w:rPr>
            </w:pPr>
            <w:r w:rsidRPr="00464160">
              <w:rPr>
                <w:rFonts w:ascii="Times New Roman" w:eastAsia="Times New Roman" w:hAnsi="Times New Roman" w:cs="Times New Roman"/>
                <w:sz w:val="24"/>
                <w:szCs w:val="24"/>
              </w:rPr>
              <w:t>Ja šāds sertifikāts ir tikai vienam piegādātāju apvienības biedram – vai pretendents tiks atzīts par atbilstošu nolikuma 3.14.punktam?</w:t>
            </w:r>
          </w:p>
        </w:tc>
        <w:tc>
          <w:tcPr>
            <w:tcW w:w="7186" w:type="dxa"/>
          </w:tcPr>
          <w:p w14:paraId="7E9C5C89" w14:textId="2653FB2A" w:rsidR="00827758" w:rsidRPr="00464160" w:rsidRDefault="00D7581C" w:rsidP="00CF0430">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rPr>
              <w:t>Nolikuma 3.18. punktā noteikts “</w:t>
            </w:r>
            <w:r w:rsidRPr="00D7581C">
              <w:rPr>
                <w:rFonts w:ascii="Times New Roman" w:eastAsia="Times New Roman" w:hAnsi="Times New Roman" w:cs="Times New Roman"/>
                <w:i/>
              </w:rPr>
              <w:t>Ja piedāvājumu iesniedz piegādātāju apvienība, tad piegādātāju apvienības dalībniekiem visiem kopā ir jāizpilda Nolikumā noteiktās prasības pretendenta tehniskajām un profesionālajām spējām.</w:t>
            </w:r>
            <w:r>
              <w:rPr>
                <w:rFonts w:ascii="Times New Roman" w:eastAsia="Times New Roman" w:hAnsi="Times New Roman" w:cs="Times New Roman"/>
              </w:rPr>
              <w:t>”, t.</w:t>
            </w:r>
            <w:r w:rsidR="00852A1F">
              <w:rPr>
                <w:rFonts w:ascii="Times New Roman" w:eastAsia="Times New Roman" w:hAnsi="Times New Roman" w:cs="Times New Roman"/>
              </w:rPr>
              <w:t xml:space="preserve"> </w:t>
            </w:r>
            <w:r>
              <w:rPr>
                <w:rFonts w:ascii="Times New Roman" w:eastAsia="Times New Roman" w:hAnsi="Times New Roman" w:cs="Times New Roman"/>
              </w:rPr>
              <w:t>n.</w:t>
            </w:r>
            <w:r w:rsidR="00852A1F">
              <w:rPr>
                <w:rFonts w:ascii="Times New Roman" w:eastAsia="Times New Roman" w:hAnsi="Times New Roman" w:cs="Times New Roman"/>
              </w:rPr>
              <w:t>,</w:t>
            </w:r>
            <w:r>
              <w:rPr>
                <w:rFonts w:ascii="Times New Roman" w:eastAsia="Times New Roman" w:hAnsi="Times New Roman" w:cs="Times New Roman"/>
              </w:rPr>
              <w:t xml:space="preserve"> ja nolikuma 3.14. punktā noteiktais sertifikāts ir vienam piegādātāju apvienības biedram, tad pretendents tiks atzīts par atbilstošu nolikuma 3.14. punkta prasībām.</w:t>
            </w:r>
          </w:p>
        </w:tc>
      </w:tr>
    </w:tbl>
    <w:p w14:paraId="6075EF05" w14:textId="1FEDD293" w:rsidR="00D55FB5" w:rsidRPr="00464160" w:rsidRDefault="00D55FB5" w:rsidP="00CF0430">
      <w:pPr>
        <w:spacing w:after="0"/>
        <w:jc w:val="both"/>
        <w:rPr>
          <w:rFonts w:ascii="Times New Roman" w:hAnsi="Times New Roman" w:cs="Times New Roman"/>
          <w:color w:val="FF0000"/>
          <w:sz w:val="24"/>
          <w:szCs w:val="24"/>
        </w:rPr>
      </w:pPr>
    </w:p>
    <w:sectPr w:rsidR="00D55FB5" w:rsidRPr="00464160" w:rsidSect="00364360">
      <w:pgSz w:w="15840" w:h="12240" w:orient="landscape"/>
      <w:pgMar w:top="1440" w:right="1440"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D5F7C"/>
    <w:multiLevelType w:val="multilevel"/>
    <w:tmpl w:val="9E56C4F2"/>
    <w:lvl w:ilvl="0">
      <w:start w:val="1"/>
      <w:numFmt w:val="decimal"/>
      <w:lvlText w:val="%1."/>
      <w:lvlJc w:val="left"/>
      <w:pPr>
        <w:ind w:left="720" w:hanging="720"/>
      </w:pPr>
      <w:rPr>
        <w:b/>
        <w:bCs/>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720" w:hanging="720"/>
      </w:pPr>
      <w:rPr>
        <w:rFonts w:ascii="Times New Roman" w:eastAsia="Times New Roman" w:hAnsi="Times New Roman" w:cs="Times New Roman"/>
        <w:b w:val="0"/>
        <w:color w:val="000000"/>
        <w:sz w:val="24"/>
        <w:szCs w:val="24"/>
        <w:vertAlign w:val="baseline"/>
      </w:rPr>
    </w:lvl>
    <w:lvl w:ilvl="3">
      <w:start w:val="1"/>
      <w:numFmt w:val="decimal"/>
      <w:lvlText w:val="%1.%2.%3.%4."/>
      <w:lvlJc w:val="left"/>
      <w:pPr>
        <w:ind w:left="1571" w:hanging="720"/>
      </w:pPr>
      <w:rPr>
        <w:b w:val="0"/>
        <w:bCs w:val="0"/>
        <w:sz w:val="24"/>
        <w:szCs w:val="24"/>
        <w:vertAlign w:val="baseline"/>
      </w:rPr>
    </w:lvl>
    <w:lvl w:ilvl="4">
      <w:start w:val="1"/>
      <w:numFmt w:val="lowerLetter"/>
      <w:lvlText w:val="%5)"/>
      <w:lvlJc w:val="left"/>
      <w:pPr>
        <w:ind w:left="1080" w:hanging="1080"/>
      </w:pPr>
      <w:rPr>
        <w:rFonts w:ascii="Times New Roman" w:eastAsia="Times New Roman" w:hAnsi="Times New Roman" w:cs="Times New Roman"/>
        <w:b w:val="0"/>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 w15:restartNumberingAfterBreak="0">
    <w:nsid w:val="04AD19D3"/>
    <w:multiLevelType w:val="hybridMultilevel"/>
    <w:tmpl w:val="9A1243D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097C0E41"/>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0F450142"/>
    <w:multiLevelType w:val="hybridMultilevel"/>
    <w:tmpl w:val="9A1243D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12A452CB"/>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14217A05"/>
    <w:multiLevelType w:val="multilevel"/>
    <w:tmpl w:val="CE60D464"/>
    <w:lvl w:ilvl="0">
      <w:start w:val="1"/>
      <w:numFmt w:val="decimal"/>
      <w:lvlText w:val="%1."/>
      <w:lvlJc w:val="left"/>
      <w:pPr>
        <w:ind w:left="360" w:hanging="360"/>
      </w:pPr>
      <w:rPr>
        <w:sz w:val="24"/>
        <w:szCs w:val="24"/>
        <w:shd w:val="clear" w:color="auto" w:fill="auto"/>
      </w:rPr>
    </w:lvl>
    <w:lvl w:ilvl="1">
      <w:start w:val="1"/>
      <w:numFmt w:val="decimal"/>
      <w:lvlText w:val="%1.%2."/>
      <w:lvlJc w:val="left"/>
      <w:pPr>
        <w:ind w:left="432" w:hanging="432"/>
      </w:pPr>
      <w:rPr>
        <w:b w:val="0"/>
        <w:shd w:val="clear" w:color="auto" w:fill="auto"/>
      </w:rPr>
    </w:lvl>
    <w:lvl w:ilvl="2">
      <w:start w:val="1"/>
      <w:numFmt w:val="decimal"/>
      <w:lvlText w:val="%1.%2.%3."/>
      <w:lvlJc w:val="left"/>
      <w:pPr>
        <w:ind w:left="1224" w:hanging="504"/>
      </w:pPr>
      <w:rPr>
        <w:rFonts w:ascii="Times New Roman" w:eastAsia="Times New Roman" w:hAnsi="Times New Roman" w:cs="Times New Roman"/>
        <w:b w:val="0"/>
        <w:sz w:val="24"/>
        <w:szCs w:val="24"/>
        <w:shd w:val="clear" w:color="auto" w:fill="auto"/>
      </w:rPr>
    </w:lvl>
    <w:lvl w:ilvl="3">
      <w:start w:val="1"/>
      <w:numFmt w:val="decimal"/>
      <w:lvlText w:val="%1.%2.%3.%4."/>
      <w:lvlJc w:val="left"/>
      <w:pPr>
        <w:ind w:left="917" w:hanging="647"/>
      </w:pPr>
      <w:rPr>
        <w:b w:val="0"/>
        <w:color w:val="000000"/>
        <w:sz w:val="24"/>
        <w:szCs w:val="24"/>
        <w:shd w:val="clear" w:color="auto" w:fill="auto"/>
      </w:rPr>
    </w:lvl>
    <w:lvl w:ilvl="4">
      <w:start w:val="1"/>
      <w:numFmt w:val="decimal"/>
      <w:lvlText w:val="%1.%2.%3.%4.%5."/>
      <w:lvlJc w:val="left"/>
      <w:pPr>
        <w:ind w:left="2232" w:hanging="792"/>
      </w:pPr>
      <w:rPr>
        <w:sz w:val="24"/>
        <w:szCs w:val="24"/>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9C85432"/>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18B071C"/>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5B70C73"/>
    <w:multiLevelType w:val="hybridMultilevel"/>
    <w:tmpl w:val="6ECC1E78"/>
    <w:lvl w:ilvl="0" w:tplc="45425E7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382511EA"/>
    <w:multiLevelType w:val="multilevel"/>
    <w:tmpl w:val="6F0C7B8E"/>
    <w:lvl w:ilvl="0">
      <w:start w:val="12"/>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04"/>
        </w:tabs>
        <w:ind w:left="1004" w:hanging="720"/>
      </w:pPr>
      <w:rPr>
        <w:rFonts w:hint="default"/>
        <w:b w:val="0"/>
        <w:color w:val="auto"/>
      </w:rPr>
    </w:lvl>
    <w:lvl w:ilvl="3">
      <w:start w:val="1"/>
      <w:numFmt w:val="decimal"/>
      <w:lvlText w:val="%1.%2.%3.%4."/>
      <w:lvlJc w:val="left"/>
      <w:pPr>
        <w:tabs>
          <w:tab w:val="num" w:pos="1648"/>
        </w:tabs>
        <w:ind w:left="1648" w:hanging="108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0" w15:restartNumberingAfterBreak="0">
    <w:nsid w:val="3BE344E7"/>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4BA3604E"/>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6FA26F83"/>
    <w:multiLevelType w:val="hybridMultilevel"/>
    <w:tmpl w:val="EAB6F0BA"/>
    <w:lvl w:ilvl="0" w:tplc="C2EA164C">
      <w:start w:val="1"/>
      <w:numFmt w:val="lowerLetter"/>
      <w:lvlText w:val="(%1)"/>
      <w:lvlJc w:val="left"/>
      <w:pPr>
        <w:ind w:left="537" w:hanging="360"/>
      </w:pPr>
      <w:rPr>
        <w:rFonts w:hint="default"/>
      </w:rPr>
    </w:lvl>
    <w:lvl w:ilvl="1" w:tplc="04260019" w:tentative="1">
      <w:start w:val="1"/>
      <w:numFmt w:val="lowerLetter"/>
      <w:lvlText w:val="%2."/>
      <w:lvlJc w:val="left"/>
      <w:pPr>
        <w:ind w:left="1257" w:hanging="360"/>
      </w:pPr>
    </w:lvl>
    <w:lvl w:ilvl="2" w:tplc="0426001B" w:tentative="1">
      <w:start w:val="1"/>
      <w:numFmt w:val="lowerRoman"/>
      <w:lvlText w:val="%3."/>
      <w:lvlJc w:val="right"/>
      <w:pPr>
        <w:ind w:left="1977" w:hanging="180"/>
      </w:pPr>
    </w:lvl>
    <w:lvl w:ilvl="3" w:tplc="0426000F" w:tentative="1">
      <w:start w:val="1"/>
      <w:numFmt w:val="decimal"/>
      <w:lvlText w:val="%4."/>
      <w:lvlJc w:val="left"/>
      <w:pPr>
        <w:ind w:left="2697" w:hanging="360"/>
      </w:pPr>
    </w:lvl>
    <w:lvl w:ilvl="4" w:tplc="04260019" w:tentative="1">
      <w:start w:val="1"/>
      <w:numFmt w:val="lowerLetter"/>
      <w:lvlText w:val="%5."/>
      <w:lvlJc w:val="left"/>
      <w:pPr>
        <w:ind w:left="3417" w:hanging="360"/>
      </w:pPr>
    </w:lvl>
    <w:lvl w:ilvl="5" w:tplc="0426001B" w:tentative="1">
      <w:start w:val="1"/>
      <w:numFmt w:val="lowerRoman"/>
      <w:lvlText w:val="%6."/>
      <w:lvlJc w:val="right"/>
      <w:pPr>
        <w:ind w:left="4137" w:hanging="180"/>
      </w:pPr>
    </w:lvl>
    <w:lvl w:ilvl="6" w:tplc="0426000F" w:tentative="1">
      <w:start w:val="1"/>
      <w:numFmt w:val="decimal"/>
      <w:lvlText w:val="%7."/>
      <w:lvlJc w:val="left"/>
      <w:pPr>
        <w:ind w:left="4857" w:hanging="360"/>
      </w:pPr>
    </w:lvl>
    <w:lvl w:ilvl="7" w:tplc="04260019" w:tentative="1">
      <w:start w:val="1"/>
      <w:numFmt w:val="lowerLetter"/>
      <w:lvlText w:val="%8."/>
      <w:lvlJc w:val="left"/>
      <w:pPr>
        <w:ind w:left="5577" w:hanging="360"/>
      </w:pPr>
    </w:lvl>
    <w:lvl w:ilvl="8" w:tplc="0426001B" w:tentative="1">
      <w:start w:val="1"/>
      <w:numFmt w:val="lowerRoman"/>
      <w:lvlText w:val="%9."/>
      <w:lvlJc w:val="right"/>
      <w:pPr>
        <w:ind w:left="6297" w:hanging="180"/>
      </w:pPr>
    </w:lvl>
  </w:abstractNum>
  <w:abstractNum w:abstractNumId="13" w15:restartNumberingAfterBreak="0">
    <w:nsid w:val="77B82F5B"/>
    <w:multiLevelType w:val="hybridMultilevel"/>
    <w:tmpl w:val="B5003A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90804C2"/>
    <w:multiLevelType w:val="multilevel"/>
    <w:tmpl w:val="52DA00F6"/>
    <w:lvl w:ilvl="0">
      <w:start w:val="1"/>
      <w:numFmt w:val="lowerLetter"/>
      <w:pStyle w:val="StyleHeading1After6pt"/>
      <w:lvlText w:val="(%1)"/>
      <w:lvlJc w:val="left"/>
      <w:pPr>
        <w:ind w:left="92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AB65BEF"/>
    <w:multiLevelType w:val="hybridMultilevel"/>
    <w:tmpl w:val="2FC4C0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C2B534F"/>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4"/>
  </w:num>
  <w:num w:numId="4">
    <w:abstractNumId w:val="2"/>
  </w:num>
  <w:num w:numId="5">
    <w:abstractNumId w:val="10"/>
  </w:num>
  <w:num w:numId="6">
    <w:abstractNumId w:val="7"/>
  </w:num>
  <w:num w:numId="7">
    <w:abstractNumId w:val="16"/>
  </w:num>
  <w:num w:numId="8">
    <w:abstractNumId w:val="6"/>
  </w:num>
  <w:num w:numId="9">
    <w:abstractNumId w:val="11"/>
  </w:num>
  <w:num w:numId="10">
    <w:abstractNumId w:val="5"/>
  </w:num>
  <w:num w:numId="11">
    <w:abstractNumId w:val="0"/>
  </w:num>
  <w:num w:numId="12">
    <w:abstractNumId w:val="13"/>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3"/>
  </w:num>
  <w:num w:numId="16">
    <w:abstractNumId w:val="15"/>
  </w:num>
  <w:num w:numId="17">
    <w:abstractNumId w:val="14"/>
  </w:num>
  <w:num w:numId="18">
    <w:abstractNumId w:val="12"/>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016"/>
    <w:rsid w:val="000032F7"/>
    <w:rsid w:val="000227F3"/>
    <w:rsid w:val="00041444"/>
    <w:rsid w:val="000726ED"/>
    <w:rsid w:val="000849A4"/>
    <w:rsid w:val="000B1301"/>
    <w:rsid w:val="000D653F"/>
    <w:rsid w:val="000E5EAD"/>
    <w:rsid w:val="0011135B"/>
    <w:rsid w:val="00132768"/>
    <w:rsid w:val="00151E56"/>
    <w:rsid w:val="00153011"/>
    <w:rsid w:val="0018777F"/>
    <w:rsid w:val="001E16A6"/>
    <w:rsid w:val="002304C7"/>
    <w:rsid w:val="00237254"/>
    <w:rsid w:val="002515EE"/>
    <w:rsid w:val="002844BA"/>
    <w:rsid w:val="002B0114"/>
    <w:rsid w:val="002C54F1"/>
    <w:rsid w:val="002D0F96"/>
    <w:rsid w:val="00312469"/>
    <w:rsid w:val="00314281"/>
    <w:rsid w:val="003316C2"/>
    <w:rsid w:val="00364360"/>
    <w:rsid w:val="00366F9C"/>
    <w:rsid w:val="00373630"/>
    <w:rsid w:val="003869D7"/>
    <w:rsid w:val="003931B4"/>
    <w:rsid w:val="00394A70"/>
    <w:rsid w:val="003A3610"/>
    <w:rsid w:val="00420F4B"/>
    <w:rsid w:val="0042278E"/>
    <w:rsid w:val="00452F3B"/>
    <w:rsid w:val="00464160"/>
    <w:rsid w:val="00492AFD"/>
    <w:rsid w:val="004B357B"/>
    <w:rsid w:val="004B7E55"/>
    <w:rsid w:val="004C4D50"/>
    <w:rsid w:val="004E7F01"/>
    <w:rsid w:val="004F30DA"/>
    <w:rsid w:val="004F7A34"/>
    <w:rsid w:val="00525908"/>
    <w:rsid w:val="00551D4B"/>
    <w:rsid w:val="0055785C"/>
    <w:rsid w:val="005732E1"/>
    <w:rsid w:val="00575658"/>
    <w:rsid w:val="005B3701"/>
    <w:rsid w:val="005D3016"/>
    <w:rsid w:val="00614649"/>
    <w:rsid w:val="00627FBD"/>
    <w:rsid w:val="00636196"/>
    <w:rsid w:val="00663F01"/>
    <w:rsid w:val="006644DD"/>
    <w:rsid w:val="006846B4"/>
    <w:rsid w:val="006854A5"/>
    <w:rsid w:val="006C2EF8"/>
    <w:rsid w:val="006D5A78"/>
    <w:rsid w:val="00720017"/>
    <w:rsid w:val="00723B53"/>
    <w:rsid w:val="00730721"/>
    <w:rsid w:val="007502A1"/>
    <w:rsid w:val="00781BD9"/>
    <w:rsid w:val="00790719"/>
    <w:rsid w:val="007E3A89"/>
    <w:rsid w:val="007E3B94"/>
    <w:rsid w:val="007E5439"/>
    <w:rsid w:val="00824EB9"/>
    <w:rsid w:val="00827758"/>
    <w:rsid w:val="00852A1F"/>
    <w:rsid w:val="00880D07"/>
    <w:rsid w:val="0088622D"/>
    <w:rsid w:val="008950AF"/>
    <w:rsid w:val="008A7A98"/>
    <w:rsid w:val="008C2DCB"/>
    <w:rsid w:val="008D79DC"/>
    <w:rsid w:val="00902BBF"/>
    <w:rsid w:val="00910F84"/>
    <w:rsid w:val="0091611C"/>
    <w:rsid w:val="00924993"/>
    <w:rsid w:val="00945280"/>
    <w:rsid w:val="009C6CEC"/>
    <w:rsid w:val="009D30A6"/>
    <w:rsid w:val="00A630ED"/>
    <w:rsid w:val="00A83664"/>
    <w:rsid w:val="00AD5862"/>
    <w:rsid w:val="00AD63C0"/>
    <w:rsid w:val="00AE0699"/>
    <w:rsid w:val="00B01183"/>
    <w:rsid w:val="00B074C6"/>
    <w:rsid w:val="00B24A4D"/>
    <w:rsid w:val="00B44B82"/>
    <w:rsid w:val="00B55E17"/>
    <w:rsid w:val="00B75E15"/>
    <w:rsid w:val="00B773A6"/>
    <w:rsid w:val="00B93663"/>
    <w:rsid w:val="00BA1CC3"/>
    <w:rsid w:val="00BB74B2"/>
    <w:rsid w:val="00C0311F"/>
    <w:rsid w:val="00C166AF"/>
    <w:rsid w:val="00C25A5B"/>
    <w:rsid w:val="00C400EC"/>
    <w:rsid w:val="00C7642C"/>
    <w:rsid w:val="00CA770B"/>
    <w:rsid w:val="00CB1D8C"/>
    <w:rsid w:val="00CF0430"/>
    <w:rsid w:val="00D36998"/>
    <w:rsid w:val="00D55FB5"/>
    <w:rsid w:val="00D64026"/>
    <w:rsid w:val="00D7581C"/>
    <w:rsid w:val="00D765C4"/>
    <w:rsid w:val="00D8115E"/>
    <w:rsid w:val="00D8240A"/>
    <w:rsid w:val="00D82D57"/>
    <w:rsid w:val="00D925B6"/>
    <w:rsid w:val="00D96545"/>
    <w:rsid w:val="00DB4784"/>
    <w:rsid w:val="00DB782F"/>
    <w:rsid w:val="00DB79D8"/>
    <w:rsid w:val="00DC59B3"/>
    <w:rsid w:val="00DD0EC6"/>
    <w:rsid w:val="00DE3977"/>
    <w:rsid w:val="00DF580F"/>
    <w:rsid w:val="00E209B2"/>
    <w:rsid w:val="00E20F1C"/>
    <w:rsid w:val="00E25514"/>
    <w:rsid w:val="00E63265"/>
    <w:rsid w:val="00E6379E"/>
    <w:rsid w:val="00E76A12"/>
    <w:rsid w:val="00E80B7F"/>
    <w:rsid w:val="00E879A7"/>
    <w:rsid w:val="00E904A3"/>
    <w:rsid w:val="00E95326"/>
    <w:rsid w:val="00EA4BD1"/>
    <w:rsid w:val="00EA62C2"/>
    <w:rsid w:val="00EB790A"/>
    <w:rsid w:val="00ED7CC9"/>
    <w:rsid w:val="00EE1FC7"/>
    <w:rsid w:val="00F15CFA"/>
    <w:rsid w:val="00F26C5C"/>
    <w:rsid w:val="00F40758"/>
    <w:rsid w:val="00F43064"/>
    <w:rsid w:val="00F66041"/>
    <w:rsid w:val="00F663F0"/>
    <w:rsid w:val="00F727ED"/>
    <w:rsid w:val="00F73555"/>
    <w:rsid w:val="00FA287A"/>
    <w:rsid w:val="00FC1F9E"/>
    <w:rsid w:val="00FC21ED"/>
    <w:rsid w:val="00FF40B7"/>
    <w:rsid w:val="00FF7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B3B9"/>
  <w15:chartTrackingRefBased/>
  <w15:docId w15:val="{97CAB411-B379-4A80-8A38-94F780EE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3016"/>
    <w:rPr>
      <w:rFonts w:ascii="Calibri" w:eastAsia="Calibri" w:hAnsi="Calibri" w:cs="Calibri"/>
      <w:lang w:val="lv-LV" w:eastAsia="lv-LV"/>
    </w:rPr>
  </w:style>
  <w:style w:type="paragraph" w:styleId="Heading1">
    <w:name w:val="heading 1"/>
    <w:basedOn w:val="Normal"/>
    <w:next w:val="Normal"/>
    <w:link w:val="Heading1Char"/>
    <w:uiPriority w:val="9"/>
    <w:qFormat/>
    <w:rsid w:val="00B44B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OBC Bullet,Virsraksti,Numurets"/>
    <w:basedOn w:val="Normal"/>
    <w:link w:val="ListParagraphChar"/>
    <w:uiPriority w:val="99"/>
    <w:qFormat/>
    <w:rsid w:val="00E95326"/>
    <w:pPr>
      <w:spacing w:after="0" w:line="240" w:lineRule="auto"/>
      <w:ind w:left="720"/>
    </w:pPr>
    <w:rPr>
      <w:rFonts w:eastAsiaTheme="minorHAnsi"/>
      <w:lang w:eastAsia="en-US"/>
    </w:rPr>
  </w:style>
  <w:style w:type="character" w:styleId="Hyperlink">
    <w:name w:val="Hyperlink"/>
    <w:rsid w:val="00E63265"/>
    <w:rPr>
      <w:color w:val="0000FF"/>
      <w:w w:val="100"/>
      <w:position w:val="-1"/>
      <w:u w:val="single"/>
      <w:effect w:val="none"/>
      <w:vertAlign w:val="baseline"/>
      <w:cs w:val="0"/>
      <w:em w:val="none"/>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99"/>
    <w:qFormat/>
    <w:locked/>
    <w:rsid w:val="00E25514"/>
    <w:rPr>
      <w:rFonts w:ascii="Calibri" w:hAnsi="Calibri" w:cs="Calibri"/>
      <w:lang w:val="lv-LV"/>
    </w:rPr>
  </w:style>
  <w:style w:type="paragraph" w:customStyle="1" w:styleId="StyleHeading1After6pt">
    <w:name w:val="Style Heading 1 + After:  6 pt"/>
    <w:basedOn w:val="Heading1"/>
    <w:rsid w:val="00B44B82"/>
    <w:pPr>
      <w:keepNext w:val="0"/>
      <w:keepLines w:val="0"/>
      <w:widowControl w:val="0"/>
      <w:numPr>
        <w:numId w:val="17"/>
      </w:numPr>
      <w:tabs>
        <w:tab w:val="num" w:pos="2345"/>
      </w:tabs>
      <w:spacing w:before="120" w:after="60" w:line="240" w:lineRule="auto"/>
      <w:ind w:left="2345"/>
    </w:pPr>
    <w:rPr>
      <w:rFonts w:ascii="Times New Roman" w:eastAsia="Times New Roman" w:hAnsi="Times New Roman" w:cs="Times New Roman"/>
      <w:b/>
      <w:bCs/>
      <w:color w:val="auto"/>
      <w:sz w:val="28"/>
      <w:szCs w:val="28"/>
      <w:lang w:val="en-GB" w:eastAsia="en-US"/>
    </w:rPr>
  </w:style>
  <w:style w:type="character" w:customStyle="1" w:styleId="Heading1Char">
    <w:name w:val="Heading 1 Char"/>
    <w:basedOn w:val="DefaultParagraphFont"/>
    <w:link w:val="Heading1"/>
    <w:uiPriority w:val="9"/>
    <w:rsid w:val="00B44B82"/>
    <w:rPr>
      <w:rFonts w:asciiTheme="majorHAnsi" w:eastAsiaTheme="majorEastAsia" w:hAnsiTheme="majorHAnsi" w:cstheme="majorBidi"/>
      <w:color w:val="2F5496" w:themeColor="accent1" w:themeShade="BF"/>
      <w:sz w:val="32"/>
      <w:szCs w:val="32"/>
      <w:lang w:val="lv-LV" w:eastAsia="lv-LV"/>
    </w:rPr>
  </w:style>
  <w:style w:type="paragraph" w:styleId="BodyTextIndent2">
    <w:name w:val="Body Text Indent 2"/>
    <w:basedOn w:val="Normal"/>
    <w:link w:val="BodyTextIndent2Char"/>
    <w:rsid w:val="00B01183"/>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B01183"/>
    <w:rPr>
      <w:rFonts w:ascii="Times New Roman" w:eastAsia="Times New Roman" w:hAnsi="Times New Roman" w:cs="Times New Roman"/>
      <w:sz w:val="24"/>
      <w:szCs w:val="24"/>
      <w:lang w:val="lv-LV" w:eastAsia="lv-LV"/>
    </w:rPr>
  </w:style>
  <w:style w:type="paragraph" w:styleId="Header">
    <w:name w:val="header"/>
    <w:basedOn w:val="Normal"/>
    <w:link w:val="HeaderChar"/>
    <w:uiPriority w:val="99"/>
    <w:rsid w:val="00B01183"/>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B01183"/>
    <w:rPr>
      <w:rFonts w:ascii="Times New Roman" w:eastAsia="Times New Roman" w:hAnsi="Times New Roman" w:cs="Times New Roman"/>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91475">
      <w:bodyDiv w:val="1"/>
      <w:marLeft w:val="0"/>
      <w:marRight w:val="0"/>
      <w:marTop w:val="0"/>
      <w:marBottom w:val="0"/>
      <w:divBdr>
        <w:top w:val="none" w:sz="0" w:space="0" w:color="auto"/>
        <w:left w:val="none" w:sz="0" w:space="0" w:color="auto"/>
        <w:bottom w:val="none" w:sz="0" w:space="0" w:color="auto"/>
        <w:right w:val="none" w:sz="0" w:space="0" w:color="auto"/>
      </w:divBdr>
    </w:div>
    <w:div w:id="92734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24726-8ADB-4444-AB12-06DA47040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6065</Words>
  <Characters>3458</Characters>
  <Application>Microsoft Office Word</Application>
  <DocSecurity>0</DocSecurity>
  <Lines>28</Lines>
  <Paragraphs>19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Krišmane</dc:creator>
  <cp:keywords/>
  <dc:description/>
  <cp:lastModifiedBy>Linda Gaile</cp:lastModifiedBy>
  <cp:revision>4</cp:revision>
  <dcterms:created xsi:type="dcterms:W3CDTF">2024-03-21T10:20:00Z</dcterms:created>
  <dcterms:modified xsi:type="dcterms:W3CDTF">2024-03-21T13:45:00Z</dcterms:modified>
</cp:coreProperties>
</file>