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Pirtsupītes gravas publiskās ārtelpas labiekārtošana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2024/17/ERAF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2024.gada 05.jūnijs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05.06.2024 plkst. 13:00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Iveta Beķere</w:t>
      </w:r>
      <w:r w:rsidR="00EB01A6">
        <w:t xml:space="preserve">, </w:t>
      </w:r>
      <w:r w:rsidR="00EB01A6">
        <w:t>Santa Kleina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Pirtsupītes gravas publiskās ārtelpas labiekārtošana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2024/17/ERAF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05.jūnijs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"ROK un BŪVĒ"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04.06.2024 plkst. 23:17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TurTas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04.06.2024 plkst. 19:56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Santa Kleina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SIA "ROK un BŪVĒ"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04.06.2024 plkst. 23:17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752299.41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TurTas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04.06.2024 plkst. 19:56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787343.92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05.06.2024; 13:00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