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8B42B" w14:textId="7E4BE73D" w:rsidR="00F22056" w:rsidRPr="00F22056" w:rsidRDefault="00B57D6D" w:rsidP="00F22056">
      <w:pPr>
        <w:keepNext/>
        <w:spacing w:line="293" w:lineRule="auto"/>
        <w:ind w:left="360"/>
        <w:jc w:val="center"/>
        <w:outlineLvl w:val="0"/>
        <w:rPr>
          <w:b/>
          <w:sz w:val="26"/>
          <w:szCs w:val="26"/>
          <w:lang w:val="en-US"/>
        </w:rPr>
      </w:pPr>
      <w:r w:rsidRPr="00B57D6D">
        <w:rPr>
          <w:rFonts w:ascii="Times New Roman" w:eastAsia="Times New Roman" w:hAnsi="Times New Roman" w:cs="Times New Roman"/>
          <w:b/>
          <w:sz w:val="26"/>
          <w:szCs w:val="26"/>
        </w:rPr>
        <w:t>Jautājumi un atbildes par atklātu  konkursu</w:t>
      </w:r>
    </w:p>
    <w:p w14:paraId="33049DDA" w14:textId="77777777" w:rsidR="00F22056" w:rsidRPr="00F22056" w:rsidRDefault="00F22056" w:rsidP="00F22056">
      <w:pPr>
        <w:keepNext/>
        <w:spacing w:after="0" w:line="293" w:lineRule="auto"/>
        <w:ind w:left="360"/>
        <w:jc w:val="center"/>
        <w:outlineLvl w:val="0"/>
        <w:rPr>
          <w:rFonts w:ascii="Times New Roman" w:eastAsia="Times New Roman" w:hAnsi="Times New Roman" w:cs="Times New Roman"/>
          <w:b/>
          <w:sz w:val="26"/>
          <w:szCs w:val="26"/>
        </w:rPr>
      </w:pPr>
      <w:bookmarkStart w:id="0" w:name="_Hlk161921045"/>
      <w:r w:rsidRPr="00F22056">
        <w:rPr>
          <w:rFonts w:ascii="Times New Roman" w:eastAsia="Times New Roman" w:hAnsi="Times New Roman" w:cs="Times New Roman"/>
          <w:b/>
          <w:bCs/>
          <w:sz w:val="26"/>
          <w:szCs w:val="26"/>
        </w:rPr>
        <w:t>“Sūkņu stacijas likvidācija Stirnu ielā. Jauna pašteces kolektora Ø1500 mm projektēšana un autoruzraudzība”</w:t>
      </w:r>
      <w:bookmarkEnd w:id="0"/>
      <w:r w:rsidRPr="00F22056">
        <w:rPr>
          <w:rFonts w:ascii="Times New Roman" w:eastAsia="Times New Roman" w:hAnsi="Times New Roman" w:cs="Times New Roman"/>
          <w:b/>
          <w:sz w:val="26"/>
          <w:szCs w:val="26"/>
        </w:rPr>
        <w:t>,</w:t>
      </w:r>
    </w:p>
    <w:p w14:paraId="532891EE" w14:textId="77777777" w:rsidR="00F22056" w:rsidRPr="00F22056" w:rsidRDefault="00F22056" w:rsidP="00F22056">
      <w:pPr>
        <w:keepNext/>
        <w:spacing w:after="0" w:line="293" w:lineRule="auto"/>
        <w:ind w:left="360"/>
        <w:jc w:val="center"/>
        <w:outlineLvl w:val="0"/>
        <w:rPr>
          <w:rFonts w:ascii="Times New Roman" w:eastAsia="Times New Roman" w:hAnsi="Times New Roman" w:cs="Times New Roman"/>
          <w:b/>
          <w:bCs/>
          <w:sz w:val="26"/>
          <w:szCs w:val="26"/>
        </w:rPr>
      </w:pPr>
      <w:r w:rsidRPr="00F22056">
        <w:rPr>
          <w:rFonts w:ascii="Times New Roman" w:eastAsia="Times New Roman" w:hAnsi="Times New Roman" w:cs="Times New Roman"/>
          <w:b/>
          <w:bCs/>
          <w:sz w:val="26"/>
          <w:szCs w:val="26"/>
        </w:rPr>
        <w:t xml:space="preserve">(identifikācijas Nr. </w:t>
      </w:r>
      <w:bookmarkStart w:id="1" w:name="_Hlk124772494"/>
      <w:r w:rsidRPr="00F22056">
        <w:rPr>
          <w:rFonts w:ascii="Times New Roman" w:eastAsia="Times New Roman" w:hAnsi="Times New Roman" w:cs="Times New Roman"/>
          <w:b/>
          <w:bCs/>
          <w:sz w:val="26"/>
          <w:szCs w:val="26"/>
        </w:rPr>
        <w:t>CAIP 2024/</w:t>
      </w:r>
      <w:bookmarkEnd w:id="1"/>
      <w:r w:rsidRPr="00F22056">
        <w:rPr>
          <w:rFonts w:ascii="Times New Roman" w:eastAsia="Times New Roman" w:hAnsi="Times New Roman" w:cs="Times New Roman"/>
          <w:b/>
          <w:bCs/>
          <w:sz w:val="26"/>
          <w:szCs w:val="26"/>
        </w:rPr>
        <w:t>38)</w:t>
      </w:r>
    </w:p>
    <w:p w14:paraId="5FB788BE" w14:textId="56733A37" w:rsidR="00B57D6D" w:rsidRPr="00B57D6D" w:rsidRDefault="00B57D6D" w:rsidP="00F22056">
      <w:pPr>
        <w:keepNext/>
        <w:spacing w:after="0" w:line="293" w:lineRule="auto"/>
        <w:ind w:left="360"/>
        <w:jc w:val="center"/>
        <w:outlineLvl w:val="0"/>
        <w:rPr>
          <w:rFonts w:ascii="Times New Roman" w:eastAsia="Times New Roman" w:hAnsi="Times New Roman" w:cs="Times New Roman"/>
          <w:b/>
          <w:sz w:val="26"/>
          <w:szCs w:val="26"/>
        </w:rPr>
      </w:pPr>
    </w:p>
    <w:p w14:paraId="44676A04" w14:textId="2C54EF93" w:rsidR="009450E0" w:rsidRPr="00F22056" w:rsidRDefault="00B57D6D" w:rsidP="00F22056">
      <w:pPr>
        <w:spacing w:after="0" w:line="293" w:lineRule="auto"/>
        <w:jc w:val="center"/>
        <w:rPr>
          <w:rFonts w:ascii="Times New Roman" w:hAnsi="Times New Roman" w:cs="Times New Roman"/>
          <w:b/>
          <w:bCs/>
          <w:sz w:val="26"/>
          <w:szCs w:val="26"/>
        </w:rPr>
      </w:pPr>
      <w:r w:rsidRPr="00F22056">
        <w:rPr>
          <w:rFonts w:ascii="Times New Roman" w:eastAsia="Times New Roman" w:hAnsi="Times New Roman" w:cs="Times New Roman"/>
          <w:b/>
          <w:sz w:val="26"/>
          <w:szCs w:val="26"/>
        </w:rPr>
        <w:t>Atbilde</w:t>
      </w:r>
      <w:r w:rsidR="00612D6E" w:rsidRPr="00F22056">
        <w:rPr>
          <w:rFonts w:ascii="Times New Roman" w:eastAsia="Times New Roman" w:hAnsi="Times New Roman" w:cs="Times New Roman"/>
          <w:b/>
          <w:sz w:val="26"/>
          <w:szCs w:val="26"/>
        </w:rPr>
        <w:t>s</w:t>
      </w:r>
      <w:r w:rsidRPr="00F22056">
        <w:rPr>
          <w:rFonts w:ascii="Times New Roman" w:eastAsia="Times New Roman" w:hAnsi="Times New Roman" w:cs="Times New Roman"/>
          <w:b/>
          <w:sz w:val="26"/>
          <w:szCs w:val="26"/>
        </w:rPr>
        <w:t xml:space="preserve"> uz </w:t>
      </w:r>
      <w:r w:rsidR="00F22056">
        <w:rPr>
          <w:rFonts w:ascii="Times New Roman" w:eastAsia="Times New Roman" w:hAnsi="Times New Roman" w:cs="Times New Roman"/>
          <w:b/>
          <w:sz w:val="26"/>
          <w:szCs w:val="26"/>
        </w:rPr>
        <w:t>1</w:t>
      </w:r>
      <w:r w:rsidR="000B0795">
        <w:rPr>
          <w:rFonts w:ascii="Times New Roman" w:eastAsia="Times New Roman" w:hAnsi="Times New Roman" w:cs="Times New Roman"/>
          <w:b/>
          <w:sz w:val="26"/>
          <w:szCs w:val="26"/>
        </w:rPr>
        <w:t>0</w:t>
      </w:r>
      <w:r w:rsidRPr="00F22056">
        <w:rPr>
          <w:rFonts w:ascii="Times New Roman" w:eastAsia="Times New Roman" w:hAnsi="Times New Roman" w:cs="Times New Roman"/>
          <w:b/>
          <w:sz w:val="26"/>
          <w:szCs w:val="26"/>
        </w:rPr>
        <w:t>.</w:t>
      </w:r>
      <w:r w:rsidR="00F22056">
        <w:rPr>
          <w:rFonts w:ascii="Times New Roman" w:eastAsia="Times New Roman" w:hAnsi="Times New Roman" w:cs="Times New Roman"/>
          <w:b/>
          <w:sz w:val="26"/>
          <w:szCs w:val="26"/>
        </w:rPr>
        <w:t>05</w:t>
      </w:r>
      <w:r w:rsidRPr="00F22056">
        <w:rPr>
          <w:rFonts w:ascii="Times New Roman" w:eastAsia="Times New Roman" w:hAnsi="Times New Roman" w:cs="Times New Roman"/>
          <w:b/>
          <w:sz w:val="26"/>
          <w:szCs w:val="26"/>
        </w:rPr>
        <w:t>.202</w:t>
      </w:r>
      <w:r w:rsidR="00F22056" w:rsidRPr="00F22056">
        <w:rPr>
          <w:rFonts w:ascii="Times New Roman" w:eastAsia="Times New Roman" w:hAnsi="Times New Roman" w:cs="Times New Roman"/>
          <w:b/>
          <w:sz w:val="26"/>
          <w:szCs w:val="26"/>
        </w:rPr>
        <w:t>4</w:t>
      </w:r>
      <w:r w:rsidRPr="00F22056">
        <w:rPr>
          <w:rFonts w:ascii="Times New Roman" w:eastAsia="Times New Roman" w:hAnsi="Times New Roman" w:cs="Times New Roman"/>
          <w:b/>
          <w:sz w:val="26"/>
          <w:szCs w:val="26"/>
        </w:rPr>
        <w:t>. jautājum</w:t>
      </w:r>
      <w:r w:rsidR="00F22056">
        <w:rPr>
          <w:rFonts w:ascii="Times New Roman" w:eastAsia="Times New Roman" w:hAnsi="Times New Roman" w:cs="Times New Roman"/>
          <w:b/>
          <w:sz w:val="26"/>
          <w:szCs w:val="26"/>
        </w:rPr>
        <w:t>u</w:t>
      </w:r>
    </w:p>
    <w:p w14:paraId="22CFFF47" w14:textId="77777777" w:rsidR="00071326" w:rsidRPr="00F22056" w:rsidRDefault="00071326" w:rsidP="00F22056">
      <w:pPr>
        <w:jc w:val="center"/>
        <w:rPr>
          <w:rFonts w:ascii="Times New Roman" w:hAnsi="Times New Roman" w:cs="Times New Roman"/>
          <w:b/>
          <w:bCs/>
          <w:sz w:val="26"/>
          <w:szCs w:val="26"/>
        </w:rPr>
      </w:pPr>
    </w:p>
    <w:p w14:paraId="5D34BD8A" w14:textId="251A2F7F" w:rsidR="00F22056" w:rsidRPr="00F22056" w:rsidRDefault="006B4048" w:rsidP="00F22056">
      <w:pPr>
        <w:pStyle w:val="Sarakstarindkopa"/>
        <w:ind w:left="0"/>
        <w:rPr>
          <w:rFonts w:ascii="Times New Roman" w:hAnsi="Times New Roman" w:cs="Times New Roman"/>
          <w:b/>
          <w:bCs/>
          <w:sz w:val="26"/>
          <w:szCs w:val="26"/>
        </w:rPr>
      </w:pPr>
      <w:r w:rsidRPr="00F22056">
        <w:rPr>
          <w:rFonts w:ascii="Times New Roman" w:hAnsi="Times New Roman" w:cs="Times New Roman"/>
          <w:b/>
          <w:bCs/>
          <w:sz w:val="26"/>
          <w:szCs w:val="26"/>
        </w:rPr>
        <w:t>Jautājums:</w:t>
      </w:r>
    </w:p>
    <w:p w14:paraId="4B584EA5" w14:textId="54D8298F" w:rsidR="00F22056" w:rsidRPr="00F22056" w:rsidRDefault="00F22056" w:rsidP="00F22056">
      <w:pPr>
        <w:jc w:val="both"/>
        <w:rPr>
          <w:rFonts w:ascii="Times New Roman" w:hAnsi="Times New Roman" w:cs="Times New Roman"/>
          <w:sz w:val="26"/>
          <w:szCs w:val="26"/>
        </w:rPr>
      </w:pPr>
      <w:r w:rsidRPr="00F22056">
        <w:rPr>
          <w:rFonts w:ascii="Times New Roman" w:hAnsi="Times New Roman" w:cs="Times New Roman"/>
          <w:sz w:val="26"/>
          <w:szCs w:val="26"/>
        </w:rPr>
        <w:t>par Tehniskās specifikācijas Vispārīgo prasību 4.2. punktu “Būvkonstrukcijas”, kur rakstīts:</w:t>
      </w:r>
    </w:p>
    <w:p w14:paraId="15EDA215" w14:textId="4D7D6694" w:rsidR="00F22056" w:rsidRPr="00F22056" w:rsidRDefault="00F22056" w:rsidP="00F22056">
      <w:pPr>
        <w:pStyle w:val="Sarakstarindkopa"/>
        <w:numPr>
          <w:ilvl w:val="0"/>
          <w:numId w:val="2"/>
        </w:numPr>
        <w:spacing w:after="0" w:line="240" w:lineRule="auto"/>
        <w:jc w:val="both"/>
        <w:rPr>
          <w:rFonts w:ascii="Times New Roman" w:hAnsi="Times New Roman" w:cs="Times New Roman"/>
          <w:sz w:val="26"/>
          <w:szCs w:val="26"/>
        </w:rPr>
      </w:pPr>
      <w:r w:rsidRPr="00F22056">
        <w:rPr>
          <w:rFonts w:ascii="Times New Roman" w:hAnsi="Times New Roman" w:cs="Times New Roman"/>
          <w:sz w:val="26"/>
          <w:szCs w:val="26"/>
        </w:rPr>
        <w:t xml:space="preserve">Veikt esošās lietus ūdens kanalizācijas sūkņu stacijas būvkonstrukciju vizuālu un </w:t>
      </w:r>
      <w:r w:rsidRPr="00F22056">
        <w:rPr>
          <w:rFonts w:ascii="Times New Roman" w:hAnsi="Times New Roman" w:cs="Times New Roman"/>
          <w:sz w:val="26"/>
          <w:szCs w:val="26"/>
          <w:u w:val="single"/>
        </w:rPr>
        <w:t>instrumentālu tehnisko apsekošanu</w:t>
      </w:r>
      <w:r w:rsidRPr="00F22056">
        <w:rPr>
          <w:rFonts w:ascii="Times New Roman" w:hAnsi="Times New Roman" w:cs="Times New Roman"/>
          <w:sz w:val="26"/>
          <w:szCs w:val="26"/>
        </w:rPr>
        <w:t>.</w:t>
      </w:r>
    </w:p>
    <w:p w14:paraId="586FC8C2" w14:textId="77777777" w:rsidR="00F22056" w:rsidRPr="00F22056" w:rsidRDefault="00F22056" w:rsidP="00F22056">
      <w:pPr>
        <w:jc w:val="both"/>
        <w:rPr>
          <w:rFonts w:ascii="Times New Roman" w:hAnsi="Times New Roman" w:cs="Times New Roman"/>
          <w:sz w:val="26"/>
          <w:szCs w:val="26"/>
        </w:rPr>
      </w:pPr>
      <w:r w:rsidRPr="00F22056">
        <w:rPr>
          <w:rFonts w:ascii="Times New Roman" w:hAnsi="Times New Roman" w:cs="Times New Roman"/>
          <w:sz w:val="26"/>
          <w:szCs w:val="26"/>
        </w:rPr>
        <w:t>Lūdzam precizēt konkrētāk, kādus darbus ietver instrumentāla tehniskā apsekošana?</w:t>
      </w:r>
    </w:p>
    <w:p w14:paraId="79AA2BA2" w14:textId="77777777" w:rsidR="006B4048" w:rsidRPr="00F22056" w:rsidRDefault="006B4048" w:rsidP="00F22056">
      <w:pPr>
        <w:pStyle w:val="Sarakstarindkopa"/>
        <w:ind w:left="0"/>
        <w:jc w:val="both"/>
        <w:rPr>
          <w:rFonts w:ascii="Times New Roman" w:hAnsi="Times New Roman" w:cs="Times New Roman"/>
          <w:sz w:val="26"/>
          <w:szCs w:val="26"/>
        </w:rPr>
      </w:pPr>
    </w:p>
    <w:p w14:paraId="1058F08C" w14:textId="77777777" w:rsidR="006B4048" w:rsidRPr="003C2A28" w:rsidRDefault="006B4048" w:rsidP="00F22056">
      <w:pPr>
        <w:pStyle w:val="Sarakstarindkopa"/>
        <w:ind w:left="0"/>
        <w:jc w:val="both"/>
        <w:rPr>
          <w:rFonts w:ascii="Times New Roman" w:hAnsi="Times New Roman" w:cs="Times New Roman"/>
          <w:b/>
          <w:bCs/>
          <w:sz w:val="26"/>
          <w:szCs w:val="26"/>
        </w:rPr>
      </w:pPr>
      <w:r w:rsidRPr="003C2A28">
        <w:rPr>
          <w:rFonts w:ascii="Times New Roman" w:hAnsi="Times New Roman" w:cs="Times New Roman"/>
          <w:b/>
          <w:bCs/>
          <w:sz w:val="26"/>
          <w:szCs w:val="26"/>
        </w:rPr>
        <w:t>Atbilde:</w:t>
      </w:r>
    </w:p>
    <w:p w14:paraId="42914287" w14:textId="6F54BE32" w:rsidR="00F22056" w:rsidRPr="003C2A28" w:rsidRDefault="003C2A28" w:rsidP="00F22056">
      <w:pPr>
        <w:spacing w:after="0" w:line="240" w:lineRule="auto"/>
        <w:ind w:firstLine="720"/>
        <w:jc w:val="both"/>
        <w:rPr>
          <w:rFonts w:ascii="Times New Roman" w:eastAsia="Calibri" w:hAnsi="Times New Roman" w:cs="Times New Roman"/>
          <w:sz w:val="26"/>
          <w:szCs w:val="26"/>
          <w14:ligatures w14:val="standardContextual"/>
        </w:rPr>
      </w:pPr>
      <w:r w:rsidRPr="003C2A28">
        <w:rPr>
          <w:rFonts w:ascii="Times New Roman" w:eastAsia="Calibri" w:hAnsi="Times New Roman" w:cs="Times New Roman"/>
          <w:sz w:val="26"/>
          <w:szCs w:val="26"/>
        </w:rPr>
        <w:t>S</w:t>
      </w:r>
      <w:r w:rsidRPr="003C2A28">
        <w:rPr>
          <w:rFonts w:ascii="Times New Roman" w:eastAsia="Calibri" w:hAnsi="Times New Roman" w:cs="Times New Roman"/>
          <w:sz w:val="26"/>
          <w:szCs w:val="26"/>
        </w:rPr>
        <w:t>askaņā ar Ministru kabineta noteikumiem Nr. 384 “Būvju tehniskās apsekošanas būvnormatīvs LBN 405-21”</w:t>
      </w:r>
      <w:r>
        <w:rPr>
          <w:rFonts w:ascii="Times New Roman" w:eastAsia="Calibri" w:hAnsi="Times New Roman" w:cs="Times New Roman"/>
          <w:sz w:val="26"/>
          <w:szCs w:val="26"/>
        </w:rPr>
        <w:t xml:space="preserve"> </w:t>
      </w:r>
      <w:r>
        <w:rPr>
          <w:rFonts w:ascii="Times New Roman" w:eastAsia="Calibri" w:hAnsi="Times New Roman" w:cs="Times New Roman"/>
          <w:sz w:val="26"/>
          <w:szCs w:val="26"/>
          <w14:ligatures w14:val="standardContextual"/>
        </w:rPr>
        <w:t>e</w:t>
      </w:r>
      <w:r w:rsidR="00F22056" w:rsidRPr="003C2A28">
        <w:rPr>
          <w:rFonts w:ascii="Times New Roman" w:eastAsia="Calibri" w:hAnsi="Times New Roman" w:cs="Times New Roman"/>
          <w:sz w:val="26"/>
          <w:szCs w:val="26"/>
          <w14:ligatures w14:val="standardContextual"/>
        </w:rPr>
        <w:t xml:space="preserve">sošās lietus ūdens kanalizācijas sūkņu stacijas būvkonstrukciju apsekošanai un tehniskā stāvokļa novērtēšanai jāizmanto visas nepieciešamas metodes, lai maksimāli precīzāk noteiktu konstrukcijas tehnisko stāvokli. Jāietver ne tikai tehniskā stāvokļa vizuālo apskati un diagnostiku, bet arī nolietojuma līmeņa analīzi, piemērotību turpmākai lietošanai. </w:t>
      </w:r>
    </w:p>
    <w:p w14:paraId="59B2122D" w14:textId="3D9E5B80" w:rsidR="00F22056" w:rsidRPr="003C2A28" w:rsidRDefault="00F22056" w:rsidP="00F22056">
      <w:pPr>
        <w:spacing w:after="0" w:line="240" w:lineRule="auto"/>
        <w:jc w:val="both"/>
        <w:rPr>
          <w:rFonts w:ascii="Times New Roman" w:eastAsia="Calibri" w:hAnsi="Times New Roman" w:cs="Times New Roman"/>
          <w:sz w:val="26"/>
          <w:szCs w:val="26"/>
          <w14:ligatures w14:val="standardContextual"/>
        </w:rPr>
      </w:pPr>
      <w:r w:rsidRPr="003C2A28">
        <w:rPr>
          <w:rFonts w:ascii="Times New Roman" w:eastAsia="Calibri" w:hAnsi="Times New Roman" w:cs="Times New Roman"/>
          <w:sz w:val="26"/>
          <w:szCs w:val="26"/>
          <w14:ligatures w14:val="standardContextual"/>
        </w:rPr>
        <w:t> Apsekošana var ietvert :</w:t>
      </w:r>
    </w:p>
    <w:p w14:paraId="1F704016" w14:textId="6D0D8571" w:rsidR="00F22056" w:rsidRPr="003C2A28" w:rsidRDefault="00F22056" w:rsidP="00F22056">
      <w:pPr>
        <w:pStyle w:val="Sarakstarindkopa"/>
        <w:numPr>
          <w:ilvl w:val="0"/>
          <w:numId w:val="4"/>
        </w:numPr>
        <w:spacing w:after="0" w:line="240" w:lineRule="auto"/>
        <w:jc w:val="both"/>
        <w:rPr>
          <w:rFonts w:ascii="Times New Roman" w:eastAsia="Calibri" w:hAnsi="Times New Roman" w:cs="Times New Roman"/>
          <w:sz w:val="26"/>
          <w:szCs w:val="26"/>
          <w14:ligatures w14:val="standardContextual"/>
        </w:rPr>
      </w:pPr>
      <w:r w:rsidRPr="003C2A28">
        <w:rPr>
          <w:rFonts w:ascii="Times New Roman" w:eastAsia="Calibri" w:hAnsi="Times New Roman" w:cs="Times New Roman"/>
          <w:sz w:val="26"/>
          <w:szCs w:val="26"/>
          <w14:ligatures w14:val="standardContextual"/>
        </w:rPr>
        <w:t>vizuāla. Konstrukcijas pārbaude defektu noteikšanai (piemēram, plaisas un nelīdzenumi uz sienām, korozija uz metāla elementiem).</w:t>
      </w:r>
    </w:p>
    <w:p w14:paraId="30574982" w14:textId="7ACBD7AA" w:rsidR="00F22056" w:rsidRPr="003C2A28" w:rsidRDefault="00F22056" w:rsidP="00F22056">
      <w:pPr>
        <w:pStyle w:val="Sarakstarindkopa"/>
        <w:numPr>
          <w:ilvl w:val="0"/>
          <w:numId w:val="4"/>
        </w:numPr>
        <w:spacing w:after="0" w:line="240" w:lineRule="auto"/>
        <w:jc w:val="both"/>
        <w:rPr>
          <w:rFonts w:ascii="Times New Roman" w:eastAsia="Calibri" w:hAnsi="Times New Roman" w:cs="Times New Roman"/>
          <w:sz w:val="26"/>
          <w:szCs w:val="26"/>
          <w14:ligatures w14:val="standardContextual"/>
        </w:rPr>
      </w:pPr>
      <w:r w:rsidRPr="003C2A28">
        <w:rPr>
          <w:rFonts w:ascii="Times New Roman" w:eastAsia="Calibri" w:hAnsi="Times New Roman" w:cs="Times New Roman"/>
          <w:sz w:val="26"/>
          <w:szCs w:val="26"/>
          <w14:ligatures w14:val="standardContextual"/>
        </w:rPr>
        <w:t>mehāniska. Defektu konstatēšana tiešas ietekmes rezultātā uz konstrukcijas sekcijām, lai novērtētu objekta fizikālās un ķīmiskās īpašības.</w:t>
      </w:r>
    </w:p>
    <w:p w14:paraId="1FABDEF0" w14:textId="7F06F09D" w:rsidR="00F22056" w:rsidRPr="003C2A28" w:rsidRDefault="00F22056" w:rsidP="00F22056">
      <w:pPr>
        <w:pStyle w:val="Sarakstarindkopa"/>
        <w:numPr>
          <w:ilvl w:val="0"/>
          <w:numId w:val="4"/>
        </w:numPr>
        <w:spacing w:after="0" w:line="240" w:lineRule="auto"/>
        <w:jc w:val="both"/>
        <w:rPr>
          <w:rFonts w:ascii="Times New Roman" w:eastAsia="Calibri" w:hAnsi="Times New Roman" w:cs="Times New Roman"/>
          <w:sz w:val="26"/>
          <w:szCs w:val="26"/>
          <w14:ligatures w14:val="standardContextual"/>
        </w:rPr>
      </w:pPr>
      <w:r w:rsidRPr="003C2A28">
        <w:rPr>
          <w:rFonts w:ascii="Times New Roman" w:eastAsia="Calibri" w:hAnsi="Times New Roman" w:cs="Times New Roman"/>
          <w:sz w:val="26"/>
          <w:szCs w:val="26"/>
          <w14:ligatures w14:val="standardContextual"/>
        </w:rPr>
        <w:t xml:space="preserve">instrumentāla. Lai iegūtu visprecīzākos rezultātus. Izmeklēšana iespējama uz vietas (ultraskaņas, magnētiskā, infrasarkanā defektu noteikšana) un laboratorijā izņemtajiem paraugiem (piemēram, armatūra, tā stiprības noteikšanai). Tieši uz vietas var iegūt datus par šuvju kvalitāti, plaisu dziļumu un konstrukciju biezumu. </w:t>
      </w:r>
    </w:p>
    <w:p w14:paraId="1F946772" w14:textId="77777777" w:rsidR="00F22056" w:rsidRPr="003C2A28" w:rsidRDefault="00F22056" w:rsidP="00F22056">
      <w:pPr>
        <w:spacing w:after="0" w:line="240" w:lineRule="auto"/>
        <w:jc w:val="both"/>
        <w:rPr>
          <w:rFonts w:ascii="Times New Roman" w:eastAsia="Calibri" w:hAnsi="Times New Roman" w:cs="Times New Roman"/>
          <w:sz w:val="26"/>
          <w:szCs w:val="26"/>
          <w14:ligatures w14:val="standardContextual"/>
        </w:rPr>
      </w:pPr>
    </w:p>
    <w:p w14:paraId="48400E07" w14:textId="77777777" w:rsidR="002D0F92" w:rsidRPr="003C2A28" w:rsidRDefault="002D0F92" w:rsidP="00F22056">
      <w:pPr>
        <w:spacing w:after="0" w:line="240" w:lineRule="auto"/>
        <w:ind w:firstLine="720"/>
        <w:jc w:val="both"/>
        <w:rPr>
          <w:rFonts w:ascii="Times New Roman" w:hAnsi="Times New Roman" w:cs="Times New Roman"/>
          <w:sz w:val="26"/>
          <w:szCs w:val="26"/>
        </w:rPr>
      </w:pPr>
    </w:p>
    <w:sectPr w:rsidR="002D0F92" w:rsidRPr="003C2A28" w:rsidSect="002D0F92">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040C2"/>
    <w:multiLevelType w:val="hybridMultilevel"/>
    <w:tmpl w:val="9E42CEF4"/>
    <w:lvl w:ilvl="0" w:tplc="FB0A66B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50C6C36"/>
    <w:multiLevelType w:val="hybridMultilevel"/>
    <w:tmpl w:val="08388AEE"/>
    <w:lvl w:ilvl="0" w:tplc="89B8DB24">
      <w:start w:val="3"/>
      <w:numFmt w:val="bullet"/>
      <w:lvlText w:val="-"/>
      <w:lvlJc w:val="left"/>
      <w:pPr>
        <w:ind w:left="719" w:hanging="360"/>
      </w:pPr>
      <w:rPr>
        <w:rFonts w:ascii="Times New Roman" w:eastAsia="Times New Roman" w:hAnsi="Times New Roman" w:cs="Times New Roman" w:hint="default"/>
        <w:b/>
      </w:rPr>
    </w:lvl>
    <w:lvl w:ilvl="1" w:tplc="6E089100">
      <w:start w:val="1"/>
      <w:numFmt w:val="bullet"/>
      <w:lvlText w:val="o"/>
      <w:lvlJc w:val="left"/>
      <w:pPr>
        <w:ind w:left="1439" w:hanging="360"/>
      </w:pPr>
      <w:rPr>
        <w:rFonts w:ascii="Courier New" w:hAnsi="Courier New" w:cs="Courier New" w:hint="default"/>
      </w:rPr>
    </w:lvl>
    <w:lvl w:ilvl="2" w:tplc="53CE96BA">
      <w:start w:val="1"/>
      <w:numFmt w:val="bullet"/>
      <w:lvlText w:val=""/>
      <w:lvlJc w:val="left"/>
      <w:pPr>
        <w:ind w:left="2159" w:hanging="360"/>
      </w:pPr>
      <w:rPr>
        <w:rFonts w:ascii="Wingdings" w:hAnsi="Wingdings" w:hint="default"/>
      </w:rPr>
    </w:lvl>
    <w:lvl w:ilvl="3" w:tplc="CC36BA38">
      <w:start w:val="1"/>
      <w:numFmt w:val="bullet"/>
      <w:lvlText w:val=""/>
      <w:lvlJc w:val="left"/>
      <w:pPr>
        <w:ind w:left="2879" w:hanging="360"/>
      </w:pPr>
      <w:rPr>
        <w:rFonts w:ascii="Symbol" w:hAnsi="Symbol" w:hint="default"/>
      </w:rPr>
    </w:lvl>
    <w:lvl w:ilvl="4" w:tplc="7166BE78">
      <w:start w:val="1"/>
      <w:numFmt w:val="bullet"/>
      <w:lvlText w:val="o"/>
      <w:lvlJc w:val="left"/>
      <w:pPr>
        <w:ind w:left="3599" w:hanging="360"/>
      </w:pPr>
      <w:rPr>
        <w:rFonts w:ascii="Courier New" w:hAnsi="Courier New" w:cs="Courier New" w:hint="default"/>
      </w:rPr>
    </w:lvl>
    <w:lvl w:ilvl="5" w:tplc="BBBEFCAC">
      <w:start w:val="1"/>
      <w:numFmt w:val="bullet"/>
      <w:lvlText w:val=""/>
      <w:lvlJc w:val="left"/>
      <w:pPr>
        <w:ind w:left="4319" w:hanging="360"/>
      </w:pPr>
      <w:rPr>
        <w:rFonts w:ascii="Wingdings" w:hAnsi="Wingdings" w:hint="default"/>
      </w:rPr>
    </w:lvl>
    <w:lvl w:ilvl="6" w:tplc="EF3C5816">
      <w:start w:val="1"/>
      <w:numFmt w:val="bullet"/>
      <w:lvlText w:val=""/>
      <w:lvlJc w:val="left"/>
      <w:pPr>
        <w:ind w:left="5039" w:hanging="360"/>
      </w:pPr>
      <w:rPr>
        <w:rFonts w:ascii="Symbol" w:hAnsi="Symbol" w:hint="default"/>
      </w:rPr>
    </w:lvl>
    <w:lvl w:ilvl="7" w:tplc="DE82BBE4">
      <w:start w:val="1"/>
      <w:numFmt w:val="bullet"/>
      <w:lvlText w:val="o"/>
      <w:lvlJc w:val="left"/>
      <w:pPr>
        <w:ind w:left="5759" w:hanging="360"/>
      </w:pPr>
      <w:rPr>
        <w:rFonts w:ascii="Courier New" w:hAnsi="Courier New" w:cs="Courier New" w:hint="default"/>
      </w:rPr>
    </w:lvl>
    <w:lvl w:ilvl="8" w:tplc="A6D4AAB0">
      <w:start w:val="1"/>
      <w:numFmt w:val="bullet"/>
      <w:lvlText w:val=""/>
      <w:lvlJc w:val="left"/>
      <w:pPr>
        <w:ind w:left="6479" w:hanging="360"/>
      </w:pPr>
      <w:rPr>
        <w:rFonts w:ascii="Wingdings" w:hAnsi="Wingdings" w:hint="default"/>
      </w:rPr>
    </w:lvl>
  </w:abstractNum>
  <w:abstractNum w:abstractNumId="2" w15:restartNumberingAfterBreak="0">
    <w:nsid w:val="66A3446E"/>
    <w:multiLevelType w:val="hybridMultilevel"/>
    <w:tmpl w:val="A47CA75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67FE5894"/>
    <w:multiLevelType w:val="hybridMultilevel"/>
    <w:tmpl w:val="D592E1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560508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4751477">
    <w:abstractNumId w:val="1"/>
  </w:num>
  <w:num w:numId="3" w16cid:durableId="142282828">
    <w:abstractNumId w:val="2"/>
  </w:num>
  <w:num w:numId="4" w16cid:durableId="515924287">
    <w:abstractNumId w:val="3"/>
  </w:num>
  <w:num w:numId="5" w16cid:durableId="1580598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92"/>
    <w:rsid w:val="00071326"/>
    <w:rsid w:val="000B0795"/>
    <w:rsid w:val="000D679E"/>
    <w:rsid w:val="00114AD5"/>
    <w:rsid w:val="00132510"/>
    <w:rsid w:val="00230183"/>
    <w:rsid w:val="00264283"/>
    <w:rsid w:val="002D0F92"/>
    <w:rsid w:val="00350BCA"/>
    <w:rsid w:val="003C2A28"/>
    <w:rsid w:val="004B2AF9"/>
    <w:rsid w:val="00537B52"/>
    <w:rsid w:val="00556E82"/>
    <w:rsid w:val="00612D6E"/>
    <w:rsid w:val="006643BC"/>
    <w:rsid w:val="006B4048"/>
    <w:rsid w:val="006C74C4"/>
    <w:rsid w:val="00820B98"/>
    <w:rsid w:val="009450E0"/>
    <w:rsid w:val="00945A24"/>
    <w:rsid w:val="009A26D7"/>
    <w:rsid w:val="00A85CF5"/>
    <w:rsid w:val="00B02480"/>
    <w:rsid w:val="00B57D6D"/>
    <w:rsid w:val="00BE57DA"/>
    <w:rsid w:val="00D0076D"/>
    <w:rsid w:val="00DE5BBC"/>
    <w:rsid w:val="00F22056"/>
    <w:rsid w:val="00F814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FC87"/>
  <w15:chartTrackingRefBased/>
  <w15:docId w15:val="{AE91CFC8-4E4C-44D3-A2E7-46E02EAB9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ullet list,H&amp;P List Paragraph,Normal bullet 2,Numurets,PPS_Bullet,Saistīto dokumentu saraksts,Strip,Syle 1,Virsraksti,Virsraksts"/>
    <w:basedOn w:val="Parasts"/>
    <w:link w:val="SarakstarindkopaRakstz"/>
    <w:uiPriority w:val="34"/>
    <w:qFormat/>
    <w:rsid w:val="006B4048"/>
    <w:pPr>
      <w:spacing w:line="256" w:lineRule="auto"/>
      <w:ind w:left="720"/>
      <w:contextualSpacing/>
    </w:pPr>
  </w:style>
  <w:style w:type="paragraph" w:styleId="Pamatteksts2">
    <w:name w:val="Body Text 2"/>
    <w:basedOn w:val="Parasts"/>
    <w:link w:val="Pamatteksts2Rakstz"/>
    <w:rsid w:val="00F22056"/>
    <w:pPr>
      <w:spacing w:after="120" w:line="480" w:lineRule="auto"/>
    </w:pPr>
    <w:rPr>
      <w:rFonts w:ascii="Times New Roman" w:eastAsia="Times New Roman" w:hAnsi="Times New Roman" w:cs="Times New Roman"/>
      <w:sz w:val="24"/>
      <w:szCs w:val="24"/>
      <w:lang w:val="en-US"/>
    </w:rPr>
  </w:style>
  <w:style w:type="character" w:customStyle="1" w:styleId="Pamatteksts2Rakstz">
    <w:name w:val="Pamatteksts 2 Rakstz."/>
    <w:basedOn w:val="Noklusjumarindkopasfonts"/>
    <w:link w:val="Pamatteksts2"/>
    <w:rsid w:val="00F22056"/>
    <w:rPr>
      <w:rFonts w:ascii="Times New Roman" w:eastAsia="Times New Roman" w:hAnsi="Times New Roman" w:cs="Times New Roman"/>
      <w:sz w:val="24"/>
      <w:szCs w:val="24"/>
      <w:lang w:val="en-US"/>
    </w:rPr>
  </w:style>
  <w:style w:type="character" w:customStyle="1" w:styleId="SarakstarindkopaRakstz">
    <w:name w:val="Saraksta rindkopa Rakstz."/>
    <w:aliases w:val="2 Rakstz.,Bullet list Rakstz.,H&amp;P List Paragraph Rakstz.,Normal bullet 2 Rakstz.,Numurets Rakstz.,PPS_Bullet Rakstz.,Saistīto dokumentu saraksts Rakstz.,Strip Rakstz.,Syle 1 Rakstz.,Virsraksti Rakstz.,Virsraksts Rakstz."/>
    <w:basedOn w:val="Noklusjumarindkopasfonts"/>
    <w:link w:val="Sarakstarindkopa"/>
    <w:uiPriority w:val="34"/>
    <w:locked/>
    <w:rsid w:val="00F22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186876">
      <w:bodyDiv w:val="1"/>
      <w:marLeft w:val="0"/>
      <w:marRight w:val="0"/>
      <w:marTop w:val="0"/>
      <w:marBottom w:val="0"/>
      <w:divBdr>
        <w:top w:val="none" w:sz="0" w:space="0" w:color="auto"/>
        <w:left w:val="none" w:sz="0" w:space="0" w:color="auto"/>
        <w:bottom w:val="none" w:sz="0" w:space="0" w:color="auto"/>
        <w:right w:val="none" w:sz="0" w:space="0" w:color="auto"/>
      </w:divBdr>
    </w:div>
    <w:div w:id="120798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1027</Words>
  <Characters>586</Characters>
  <Application>Microsoft Office Word</Application>
  <DocSecurity>0</DocSecurity>
  <Lines>4</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Kristīne Ķipsna</cp:lastModifiedBy>
  <cp:revision>8</cp:revision>
  <cp:lastPrinted>2023-11-15T12:36:00Z</cp:lastPrinted>
  <dcterms:created xsi:type="dcterms:W3CDTF">2023-11-29T09:57:00Z</dcterms:created>
  <dcterms:modified xsi:type="dcterms:W3CDTF">2024-05-15T08:21:00Z</dcterms:modified>
</cp:coreProperties>
</file>