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0DDA3" w14:textId="77777777" w:rsidR="007B6000" w:rsidRPr="00E75441" w:rsidRDefault="007B6000" w:rsidP="007B6000">
      <w:pPr>
        <w:suppressAutoHyphens/>
        <w:autoSpaceDN w:val="0"/>
        <w:jc w:val="center"/>
        <w:textAlignment w:val="baseline"/>
        <w:rPr>
          <w:color w:val="000000"/>
          <w:kern w:val="3"/>
        </w:rPr>
      </w:pPr>
      <w:r w:rsidRPr="00E75441">
        <w:rPr>
          <w:color w:val="000000"/>
          <w:kern w:val="3"/>
        </w:rPr>
        <w:t>LATVIJAS REPUBLIKAS IEKŠLIETU MINISTRIJA</w:t>
      </w:r>
    </w:p>
    <w:p w14:paraId="76B37BBF" w14:textId="77777777" w:rsidR="007B6000" w:rsidRPr="00E75441" w:rsidRDefault="007B6000" w:rsidP="007B6000">
      <w:pPr>
        <w:suppressAutoHyphens/>
        <w:autoSpaceDN w:val="0"/>
        <w:jc w:val="center"/>
        <w:textAlignment w:val="baseline"/>
        <w:rPr>
          <w:b/>
          <w:color w:val="000000"/>
          <w:kern w:val="3"/>
        </w:rPr>
      </w:pPr>
      <w:r w:rsidRPr="00E75441">
        <w:rPr>
          <w:b/>
          <w:color w:val="000000"/>
          <w:kern w:val="3"/>
        </w:rPr>
        <w:t>INFORMĀCIJAS CENTRS</w:t>
      </w:r>
    </w:p>
    <w:p w14:paraId="5E9F3DCE" w14:textId="77777777" w:rsidR="007B6000" w:rsidRPr="00E75441" w:rsidRDefault="007B6000" w:rsidP="007B6000">
      <w:pPr>
        <w:suppressAutoHyphens/>
        <w:autoSpaceDN w:val="0"/>
        <w:jc w:val="center"/>
        <w:textAlignment w:val="baseline"/>
        <w:rPr>
          <w:b/>
          <w:color w:val="000000"/>
          <w:kern w:val="3"/>
        </w:rPr>
      </w:pPr>
      <w:r w:rsidRPr="00E75441">
        <w:rPr>
          <w:color w:val="000000"/>
          <w:kern w:val="3"/>
          <w:lang w:eastAsia="ar-SA"/>
        </w:rPr>
        <w:t>Atklāta konkursa</w:t>
      </w:r>
    </w:p>
    <w:p w14:paraId="1E12E593" w14:textId="28EB4CE5" w:rsidR="007B6000" w:rsidRPr="004A3C3D" w:rsidRDefault="007B6000" w:rsidP="004A3C3D">
      <w:pPr>
        <w:suppressAutoHyphens/>
        <w:autoSpaceDN w:val="0"/>
        <w:ind w:right="566" w:firstLine="567"/>
        <w:jc w:val="center"/>
        <w:textAlignment w:val="baseline"/>
        <w:rPr>
          <w:b/>
          <w:color w:val="000000"/>
          <w:kern w:val="3"/>
        </w:rPr>
      </w:pPr>
      <w:r w:rsidRPr="004A3C3D">
        <w:rPr>
          <w:b/>
          <w:color w:val="000000"/>
          <w:kern w:val="3"/>
        </w:rPr>
        <w:t>„</w:t>
      </w:r>
      <w:r w:rsidR="00803DEC" w:rsidRPr="004A3C3D">
        <w:rPr>
          <w:b/>
        </w:rPr>
        <w:t>Trauksmes apziņošanas sirēnu sistēmas uzturēšana, apkope, remonts un modernizācija uz 4 gadiem</w:t>
      </w:r>
      <w:r w:rsidRPr="004A3C3D">
        <w:rPr>
          <w:b/>
          <w:color w:val="000000"/>
          <w:kern w:val="3"/>
        </w:rPr>
        <w:t>”</w:t>
      </w:r>
    </w:p>
    <w:p w14:paraId="55FDF4CB" w14:textId="4E6F3E61" w:rsidR="007B6000" w:rsidRDefault="007B6000" w:rsidP="007B6000">
      <w:pPr>
        <w:spacing w:after="120"/>
        <w:jc w:val="center"/>
      </w:pPr>
      <w:r w:rsidRPr="00E75441">
        <w:t xml:space="preserve">Nr. </w:t>
      </w:r>
      <w:r w:rsidR="004A3C3D" w:rsidRPr="00A22276">
        <w:rPr>
          <w:bCs/>
          <w:iCs/>
          <w:szCs w:val="28"/>
        </w:rPr>
        <w:t>IeM IC 202</w:t>
      </w:r>
      <w:r w:rsidR="004A3C3D">
        <w:rPr>
          <w:bCs/>
          <w:iCs/>
          <w:szCs w:val="28"/>
        </w:rPr>
        <w:t>3</w:t>
      </w:r>
      <w:r w:rsidR="004A3C3D" w:rsidRPr="00A22276">
        <w:rPr>
          <w:bCs/>
          <w:iCs/>
          <w:szCs w:val="28"/>
        </w:rPr>
        <w:t>/</w:t>
      </w:r>
      <w:r w:rsidR="004A3C3D">
        <w:rPr>
          <w:bCs/>
          <w:iCs/>
          <w:szCs w:val="28"/>
        </w:rPr>
        <w:t>12</w:t>
      </w:r>
    </w:p>
    <w:p w14:paraId="7D09FB91" w14:textId="77777777" w:rsidR="007B6000" w:rsidRPr="00D812DB" w:rsidRDefault="007B6000" w:rsidP="00D812DB">
      <w:pPr>
        <w:ind w:firstLine="680"/>
        <w:jc w:val="both"/>
      </w:pPr>
    </w:p>
    <w:p w14:paraId="4B2DB713" w14:textId="77777777" w:rsidR="00F84E32" w:rsidRPr="00C7071F" w:rsidRDefault="00F84E32" w:rsidP="00F84E32">
      <w:pPr>
        <w:tabs>
          <w:tab w:val="left" w:pos="426"/>
        </w:tabs>
        <w:spacing w:before="60"/>
        <w:ind w:firstLine="426"/>
        <w:jc w:val="both"/>
        <w:rPr>
          <w:b/>
        </w:rPr>
      </w:pPr>
      <w:r w:rsidRPr="00C7071F">
        <w:rPr>
          <w:b/>
        </w:rPr>
        <w:t>1.jautājums:</w:t>
      </w:r>
    </w:p>
    <w:p w14:paraId="33D53709" w14:textId="77777777" w:rsidR="00F84E32" w:rsidRDefault="00F84E32" w:rsidP="00F84E32">
      <w:pPr>
        <w:spacing w:before="120"/>
        <w:ind w:left="357" w:firstLine="352"/>
        <w:jc w:val="both"/>
        <w:rPr>
          <w:rFonts w:eastAsia="Calibri"/>
        </w:rPr>
      </w:pPr>
      <w:r w:rsidRPr="00E411B0">
        <w:rPr>
          <w:rFonts w:eastAsia="Calibri"/>
        </w:rPr>
        <w:t xml:space="preserve">Iepirkuma nolikuma 2.3.2. punktā ir minēts, ka Pretendents ir pilnvarots/sertificēts OMRON – </w:t>
      </w:r>
      <w:proofErr w:type="spellStart"/>
      <w:r w:rsidRPr="00E411B0">
        <w:rPr>
          <w:rFonts w:eastAsia="Calibri"/>
        </w:rPr>
        <w:t>Solution</w:t>
      </w:r>
      <w:proofErr w:type="spellEnd"/>
      <w:r w:rsidRPr="00E411B0">
        <w:rPr>
          <w:rFonts w:eastAsia="Calibri"/>
        </w:rPr>
        <w:t xml:space="preserve"> </w:t>
      </w:r>
      <w:proofErr w:type="spellStart"/>
      <w:r w:rsidRPr="00E411B0">
        <w:rPr>
          <w:rFonts w:eastAsia="Calibri"/>
        </w:rPr>
        <w:t>Partner</w:t>
      </w:r>
      <w:proofErr w:type="spellEnd"/>
      <w:r w:rsidRPr="00E411B0">
        <w:rPr>
          <w:rFonts w:eastAsia="Calibri"/>
        </w:rPr>
        <w:t xml:space="preserve"> ražotāja sadarbības partneris. Informējam, ka iepazīstoties ar tehnisko specifikāciju, ir skaidrs, ka tehniskās specifikācijas prasības var izpildīt un nodrošināt Jūsu iepirkuma priekšmetu arī citi ražotāji, ne tikai </w:t>
      </w:r>
      <w:proofErr w:type="spellStart"/>
      <w:r w:rsidRPr="00E411B0">
        <w:rPr>
          <w:rFonts w:eastAsia="Calibri"/>
        </w:rPr>
        <w:t>Omron</w:t>
      </w:r>
      <w:proofErr w:type="spellEnd"/>
      <w:r w:rsidRPr="00E411B0">
        <w:rPr>
          <w:rFonts w:eastAsia="Calibri"/>
        </w:rPr>
        <w:t xml:space="preserve"> – </w:t>
      </w:r>
      <w:proofErr w:type="spellStart"/>
      <w:r w:rsidRPr="00E411B0">
        <w:rPr>
          <w:rFonts w:eastAsia="Calibri"/>
        </w:rPr>
        <w:t>Solution</w:t>
      </w:r>
      <w:proofErr w:type="spellEnd"/>
      <w:r w:rsidRPr="00E411B0">
        <w:rPr>
          <w:rFonts w:eastAsia="Calibri"/>
        </w:rPr>
        <w:t xml:space="preserve"> </w:t>
      </w:r>
      <w:proofErr w:type="spellStart"/>
      <w:r w:rsidRPr="00E411B0">
        <w:rPr>
          <w:rFonts w:eastAsia="Calibri"/>
        </w:rPr>
        <w:t>Partner</w:t>
      </w:r>
      <w:proofErr w:type="spellEnd"/>
      <w:r w:rsidRPr="00E411B0">
        <w:rPr>
          <w:rFonts w:eastAsia="Calibri"/>
        </w:rPr>
        <w:t xml:space="preserve">. </w:t>
      </w:r>
    </w:p>
    <w:p w14:paraId="15AD13A9" w14:textId="77777777" w:rsidR="00F84E32" w:rsidRPr="00C7071F" w:rsidRDefault="00F84E32" w:rsidP="00F84E32">
      <w:pPr>
        <w:tabs>
          <w:tab w:val="left" w:pos="426"/>
        </w:tabs>
        <w:spacing w:before="120" w:after="120"/>
        <w:ind w:firstLine="425"/>
        <w:jc w:val="both"/>
        <w:rPr>
          <w:b/>
        </w:rPr>
      </w:pPr>
      <w:r>
        <w:rPr>
          <w:b/>
        </w:rPr>
        <w:t xml:space="preserve">Atbilde uz </w:t>
      </w:r>
      <w:r w:rsidRPr="00C7071F">
        <w:rPr>
          <w:b/>
        </w:rPr>
        <w:t>1.jautājum</w:t>
      </w:r>
      <w:r>
        <w:rPr>
          <w:b/>
        </w:rPr>
        <w:t>u</w:t>
      </w:r>
      <w:r w:rsidRPr="00C7071F">
        <w:rPr>
          <w:b/>
        </w:rPr>
        <w:t>:</w:t>
      </w:r>
    </w:p>
    <w:p w14:paraId="2BD8077F" w14:textId="77777777" w:rsidR="00F84E32" w:rsidRPr="00C7071F" w:rsidRDefault="00F84E32" w:rsidP="00F84E32">
      <w:pPr>
        <w:ind w:left="425" w:firstLine="284"/>
        <w:jc w:val="both"/>
        <w:rPr>
          <w:rFonts w:eastAsia="Calibri"/>
        </w:rPr>
      </w:pPr>
      <w:r w:rsidRPr="00C7071F">
        <w:rPr>
          <w:rFonts w:eastAsia="Calibri"/>
        </w:rPr>
        <w:t xml:space="preserve">Komisija paskaidro, ka trauksmes sirēnu vadībai tiek izmatotas OMRON ražotāja iekārtas (detalizēts skaidrojums iepirkuma priekšmeta tehniskā piedāvājuma 5.pielikumā), tādēļ Konkursā ir izvirzīta prasība, ka Pretendents ir OMRON </w:t>
      </w:r>
      <w:proofErr w:type="spellStart"/>
      <w:r w:rsidRPr="00C7071F">
        <w:rPr>
          <w:rFonts w:eastAsia="Calibri"/>
        </w:rPr>
        <w:t>Solution</w:t>
      </w:r>
      <w:proofErr w:type="spellEnd"/>
      <w:r w:rsidRPr="00C7071F">
        <w:rPr>
          <w:rFonts w:eastAsia="Calibri"/>
        </w:rPr>
        <w:t xml:space="preserve"> </w:t>
      </w:r>
      <w:proofErr w:type="spellStart"/>
      <w:r w:rsidRPr="00C7071F">
        <w:rPr>
          <w:rFonts w:eastAsia="Calibri"/>
        </w:rPr>
        <w:t>Partner</w:t>
      </w:r>
      <w:proofErr w:type="spellEnd"/>
      <w:r w:rsidRPr="00C7071F">
        <w:rPr>
          <w:rFonts w:eastAsia="Calibri"/>
        </w:rPr>
        <w:t xml:space="preserve"> pilnvarots vai sertificēts partneris. </w:t>
      </w:r>
    </w:p>
    <w:p w14:paraId="19A46975" w14:textId="77777777" w:rsidR="00F84E32" w:rsidRPr="00C7071F" w:rsidRDefault="00F84E32" w:rsidP="00F84E32">
      <w:pPr>
        <w:tabs>
          <w:tab w:val="left" w:pos="426"/>
        </w:tabs>
        <w:spacing w:before="120" w:after="120"/>
        <w:ind w:firstLine="425"/>
        <w:jc w:val="both"/>
        <w:rPr>
          <w:b/>
        </w:rPr>
      </w:pPr>
      <w:r>
        <w:rPr>
          <w:b/>
        </w:rPr>
        <w:t>2</w:t>
      </w:r>
      <w:r w:rsidRPr="00C7071F">
        <w:rPr>
          <w:b/>
        </w:rPr>
        <w:t>.jautājums:</w:t>
      </w:r>
    </w:p>
    <w:p w14:paraId="536E6A92" w14:textId="77777777" w:rsidR="00F84E32" w:rsidRDefault="00F84E32" w:rsidP="00F84E32">
      <w:pPr>
        <w:ind w:left="425" w:firstLine="425"/>
        <w:jc w:val="both"/>
        <w:rPr>
          <w:rFonts w:eastAsia="Calibri"/>
        </w:rPr>
      </w:pPr>
      <w:r w:rsidRPr="00E411B0">
        <w:rPr>
          <w:rFonts w:eastAsia="Calibri"/>
        </w:rPr>
        <w:t xml:space="preserve">Iepirkuma nolikuma 2.3.3. punktā minēts, ka Pretendentam ir piedāvājamās trauksmes apziņošanas sirēnu programmatūras ražotāja vai tā autorizētā pārstāvja (ja pārstāvniecību ražotājs ir pilnvarojis izdot augstāk minēto apliecinājumu) izsniegts apliecinājums, ka Pretendents ir autorizēts veikt trauksmes apziņošanas sirēnu programmatūras uzturēšanu. No šī punkta ir nolasāms, ka ražotājs ir domāts OMRON – </w:t>
      </w:r>
      <w:proofErr w:type="spellStart"/>
      <w:r w:rsidRPr="00E411B0">
        <w:rPr>
          <w:rFonts w:eastAsia="Calibri"/>
        </w:rPr>
        <w:t>Solution</w:t>
      </w:r>
      <w:proofErr w:type="spellEnd"/>
      <w:r w:rsidRPr="00E411B0">
        <w:rPr>
          <w:rFonts w:eastAsia="Calibri"/>
        </w:rPr>
        <w:t xml:space="preserve"> </w:t>
      </w:r>
      <w:proofErr w:type="spellStart"/>
      <w:r w:rsidRPr="00E411B0">
        <w:rPr>
          <w:rFonts w:eastAsia="Calibri"/>
        </w:rPr>
        <w:t>Partner</w:t>
      </w:r>
      <w:proofErr w:type="spellEnd"/>
      <w:r w:rsidRPr="00E411B0">
        <w:rPr>
          <w:rFonts w:eastAsia="Calibri"/>
        </w:rPr>
        <w:t xml:space="preserve"> ražotājs, bet tas nav skaidri minēts. Arī par šo punktu ir skaidrs, ka izpildīt Iepirkuma tehniskās specifikācijas prasības var ne tikai esošais OMRON – </w:t>
      </w:r>
      <w:proofErr w:type="spellStart"/>
      <w:r w:rsidRPr="00E411B0">
        <w:rPr>
          <w:rFonts w:eastAsia="Calibri"/>
        </w:rPr>
        <w:t>Solution</w:t>
      </w:r>
      <w:proofErr w:type="spellEnd"/>
      <w:r w:rsidRPr="00E411B0">
        <w:rPr>
          <w:rFonts w:eastAsia="Calibri"/>
        </w:rPr>
        <w:t xml:space="preserve"> </w:t>
      </w:r>
      <w:proofErr w:type="spellStart"/>
      <w:r w:rsidRPr="00E411B0">
        <w:rPr>
          <w:rFonts w:eastAsia="Calibri"/>
        </w:rPr>
        <w:t>Partner</w:t>
      </w:r>
      <w:proofErr w:type="spellEnd"/>
      <w:r w:rsidRPr="00E411B0">
        <w:rPr>
          <w:rFonts w:eastAsia="Calibri"/>
        </w:rPr>
        <w:t xml:space="preserve"> ražotājs.</w:t>
      </w:r>
    </w:p>
    <w:p w14:paraId="4DFB3E4D" w14:textId="77777777" w:rsidR="00F84E32" w:rsidRPr="00C7071F" w:rsidRDefault="00F84E32" w:rsidP="00F84E32">
      <w:pPr>
        <w:tabs>
          <w:tab w:val="left" w:pos="426"/>
        </w:tabs>
        <w:spacing w:before="120" w:after="120"/>
        <w:ind w:firstLine="425"/>
        <w:jc w:val="both"/>
        <w:rPr>
          <w:b/>
        </w:rPr>
      </w:pPr>
      <w:r>
        <w:rPr>
          <w:b/>
        </w:rPr>
        <w:t>Atbilde uz 2</w:t>
      </w:r>
      <w:r w:rsidRPr="00C7071F">
        <w:rPr>
          <w:b/>
        </w:rPr>
        <w:t>.jautājum</w:t>
      </w:r>
      <w:r>
        <w:rPr>
          <w:b/>
        </w:rPr>
        <w:t>u</w:t>
      </w:r>
      <w:r w:rsidRPr="00C7071F">
        <w:rPr>
          <w:b/>
        </w:rPr>
        <w:t>:</w:t>
      </w:r>
    </w:p>
    <w:p w14:paraId="3A91F2F4" w14:textId="77777777" w:rsidR="00F84E32" w:rsidRPr="00A962A1" w:rsidRDefault="00F84E32" w:rsidP="00F84E32">
      <w:pPr>
        <w:ind w:left="425" w:firstLine="425"/>
        <w:jc w:val="both"/>
        <w:rPr>
          <w:rFonts w:eastAsia="Calibri"/>
        </w:rPr>
      </w:pPr>
      <w:r w:rsidRPr="00A962A1">
        <w:rPr>
          <w:rFonts w:eastAsia="Calibri"/>
        </w:rPr>
        <w:t xml:space="preserve">Iepirkums paredz arī iespējamu jaunu trauksmes apziņošanas sirēnu komponenšu un programmatūras iegādi. Par atbilstošu tiks uzskatīts jebkuras piedāvātās trauksmes sirēnu komponenšu un programmatūras ražotāja vai tā autorizētā pārstāvja izsniegts apliecinājums, ka Pretendents ir autorizēts veikt trauksmes apziņošanas sirēnu programmatūras uzturēšanu. </w:t>
      </w:r>
    </w:p>
    <w:p w14:paraId="0C225276" w14:textId="77777777" w:rsidR="00F84E32" w:rsidRPr="00A962A1" w:rsidRDefault="00F84E32" w:rsidP="00F84E32">
      <w:pPr>
        <w:ind w:left="425" w:firstLine="425"/>
        <w:jc w:val="both"/>
        <w:rPr>
          <w:rFonts w:eastAsia="Calibri"/>
        </w:rPr>
      </w:pPr>
      <w:r w:rsidRPr="00A962A1">
        <w:rPr>
          <w:sz w:val="22"/>
          <w:szCs w:val="22"/>
          <w:lang w:eastAsia="en-US"/>
        </w:rPr>
        <w:t>Var tikt piedāvātā tehniskā un funkcionālā ziņā ekvivalenta rezerves daļa, kas iekļaujas esošajā  tehnoloģiskajā risinājumā</w:t>
      </w:r>
      <w:r w:rsidRPr="00A962A1">
        <w:t>.</w:t>
      </w:r>
    </w:p>
    <w:p w14:paraId="1BC227DA" w14:textId="77777777" w:rsidR="00F84E32" w:rsidRPr="00C7071F" w:rsidRDefault="00F84E32" w:rsidP="00F84E32">
      <w:pPr>
        <w:tabs>
          <w:tab w:val="left" w:pos="426"/>
        </w:tabs>
        <w:spacing w:before="120" w:after="120"/>
        <w:ind w:firstLine="425"/>
        <w:jc w:val="both"/>
        <w:rPr>
          <w:b/>
        </w:rPr>
      </w:pPr>
      <w:r>
        <w:rPr>
          <w:b/>
        </w:rPr>
        <w:t>3</w:t>
      </w:r>
      <w:r w:rsidRPr="00C7071F">
        <w:rPr>
          <w:b/>
        </w:rPr>
        <w:t>.jautājums:</w:t>
      </w:r>
    </w:p>
    <w:p w14:paraId="027F8567" w14:textId="77777777" w:rsidR="00F84E32" w:rsidRPr="00193BDD" w:rsidRDefault="00F84E32" w:rsidP="00F84E32">
      <w:pPr>
        <w:ind w:left="360" w:firstLine="491"/>
        <w:jc w:val="both"/>
        <w:rPr>
          <w:rFonts w:eastAsia="Calibri"/>
        </w:rPr>
      </w:pPr>
      <w:r w:rsidRPr="00E411B0">
        <w:rPr>
          <w:rFonts w:eastAsia="Calibri"/>
        </w:rPr>
        <w:t>Iepirkuma nolikuma 2.3.4.4. punktā minēts, ka vismaz 1 (vienam) speciālistam ir OMRON vadības procesoru ražotāja izsniegts programmēšanas un servisa sertifikāts. Ar šo Iepirkuma nolikuma punktu tiek pilnībā ierobežota atklāta konkursa atlase.</w:t>
      </w:r>
    </w:p>
    <w:p w14:paraId="712D8486" w14:textId="77777777" w:rsidR="00F84E32" w:rsidRPr="00E411B0" w:rsidRDefault="00F84E32" w:rsidP="00F84E32">
      <w:pPr>
        <w:ind w:left="426" w:firstLine="425"/>
        <w:jc w:val="both"/>
        <w:rPr>
          <w:rFonts w:eastAsia="Calibri"/>
        </w:rPr>
      </w:pPr>
      <w:r w:rsidRPr="00E411B0">
        <w:rPr>
          <w:rFonts w:eastAsia="Calibri"/>
        </w:rPr>
        <w:t xml:space="preserve">Saskaņā ar Publisko iepirkumu likumu, turpmāk – Likums, atklāt konkurss ir  iepirkuma procedūra, kurā visi ieinteresētie piegādātāji ir tiesīgi iesniegt piedāvājumus. Likuma 20. panta pirmajā daļā minēts, ka tehniskā specifikācijas nodrošina vienādas iespējas visiem pretendentiem un nerada nepamatotus ierobežojumus konkurencei iepirkumā. Šobrīd ar nosacījumiem, ko esat iekļāvuši Iepirkuma nolikumā, Jūs esat ierobežojuši konkurenci un šis vairs nav atklāts konkurss Publiskā iepirkuma likuma izpratnē.  </w:t>
      </w:r>
    </w:p>
    <w:p w14:paraId="7A420D27" w14:textId="77777777" w:rsidR="00F84E32" w:rsidRDefault="00F84E32" w:rsidP="00F84E32">
      <w:pPr>
        <w:ind w:left="426" w:firstLine="425"/>
        <w:jc w:val="both"/>
        <w:rPr>
          <w:rFonts w:eastAsia="Calibri"/>
        </w:rPr>
      </w:pPr>
      <w:r w:rsidRPr="00E411B0">
        <w:rPr>
          <w:rFonts w:eastAsia="Calibri"/>
        </w:rPr>
        <w:t>Pamatojoties uz augstāk minēto, lūdzu, papildināt Iepirkuma nolikuma 2.3.2. punktu, 2.3.3. un 2.3.4.4. punktu ar vārdiem "vai ekvivalents". Tāpat Iepirkumu prasību  "Izslēgšanas nosacījumi un atlases prasības" tabulas 4. un 5.punktu papildināt ar vārdiem "vai ekvivalents".</w:t>
      </w:r>
    </w:p>
    <w:p w14:paraId="52FF877B" w14:textId="77777777" w:rsidR="00F84E32" w:rsidRPr="00C7071F" w:rsidRDefault="00F84E32" w:rsidP="00F84E32">
      <w:pPr>
        <w:tabs>
          <w:tab w:val="left" w:pos="426"/>
        </w:tabs>
        <w:spacing w:before="120" w:after="120"/>
        <w:ind w:firstLine="425"/>
        <w:jc w:val="both"/>
        <w:rPr>
          <w:b/>
        </w:rPr>
      </w:pPr>
      <w:r>
        <w:rPr>
          <w:b/>
        </w:rPr>
        <w:t>Atbilde uz 3</w:t>
      </w:r>
      <w:r w:rsidRPr="00C7071F">
        <w:rPr>
          <w:b/>
        </w:rPr>
        <w:t>.jautājum</w:t>
      </w:r>
      <w:r>
        <w:rPr>
          <w:b/>
        </w:rPr>
        <w:t>u</w:t>
      </w:r>
      <w:r w:rsidRPr="00C7071F">
        <w:rPr>
          <w:b/>
        </w:rPr>
        <w:t>:</w:t>
      </w:r>
    </w:p>
    <w:p w14:paraId="2FFD4C55" w14:textId="77777777" w:rsidR="00F84E32" w:rsidRPr="000C7957" w:rsidRDefault="00F84E32" w:rsidP="00F84E32">
      <w:pPr>
        <w:ind w:left="426" w:firstLine="425"/>
        <w:jc w:val="both"/>
        <w:rPr>
          <w:rFonts w:eastAsia="Calibri"/>
        </w:rPr>
      </w:pPr>
      <w:r w:rsidRPr="000C7957">
        <w:rPr>
          <w:rFonts w:eastAsia="Calibri"/>
        </w:rPr>
        <w:t xml:space="preserve">Pasūtītāja rīcībā esošo trauksmes sirēnu vadībai tiek izmatotas OMRON ražotāja iekārtas, tādēļ, lai nodrošinātu esošo sirēnu vadības kontrolieru konfigurēšanas, programmēšanas un </w:t>
      </w:r>
      <w:r w:rsidRPr="000C7957">
        <w:rPr>
          <w:rFonts w:eastAsia="Calibri"/>
        </w:rPr>
        <w:lastRenderedPageBreak/>
        <w:t xml:space="preserve">uzturēšanas darbus, pasūtītājam ir jāgūst pārliecība, ka Pretendents ir kvalificēts šos darbus veikt, tādēļ Konkursā ir izvirzītas prasības Pretendentam nodrošināt vienu speciālistu, kam ir OMRON vadības procesoru ražotāja izsniegts programmēšanas un servisa sertifikāts. </w:t>
      </w:r>
    </w:p>
    <w:p w14:paraId="236619C5" w14:textId="77777777" w:rsidR="00F84E32" w:rsidRPr="00C7071F" w:rsidRDefault="00F84E32" w:rsidP="00F84E32">
      <w:pPr>
        <w:tabs>
          <w:tab w:val="left" w:pos="426"/>
        </w:tabs>
        <w:spacing w:before="120" w:after="120"/>
        <w:ind w:firstLine="425"/>
        <w:jc w:val="both"/>
        <w:rPr>
          <w:b/>
        </w:rPr>
      </w:pPr>
      <w:r>
        <w:rPr>
          <w:b/>
        </w:rPr>
        <w:t>4</w:t>
      </w:r>
      <w:r w:rsidRPr="00C7071F">
        <w:rPr>
          <w:b/>
        </w:rPr>
        <w:t>.jautājums:</w:t>
      </w:r>
    </w:p>
    <w:p w14:paraId="1EF75995" w14:textId="77777777" w:rsidR="00F84E32" w:rsidRPr="00DE1F34" w:rsidRDefault="00F84E32" w:rsidP="00F84E32">
      <w:pPr>
        <w:ind w:left="360" w:firstLine="491"/>
        <w:jc w:val="both"/>
        <w:rPr>
          <w:rFonts w:eastAsia="Calibri"/>
        </w:rPr>
      </w:pPr>
      <w:r w:rsidRPr="00DE1F34">
        <w:rPr>
          <w:rFonts w:eastAsia="Calibri"/>
        </w:rPr>
        <w:t>Šobrīd, atbilstoši Jūsu Iepirkuma prasībām, ir nepieciešams komunicēt ar sadarbības partneriem ne tikai Latvijas teritorijā, bet arī ārpus Latvijas. Daļai uzņēmumu, kuri ir  mūsu sadarbības partneri un tehniskie piegādātāji, ir tāda specifika, ka vasaras mēnešos viss uzņēmums ir atvaļinājumā, kas mums apgrūtina saņemt nepieciešamos dokumentus,</w:t>
      </w:r>
      <w:r>
        <w:rPr>
          <w:rFonts w:eastAsia="Calibri"/>
        </w:rPr>
        <w:t xml:space="preserve"> </w:t>
      </w:r>
      <w:r w:rsidRPr="00DE1F34">
        <w:rPr>
          <w:rFonts w:eastAsia="Calibri"/>
        </w:rPr>
        <w:t>nodrošināt laicīgus tulkojumus un kvalitatīvi sagatavot dokumentāciju Jūsu Iepirkumam.</w:t>
      </w:r>
    </w:p>
    <w:p w14:paraId="123479C1" w14:textId="77777777" w:rsidR="00F84E32" w:rsidRPr="00DE1F34" w:rsidRDefault="00F84E32" w:rsidP="00F84E32">
      <w:pPr>
        <w:ind w:left="360" w:firstLine="491"/>
        <w:jc w:val="both"/>
        <w:rPr>
          <w:rFonts w:eastAsia="Calibri"/>
        </w:rPr>
      </w:pPr>
      <w:r w:rsidRPr="00DE1F34">
        <w:rPr>
          <w:rFonts w:eastAsia="Calibri"/>
        </w:rPr>
        <w:t>Pamatojoties uz augstāk minēto, lai kvalitatīvi sagatavotu piedāvājumu Jūsu izsludinātajam Iepirkumam un, lai Jūs varētu saņemt pēc iespējas plašāku Pretendentu loku ar kvalitatīviem piedāvājumiem, lūdzu, pagarināt Iepirkuma iesniegšanas termiņu par mēnesi, t.i., līdz  26.08.2024.</w:t>
      </w:r>
    </w:p>
    <w:p w14:paraId="022FA5AD" w14:textId="77777777" w:rsidR="00F84E32" w:rsidRPr="00DE1F34" w:rsidRDefault="00F84E32" w:rsidP="00F84E32">
      <w:pPr>
        <w:ind w:left="360"/>
        <w:jc w:val="both"/>
        <w:rPr>
          <w:rFonts w:eastAsia="Calibri"/>
        </w:rPr>
      </w:pPr>
      <w:r w:rsidRPr="00DE1F34">
        <w:rPr>
          <w:rFonts w:eastAsia="Calibri"/>
        </w:rPr>
        <w:t>Tāpat lūgums sniegt atbildes/komentārus uz visiem šajā vēstulē norādītajiem punktiem.</w:t>
      </w:r>
    </w:p>
    <w:p w14:paraId="78F3990A" w14:textId="77777777" w:rsidR="00F84E32" w:rsidRPr="00C7071F" w:rsidRDefault="00F84E32" w:rsidP="00F84E32">
      <w:pPr>
        <w:tabs>
          <w:tab w:val="left" w:pos="426"/>
        </w:tabs>
        <w:spacing w:before="120" w:after="120"/>
        <w:ind w:firstLine="425"/>
        <w:jc w:val="both"/>
        <w:rPr>
          <w:b/>
        </w:rPr>
      </w:pPr>
      <w:r>
        <w:rPr>
          <w:b/>
        </w:rPr>
        <w:t>Atbilde uz 4</w:t>
      </w:r>
      <w:r w:rsidRPr="00C7071F">
        <w:rPr>
          <w:b/>
        </w:rPr>
        <w:t>.jautājum</w:t>
      </w:r>
      <w:r>
        <w:rPr>
          <w:b/>
        </w:rPr>
        <w:t>u</w:t>
      </w:r>
      <w:r w:rsidRPr="00C7071F">
        <w:rPr>
          <w:b/>
        </w:rPr>
        <w:t>:</w:t>
      </w:r>
    </w:p>
    <w:p w14:paraId="34430182" w14:textId="77777777" w:rsidR="00F84E32" w:rsidRPr="00DE1F34" w:rsidRDefault="00F84E32" w:rsidP="00F84E32">
      <w:pPr>
        <w:ind w:left="426" w:firstLine="425"/>
        <w:jc w:val="both"/>
        <w:rPr>
          <w:rFonts w:eastAsia="Calibri"/>
        </w:rPr>
      </w:pPr>
      <w:r w:rsidRPr="00DE1F34">
        <w:rPr>
          <w:rStyle w:val="ui-provider"/>
        </w:rPr>
        <w:t xml:space="preserve">Komisija saprot Pretendenta izteiktos argumentus par termiņa pagarinājumu, tomēr, ņemot vērā, ka </w:t>
      </w:r>
      <w:proofErr w:type="spellStart"/>
      <w:r w:rsidRPr="00DE1F34">
        <w:rPr>
          <w:rStyle w:val="ui-provider"/>
        </w:rPr>
        <w:t>Iekšlietu</w:t>
      </w:r>
      <w:proofErr w:type="spellEnd"/>
      <w:r w:rsidRPr="00DE1F34">
        <w:rPr>
          <w:rStyle w:val="ui-provider"/>
        </w:rPr>
        <w:t xml:space="preserve"> ministrijas Informācijas centram ir jānodrošina kritiskās infrastruktūras nepārtraukta darbība, piedāvājumu iesniegšanas termiņš pagarināts netiks.</w:t>
      </w:r>
    </w:p>
    <w:p w14:paraId="5E438451" w14:textId="591059D2" w:rsidR="00D812DB" w:rsidRPr="00D812DB" w:rsidRDefault="00D812DB" w:rsidP="00F84E32">
      <w:pPr>
        <w:ind w:firstLine="680"/>
        <w:jc w:val="both"/>
        <w:outlineLvl w:val="0"/>
      </w:pPr>
    </w:p>
    <w:sectPr w:rsidR="00D812DB" w:rsidRPr="00D812DB" w:rsidSect="00D812DB">
      <w:headerReference w:type="default" r:id="rId7"/>
      <w:footerReference w:type="even" r:id="rId8"/>
      <w:pgSz w:w="11880" w:h="16800"/>
      <w:pgMar w:top="993" w:right="1107" w:bottom="810" w:left="1418" w:header="284" w:footer="787" w:gutter="0"/>
      <w:pgNumType w:start="8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B8621" w14:textId="77777777" w:rsidR="006A1831" w:rsidRDefault="006A1831">
      <w:r>
        <w:separator/>
      </w:r>
    </w:p>
  </w:endnote>
  <w:endnote w:type="continuationSeparator" w:id="0">
    <w:p w14:paraId="15F64884" w14:textId="77777777" w:rsidR="006A1831" w:rsidRDefault="006A1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27D31" w14:textId="77777777" w:rsidR="006A1831" w:rsidRDefault="006A1831" w:rsidP="00D510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A9988B" w14:textId="77777777" w:rsidR="006A1831" w:rsidRDefault="006A1831" w:rsidP="00A445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DB7ED" w14:textId="77777777" w:rsidR="006A1831" w:rsidRDefault="006A1831">
      <w:r>
        <w:separator/>
      </w:r>
    </w:p>
  </w:footnote>
  <w:footnote w:type="continuationSeparator" w:id="0">
    <w:p w14:paraId="71844B25" w14:textId="77777777" w:rsidR="006A1831" w:rsidRDefault="006A1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6FF2" w14:textId="6ACF25AB" w:rsidR="006A1831" w:rsidRPr="0070652E" w:rsidRDefault="00803DEC" w:rsidP="007B6000">
    <w:pPr>
      <w:pStyle w:val="Header"/>
      <w:ind w:left="-284"/>
      <w:jc w:val="right"/>
    </w:pPr>
    <w:r>
      <w:t>19.07</w:t>
    </w:r>
    <w:r w:rsidR="007B6000">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A669A"/>
    <w:multiLevelType w:val="hybridMultilevel"/>
    <w:tmpl w:val="E39461EC"/>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 w15:restartNumberingAfterBreak="0">
    <w:nsid w:val="57482829"/>
    <w:multiLevelType w:val="multilevel"/>
    <w:tmpl w:val="DC0C721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 w15:restartNumberingAfterBreak="0">
    <w:nsid w:val="749E22D7"/>
    <w:multiLevelType w:val="hybridMultilevel"/>
    <w:tmpl w:val="ED3826CA"/>
    <w:lvl w:ilvl="0" w:tplc="0426000F">
      <w:start w:val="1"/>
      <w:numFmt w:val="decimal"/>
      <w:lvlText w:val="%1."/>
      <w:lvlJc w:val="left"/>
      <w:pPr>
        <w:ind w:left="1996" w:hanging="360"/>
      </w:p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3" w15:restartNumberingAfterBreak="0">
    <w:nsid w:val="75244440"/>
    <w:multiLevelType w:val="multilevel"/>
    <w:tmpl w:val="BD18B96E"/>
    <w:lvl w:ilvl="0">
      <w:start w:val="1"/>
      <w:numFmt w:val="decimal"/>
      <w:lvlText w:val="%1."/>
      <w:lvlJc w:val="left"/>
      <w:pPr>
        <w:tabs>
          <w:tab w:val="num" w:pos="432"/>
        </w:tabs>
        <w:ind w:left="432" w:hanging="432"/>
      </w:pPr>
      <w:rPr>
        <w:rFonts w:cs="Times New Roman" w:hint="default"/>
        <w:b/>
        <w:i w:val="0"/>
        <w:sz w:val="24"/>
      </w:rPr>
    </w:lvl>
    <w:lvl w:ilvl="1">
      <w:start w:val="1"/>
      <w:numFmt w:val="decimal"/>
      <w:lvlText w:val="%1.%2."/>
      <w:lvlJc w:val="left"/>
      <w:pPr>
        <w:tabs>
          <w:tab w:val="num" w:pos="576"/>
        </w:tabs>
        <w:ind w:left="576" w:hanging="576"/>
      </w:pPr>
      <w:rPr>
        <w:rFonts w:cs="Times New Roman" w:hint="default"/>
        <w:b/>
        <w:i w:val="0"/>
        <w:sz w:val="24"/>
      </w:rPr>
    </w:lvl>
    <w:lvl w:ilvl="2">
      <w:start w:val="1"/>
      <w:numFmt w:val="decimal"/>
      <w:lvlText w:val="%1.%2.%3"/>
      <w:lvlJc w:val="left"/>
      <w:pPr>
        <w:tabs>
          <w:tab w:val="num" w:pos="720"/>
        </w:tabs>
        <w:ind w:left="720" w:hanging="720"/>
      </w:pPr>
      <w:rPr>
        <w:rFonts w:cs="Times New Roman" w:hint="default"/>
        <w:b w:val="0"/>
        <w:i w:val="0"/>
        <w:sz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b w:val="0"/>
        <w:i w:val="0"/>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15:restartNumberingAfterBreak="0">
    <w:nsid w:val="77D33ADE"/>
    <w:multiLevelType w:val="hybridMultilevel"/>
    <w:tmpl w:val="F896329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7D031EA0"/>
    <w:multiLevelType w:val="multilevel"/>
    <w:tmpl w:val="128CE9A8"/>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sz w:val="24"/>
        <w:szCs w:val="24"/>
      </w:rPr>
    </w:lvl>
    <w:lvl w:ilvl="2">
      <w:start w:val="1"/>
      <w:numFmt w:val="decimal"/>
      <w:lvlText w:val="%1.%2.%3."/>
      <w:lvlJc w:val="left"/>
      <w:pPr>
        <w:tabs>
          <w:tab w:val="num" w:pos="1260"/>
        </w:tabs>
        <w:ind w:left="1260" w:hanging="720"/>
      </w:pPr>
      <w:rPr>
        <w:rFonts w:cs="Times New Roman" w:hint="default"/>
        <w:sz w:val="24"/>
        <w:szCs w:val="24"/>
      </w:rPr>
    </w:lvl>
    <w:lvl w:ilvl="3">
      <w:start w:val="1"/>
      <w:numFmt w:val="decimal"/>
      <w:lvlText w:val="%1.%2.%3.%4."/>
      <w:lvlJc w:val="left"/>
      <w:pPr>
        <w:tabs>
          <w:tab w:val="num" w:pos="1200"/>
        </w:tabs>
        <w:ind w:left="984" w:hanging="864"/>
      </w:pPr>
      <w:rPr>
        <w:rFonts w:ascii="Times New Roman" w:hAnsi="Times New Roman" w:cs="Times New Roman" w:hint="default"/>
        <w:b w:val="0"/>
        <w:bCs w:val="0"/>
        <w:i w:val="0"/>
        <w:iCs w:val="0"/>
        <w:caps w:val="0"/>
        <w:smallCaps w:val="0"/>
        <w:strike w:val="0"/>
        <w:dstrike w:val="0"/>
        <w:snapToGrid w:val="0"/>
        <w:vanish w:val="0"/>
        <w:color w:val="auto"/>
        <w:spacing w:val="0"/>
        <w:w w:val="100"/>
        <w:kern w:val="0"/>
        <w:position w:val="0"/>
        <w:sz w:val="24"/>
        <w:szCs w:val="24"/>
        <w:u w:val="none"/>
        <w:effect w:val="none"/>
        <w:vertAlign w:val="baseline"/>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D19"/>
    <w:rsid w:val="00013CDF"/>
    <w:rsid w:val="0009236E"/>
    <w:rsid w:val="000F77B2"/>
    <w:rsid w:val="001174EA"/>
    <w:rsid w:val="00136B61"/>
    <w:rsid w:val="00190422"/>
    <w:rsid w:val="001D1929"/>
    <w:rsid w:val="00226FAE"/>
    <w:rsid w:val="0023389D"/>
    <w:rsid w:val="002706B7"/>
    <w:rsid w:val="002B7B8A"/>
    <w:rsid w:val="003054BD"/>
    <w:rsid w:val="00337275"/>
    <w:rsid w:val="003B4B6B"/>
    <w:rsid w:val="003D590B"/>
    <w:rsid w:val="003E101A"/>
    <w:rsid w:val="00415FE8"/>
    <w:rsid w:val="0044582C"/>
    <w:rsid w:val="00461D0F"/>
    <w:rsid w:val="00471649"/>
    <w:rsid w:val="004A3C3D"/>
    <w:rsid w:val="005460B9"/>
    <w:rsid w:val="00555C90"/>
    <w:rsid w:val="0057799D"/>
    <w:rsid w:val="00582BAD"/>
    <w:rsid w:val="005A68A0"/>
    <w:rsid w:val="005D4BBF"/>
    <w:rsid w:val="006A1831"/>
    <w:rsid w:val="006B0031"/>
    <w:rsid w:val="006C7F7C"/>
    <w:rsid w:val="006F2C98"/>
    <w:rsid w:val="0070652E"/>
    <w:rsid w:val="007465FD"/>
    <w:rsid w:val="00771D87"/>
    <w:rsid w:val="00775518"/>
    <w:rsid w:val="007A17DD"/>
    <w:rsid w:val="007B44AB"/>
    <w:rsid w:val="007B6000"/>
    <w:rsid w:val="007F7D5C"/>
    <w:rsid w:val="00803DEC"/>
    <w:rsid w:val="00813FD2"/>
    <w:rsid w:val="0083181E"/>
    <w:rsid w:val="008507F5"/>
    <w:rsid w:val="008F133E"/>
    <w:rsid w:val="009001FE"/>
    <w:rsid w:val="00936C05"/>
    <w:rsid w:val="00950AB9"/>
    <w:rsid w:val="009B5AA7"/>
    <w:rsid w:val="00A25470"/>
    <w:rsid w:val="00A36435"/>
    <w:rsid w:val="00A44529"/>
    <w:rsid w:val="00A464DB"/>
    <w:rsid w:val="00B006B3"/>
    <w:rsid w:val="00B64512"/>
    <w:rsid w:val="00B65E8B"/>
    <w:rsid w:val="00BA079D"/>
    <w:rsid w:val="00C07B09"/>
    <w:rsid w:val="00C36084"/>
    <w:rsid w:val="00C608AC"/>
    <w:rsid w:val="00C661B6"/>
    <w:rsid w:val="00C86B94"/>
    <w:rsid w:val="00C91C87"/>
    <w:rsid w:val="00CB122A"/>
    <w:rsid w:val="00D05B68"/>
    <w:rsid w:val="00D46179"/>
    <w:rsid w:val="00D51033"/>
    <w:rsid w:val="00D812DB"/>
    <w:rsid w:val="00D93222"/>
    <w:rsid w:val="00D93655"/>
    <w:rsid w:val="00DE147B"/>
    <w:rsid w:val="00E009CF"/>
    <w:rsid w:val="00E129F6"/>
    <w:rsid w:val="00E56503"/>
    <w:rsid w:val="00E85F12"/>
    <w:rsid w:val="00EB5D19"/>
    <w:rsid w:val="00ED2A50"/>
    <w:rsid w:val="00EE1CE4"/>
    <w:rsid w:val="00F4356B"/>
    <w:rsid w:val="00F5271E"/>
    <w:rsid w:val="00F718CA"/>
    <w:rsid w:val="00F8339F"/>
    <w:rsid w:val="00F84E32"/>
    <w:rsid w:val="00F96B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D62B0D0"/>
  <w15:docId w15:val="{E952F814-00DA-4B71-A106-6132561B0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w:eastAsia="Times" w:hAnsi="Courier"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1C87"/>
    <w:rPr>
      <w:rFonts w:ascii="Times New Roman" w:eastAsia="Times New Roman" w:hAnsi="Times New Roman"/>
      <w:sz w:val="24"/>
      <w:szCs w:val="24"/>
    </w:rPr>
  </w:style>
  <w:style w:type="paragraph" w:styleId="Heading1">
    <w:name w:val="heading 1"/>
    <w:basedOn w:val="Normal"/>
    <w:next w:val="Normal"/>
    <w:link w:val="Heading1Char"/>
    <w:qFormat/>
    <w:rsid w:val="00C91C8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6A183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77551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36B61"/>
    <w:pPr>
      <w:tabs>
        <w:tab w:val="center" w:pos="4320"/>
        <w:tab w:val="right" w:pos="8640"/>
      </w:tabs>
    </w:pPr>
  </w:style>
  <w:style w:type="paragraph" w:styleId="Footer">
    <w:name w:val="footer"/>
    <w:basedOn w:val="Normal"/>
    <w:link w:val="FooterChar"/>
    <w:uiPriority w:val="99"/>
    <w:rsid w:val="00136B61"/>
    <w:pPr>
      <w:tabs>
        <w:tab w:val="center" w:pos="4320"/>
        <w:tab w:val="right" w:pos="8640"/>
      </w:tabs>
    </w:pPr>
  </w:style>
  <w:style w:type="paragraph" w:styleId="Title">
    <w:name w:val="Title"/>
    <w:basedOn w:val="Normal"/>
    <w:qFormat/>
    <w:rsid w:val="00136B61"/>
    <w:pPr>
      <w:ind w:left="990" w:right="990"/>
      <w:jc w:val="center"/>
    </w:pPr>
    <w:rPr>
      <w:sz w:val="28"/>
    </w:rPr>
  </w:style>
  <w:style w:type="paragraph" w:styleId="BlockText">
    <w:name w:val="Block Text"/>
    <w:basedOn w:val="Normal"/>
    <w:rsid w:val="00136B61"/>
    <w:pPr>
      <w:ind w:left="720" w:right="720" w:firstLine="540"/>
    </w:pPr>
    <w:rPr>
      <w:sz w:val="22"/>
    </w:rPr>
  </w:style>
  <w:style w:type="character" w:customStyle="1" w:styleId="Heading1Char">
    <w:name w:val="Heading 1 Char"/>
    <w:basedOn w:val="DefaultParagraphFont"/>
    <w:link w:val="Heading1"/>
    <w:rsid w:val="00C91C87"/>
    <w:rPr>
      <w:rFonts w:ascii="Arial" w:eastAsia="Times New Roman" w:hAnsi="Arial" w:cs="Arial"/>
      <w:b/>
      <w:bCs/>
      <w:kern w:val="32"/>
      <w:sz w:val="32"/>
      <w:szCs w:val="32"/>
      <w:lang w:val="lv-LV" w:eastAsia="lv-LV"/>
    </w:rPr>
  </w:style>
  <w:style w:type="character" w:styleId="Hyperlink">
    <w:name w:val="Hyperlink"/>
    <w:basedOn w:val="DefaultParagraphFont"/>
    <w:uiPriority w:val="99"/>
    <w:rsid w:val="00771D87"/>
    <w:rPr>
      <w:color w:val="0000FF"/>
      <w:u w:val="single"/>
    </w:rPr>
  </w:style>
  <w:style w:type="character" w:styleId="PageNumber">
    <w:name w:val="page number"/>
    <w:basedOn w:val="DefaultParagraphFont"/>
    <w:rsid w:val="00A44529"/>
  </w:style>
  <w:style w:type="paragraph" w:styleId="BalloonText">
    <w:name w:val="Balloon Text"/>
    <w:basedOn w:val="Normal"/>
    <w:link w:val="BalloonTextChar"/>
    <w:rsid w:val="00775518"/>
    <w:rPr>
      <w:rFonts w:ascii="Tahoma" w:hAnsi="Tahoma" w:cs="Tahoma"/>
      <w:sz w:val="16"/>
      <w:szCs w:val="16"/>
    </w:rPr>
  </w:style>
  <w:style w:type="character" w:customStyle="1" w:styleId="BalloonTextChar">
    <w:name w:val="Balloon Text Char"/>
    <w:basedOn w:val="DefaultParagraphFont"/>
    <w:link w:val="BalloonText"/>
    <w:rsid w:val="00775518"/>
    <w:rPr>
      <w:rFonts w:ascii="Tahoma" w:eastAsia="Times New Roman" w:hAnsi="Tahoma" w:cs="Tahoma"/>
      <w:sz w:val="16"/>
      <w:szCs w:val="16"/>
    </w:rPr>
  </w:style>
  <w:style w:type="character" w:customStyle="1" w:styleId="Heading3Char">
    <w:name w:val="Heading 3 Char"/>
    <w:basedOn w:val="DefaultParagraphFont"/>
    <w:link w:val="Heading3"/>
    <w:semiHidden/>
    <w:rsid w:val="00775518"/>
    <w:rPr>
      <w:rFonts w:asciiTheme="majorHAnsi" w:eastAsiaTheme="majorEastAsia" w:hAnsiTheme="majorHAnsi" w:cstheme="majorBidi"/>
      <w:b/>
      <w:bCs/>
      <w:color w:val="4F81BD" w:themeColor="accent1"/>
      <w:sz w:val="24"/>
      <w:szCs w:val="24"/>
    </w:rPr>
  </w:style>
  <w:style w:type="character" w:customStyle="1" w:styleId="FooterChar">
    <w:name w:val="Footer Char"/>
    <w:basedOn w:val="DefaultParagraphFont"/>
    <w:link w:val="Footer"/>
    <w:uiPriority w:val="99"/>
    <w:rsid w:val="0057799D"/>
    <w:rPr>
      <w:rFonts w:ascii="Times New Roman" w:eastAsia="Times New Roman" w:hAnsi="Times New Roman"/>
      <w:sz w:val="24"/>
      <w:szCs w:val="24"/>
    </w:rPr>
  </w:style>
  <w:style w:type="paragraph" w:customStyle="1" w:styleId="CharCharChar1CharCharChar">
    <w:name w:val="Char Char Char1 Char Char Char"/>
    <w:basedOn w:val="Normal"/>
    <w:rsid w:val="007B44AB"/>
    <w:pPr>
      <w:spacing w:after="160" w:line="240" w:lineRule="exact"/>
    </w:pPr>
    <w:rPr>
      <w:rFonts w:ascii="Tahoma" w:hAnsi="Tahoma"/>
      <w:sz w:val="20"/>
      <w:szCs w:val="20"/>
      <w:lang w:val="en-US" w:eastAsia="en-US"/>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3054BD"/>
    <w:pPr>
      <w:ind w:left="720"/>
    </w:pPr>
  </w:style>
  <w:style w:type="table" w:styleId="TableGrid">
    <w:name w:val="Table Grid"/>
    <w:basedOn w:val="TableNormal"/>
    <w:rsid w:val="00F96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6A1831"/>
    <w:rPr>
      <w:rFonts w:asciiTheme="majorHAnsi" w:eastAsiaTheme="majorEastAsia" w:hAnsiTheme="majorHAnsi" w:cstheme="majorBidi"/>
      <w:b/>
      <w:bCs/>
      <w:color w:val="4F81BD" w:themeColor="accent1"/>
      <w:sz w:val="26"/>
      <w:szCs w:val="26"/>
    </w:r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D46179"/>
    <w:rPr>
      <w:rFonts w:ascii="Times New Roman" w:eastAsia="Times New Roman" w:hAnsi="Times New Roman"/>
      <w:sz w:val="24"/>
      <w:szCs w:val="24"/>
    </w:rPr>
  </w:style>
  <w:style w:type="character" w:customStyle="1" w:styleId="ui-provider">
    <w:name w:val="ui-provider"/>
    <w:basedOn w:val="DefaultParagraphFont"/>
    <w:rsid w:val="00D46179"/>
  </w:style>
  <w:style w:type="paragraph" w:customStyle="1" w:styleId="paragraph">
    <w:name w:val="paragraph"/>
    <w:basedOn w:val="Normal"/>
    <w:rsid w:val="00D812DB"/>
    <w:pPr>
      <w:jc w:val="both"/>
    </w:pPr>
  </w:style>
  <w:style w:type="character" w:customStyle="1" w:styleId="normaltextrun">
    <w:name w:val="normaltextrun"/>
    <w:basedOn w:val="DefaultParagraphFont"/>
    <w:rsid w:val="00D81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555</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Virsraksts</vt:lpstr>
    </vt:vector>
  </TitlesOfParts>
  <Company>Dadzis</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Virsraksts</dc:title>
  <dc:creator>Inga</dc:creator>
  <cp:lastModifiedBy>Dace Veitnere</cp:lastModifiedBy>
  <cp:revision>3</cp:revision>
  <cp:lastPrinted>2011-05-12T13:50:00Z</cp:lastPrinted>
  <dcterms:created xsi:type="dcterms:W3CDTF">2024-07-19T12:56:00Z</dcterms:created>
  <dcterms:modified xsi:type="dcterms:W3CDTF">2024-07-19T13:02:00Z</dcterms:modified>
</cp:coreProperties>
</file>