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2553E" w14:textId="77777777" w:rsidR="00CC258A"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Pr>
          <w:rFonts w:ascii="Times New Roman" w:hAnsi="Times New Roman" w:cs="Times New Roman"/>
          <w:b/>
          <w:bCs/>
          <w:sz w:val="24"/>
          <w:szCs w:val="24"/>
        </w:rPr>
        <w:t>Ieinteresētajām personām</w:t>
      </w:r>
    </w:p>
    <w:p w14:paraId="3D7D3192" w14:textId="77777777" w:rsidR="00CC258A"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77777777" w:rsidR="00CC258A" w:rsidRDefault="00CC258A" w:rsidP="00CC258A">
      <w:pPr>
        <w:shd w:val="clear" w:color="auto" w:fill="FFFFFF"/>
        <w:spacing w:after="0" w:line="240" w:lineRule="auto"/>
        <w:ind w:hanging="360"/>
        <w:rPr>
          <w:rFonts w:ascii="Times New Roman" w:hAnsi="Times New Roman" w:cs="Times New Roman"/>
          <w:b/>
          <w:bCs/>
          <w:sz w:val="24"/>
          <w:szCs w:val="24"/>
        </w:rPr>
      </w:pPr>
      <w:r>
        <w:rPr>
          <w:rFonts w:ascii="Times New Roman" w:hAnsi="Times New Roman" w:cs="Times New Roman"/>
          <w:b/>
          <w:bCs/>
          <w:sz w:val="24"/>
          <w:szCs w:val="24"/>
        </w:rPr>
        <w:tab/>
        <w:t>Par jautājumu par publiskā iepirkuma</w:t>
      </w:r>
    </w:p>
    <w:p w14:paraId="61A15741" w14:textId="2510F97D" w:rsidR="00CC258A" w:rsidRDefault="00CC258A" w:rsidP="00CC258A">
      <w:pPr>
        <w:shd w:val="clear" w:color="auto" w:fill="FFFFFF"/>
        <w:spacing w:after="0" w:line="240" w:lineRule="auto"/>
        <w:ind w:hanging="360"/>
        <w:rPr>
          <w:rFonts w:ascii="Times New Roman" w:hAnsi="Times New Roman" w:cs="Times New Roman"/>
          <w:b/>
          <w:bCs/>
          <w:sz w:val="24"/>
          <w:szCs w:val="24"/>
        </w:rPr>
      </w:pPr>
      <w:r>
        <w:rPr>
          <w:rFonts w:ascii="Times New Roman" w:hAnsi="Times New Roman" w:cs="Times New Roman"/>
          <w:b/>
          <w:bCs/>
          <w:sz w:val="24"/>
          <w:szCs w:val="24"/>
        </w:rPr>
        <w:tab/>
        <w:t>ID Nr. VADC 202</w:t>
      </w:r>
      <w:r w:rsidR="00574A9B">
        <w:rPr>
          <w:rFonts w:ascii="Times New Roman" w:hAnsi="Times New Roman" w:cs="Times New Roman"/>
          <w:b/>
          <w:bCs/>
          <w:sz w:val="24"/>
          <w:szCs w:val="24"/>
        </w:rPr>
        <w:t>4</w:t>
      </w:r>
      <w:r>
        <w:rPr>
          <w:rFonts w:ascii="Times New Roman" w:hAnsi="Times New Roman" w:cs="Times New Roman"/>
          <w:b/>
          <w:bCs/>
          <w:sz w:val="24"/>
          <w:szCs w:val="24"/>
        </w:rPr>
        <w:t>/</w:t>
      </w:r>
      <w:r w:rsidR="00574A9B">
        <w:rPr>
          <w:rFonts w:ascii="Times New Roman" w:hAnsi="Times New Roman" w:cs="Times New Roman"/>
          <w:b/>
          <w:bCs/>
          <w:sz w:val="24"/>
          <w:szCs w:val="24"/>
        </w:rPr>
        <w:t>0</w:t>
      </w:r>
      <w:r w:rsidR="009F10FB">
        <w:rPr>
          <w:rFonts w:ascii="Times New Roman" w:hAnsi="Times New Roman" w:cs="Times New Roman"/>
          <w:b/>
          <w:bCs/>
          <w:sz w:val="24"/>
          <w:szCs w:val="24"/>
        </w:rPr>
        <w:t>2</w:t>
      </w:r>
      <w:r>
        <w:rPr>
          <w:rFonts w:ascii="Times New Roman" w:hAnsi="Times New Roman" w:cs="Times New Roman"/>
          <w:b/>
          <w:bCs/>
          <w:sz w:val="24"/>
          <w:szCs w:val="24"/>
        </w:rPr>
        <w:t xml:space="preserve"> nolikumu</w:t>
      </w:r>
    </w:p>
    <w:p w14:paraId="059D3FF1" w14:textId="77777777" w:rsidR="00CC258A"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3B31E3BC" w:rsidR="00CC258A" w:rsidRPr="00640C42" w:rsidRDefault="00CC258A" w:rsidP="00640C42">
      <w:pPr>
        <w:pStyle w:val="NoSpacing"/>
        <w:jc w:val="both"/>
        <w:rPr>
          <w:rFonts w:ascii="Times New Roman" w:hAnsi="Times New Roman" w:cs="Times New Roman"/>
          <w:sz w:val="24"/>
          <w:szCs w:val="24"/>
        </w:rPr>
      </w:pPr>
      <w:r w:rsidRPr="00640C42">
        <w:rPr>
          <w:rFonts w:ascii="Times New Roman" w:hAnsi="Times New Roman" w:cs="Times New Roman"/>
          <w:sz w:val="24"/>
          <w:szCs w:val="24"/>
        </w:rPr>
        <w:tab/>
        <w:t xml:space="preserve">Publiskā iepirkuma </w:t>
      </w:r>
      <w:r w:rsidRPr="00640C42">
        <w:rPr>
          <w:rFonts w:ascii="Times New Roman" w:hAnsi="Times New Roman" w:cs="Times New Roman"/>
          <w:b/>
          <w:bCs/>
          <w:sz w:val="24"/>
          <w:szCs w:val="24"/>
        </w:rPr>
        <w:t>“</w:t>
      </w:r>
      <w:r w:rsidR="00640C42" w:rsidRPr="00640C42">
        <w:rPr>
          <w:rFonts w:ascii="Times New Roman" w:hAnsi="Times New Roman" w:cs="Times New Roman"/>
          <w:b/>
          <w:bCs/>
          <w:sz w:val="24"/>
          <w:szCs w:val="24"/>
        </w:rPr>
        <w:t>Valsts asinsdonoru centra klientu elektroniskās apkalpošanas vides un donoru portāla izstrāde</w:t>
      </w:r>
      <w:r w:rsidRPr="00640C42">
        <w:rPr>
          <w:rFonts w:ascii="Times New Roman" w:hAnsi="Times New Roman" w:cs="Times New Roman"/>
          <w:b/>
          <w:bCs/>
          <w:sz w:val="24"/>
          <w:szCs w:val="24"/>
        </w:rPr>
        <w:t>”</w:t>
      </w:r>
      <w:r w:rsidRPr="00640C42">
        <w:rPr>
          <w:rFonts w:ascii="Times New Roman" w:hAnsi="Times New Roman" w:cs="Times New Roman"/>
          <w:sz w:val="24"/>
          <w:szCs w:val="24"/>
        </w:rPr>
        <w:t xml:space="preserve"> ID Nr. VADC 202</w:t>
      </w:r>
      <w:r w:rsidR="00574A9B" w:rsidRPr="00640C42">
        <w:rPr>
          <w:rFonts w:ascii="Times New Roman" w:hAnsi="Times New Roman" w:cs="Times New Roman"/>
          <w:sz w:val="24"/>
          <w:szCs w:val="24"/>
        </w:rPr>
        <w:t>4</w:t>
      </w:r>
      <w:r w:rsidRPr="00640C42">
        <w:rPr>
          <w:rFonts w:ascii="Times New Roman" w:hAnsi="Times New Roman" w:cs="Times New Roman"/>
          <w:sz w:val="24"/>
          <w:szCs w:val="24"/>
        </w:rPr>
        <w:t>/</w:t>
      </w:r>
      <w:r w:rsidR="00574A9B" w:rsidRPr="00640C42">
        <w:rPr>
          <w:rFonts w:ascii="Times New Roman" w:hAnsi="Times New Roman" w:cs="Times New Roman"/>
          <w:sz w:val="24"/>
          <w:szCs w:val="24"/>
        </w:rPr>
        <w:t>0</w:t>
      </w:r>
      <w:r w:rsidR="009F10FB" w:rsidRPr="00640C42">
        <w:rPr>
          <w:rFonts w:ascii="Times New Roman" w:hAnsi="Times New Roman" w:cs="Times New Roman"/>
          <w:sz w:val="24"/>
          <w:szCs w:val="24"/>
        </w:rPr>
        <w:t>2</w:t>
      </w:r>
      <w:r w:rsidRPr="00640C42">
        <w:rPr>
          <w:rFonts w:ascii="Times New Roman" w:hAnsi="Times New Roman" w:cs="Times New Roman"/>
          <w:sz w:val="24"/>
          <w:szCs w:val="24"/>
        </w:rPr>
        <w:t xml:space="preserve"> (turpmāk – Iepirkuma) komisija ir saņēmusi </w:t>
      </w:r>
      <w:r w:rsidR="00640C42">
        <w:rPr>
          <w:rFonts w:ascii="Times New Roman" w:hAnsi="Times New Roman" w:cs="Times New Roman"/>
          <w:sz w:val="24"/>
          <w:szCs w:val="24"/>
        </w:rPr>
        <w:t>i</w:t>
      </w:r>
      <w:r w:rsidRPr="00640C42">
        <w:rPr>
          <w:rFonts w:ascii="Times New Roman" w:hAnsi="Times New Roman" w:cs="Times New Roman"/>
          <w:sz w:val="24"/>
          <w:szCs w:val="24"/>
        </w:rPr>
        <w:t>einteresētās personas jautājumus par Konkursa nolikumu un sniedz šādas atbildes:</w:t>
      </w:r>
    </w:p>
    <w:tbl>
      <w:tblPr>
        <w:tblStyle w:val="TableGrid"/>
        <w:tblW w:w="10632" w:type="dxa"/>
        <w:tblInd w:w="-572" w:type="dxa"/>
        <w:tblLook w:val="04A0" w:firstRow="1" w:lastRow="0" w:firstColumn="1" w:lastColumn="0" w:noHBand="0" w:noVBand="1"/>
      </w:tblPr>
      <w:tblGrid>
        <w:gridCol w:w="4111"/>
        <w:gridCol w:w="6521"/>
      </w:tblGrid>
      <w:tr w:rsidR="00640C42" w:rsidRPr="00640C42" w14:paraId="5A2DF045" w14:textId="77777777" w:rsidTr="00DE03D6">
        <w:tc>
          <w:tcPr>
            <w:tcW w:w="4111" w:type="dxa"/>
          </w:tcPr>
          <w:p w14:paraId="768672FA" w14:textId="6284C0EA" w:rsidR="00574A9B" w:rsidRPr="00640C42" w:rsidRDefault="00574A9B" w:rsidP="00574A9B">
            <w:pPr>
              <w:autoSpaceDE w:val="0"/>
              <w:autoSpaceDN w:val="0"/>
              <w:adjustRightInd w:val="0"/>
              <w:jc w:val="center"/>
              <w:rPr>
                <w:rFonts w:ascii="Times New Roman" w:hAnsi="Times New Roman" w:cs="Times New Roman"/>
                <w:b/>
                <w:bCs/>
              </w:rPr>
            </w:pPr>
            <w:r w:rsidRPr="00640C42">
              <w:rPr>
                <w:rFonts w:ascii="Times New Roman" w:hAnsi="Times New Roman" w:cs="Times New Roman"/>
                <w:b/>
                <w:bCs/>
              </w:rPr>
              <w:t>Ieinteresētās personas jautājums</w:t>
            </w:r>
          </w:p>
        </w:tc>
        <w:tc>
          <w:tcPr>
            <w:tcW w:w="6521" w:type="dxa"/>
          </w:tcPr>
          <w:p w14:paraId="1EF5E3B9" w14:textId="74DEA6A7" w:rsidR="00574A9B" w:rsidRPr="00640C42" w:rsidRDefault="00574A9B" w:rsidP="00574A9B">
            <w:pPr>
              <w:autoSpaceDE w:val="0"/>
              <w:autoSpaceDN w:val="0"/>
              <w:adjustRightInd w:val="0"/>
              <w:jc w:val="center"/>
              <w:rPr>
                <w:rFonts w:ascii="Times New Roman" w:hAnsi="Times New Roman" w:cs="Times New Roman"/>
                <w:b/>
                <w:bCs/>
                <w:kern w:val="0"/>
              </w:rPr>
            </w:pPr>
            <w:r w:rsidRPr="00640C42">
              <w:rPr>
                <w:rFonts w:ascii="Times New Roman" w:hAnsi="Times New Roman" w:cs="Times New Roman"/>
                <w:b/>
                <w:bCs/>
                <w:kern w:val="0"/>
              </w:rPr>
              <w:t>Iepirkuma komisijas atbilde</w:t>
            </w:r>
          </w:p>
        </w:tc>
      </w:tr>
      <w:tr w:rsidR="00640C42" w:rsidRPr="00640C42" w14:paraId="68639A40" w14:textId="77777777" w:rsidTr="00DE03D6">
        <w:tc>
          <w:tcPr>
            <w:tcW w:w="4111" w:type="dxa"/>
          </w:tcPr>
          <w:p w14:paraId="61E97CA9" w14:textId="69D53B82" w:rsidR="00872BE5" w:rsidRPr="00640C42" w:rsidRDefault="00640C42" w:rsidP="00872BE5">
            <w:pPr>
              <w:autoSpaceDE w:val="0"/>
              <w:autoSpaceDN w:val="0"/>
              <w:adjustRightInd w:val="0"/>
              <w:rPr>
                <w:rFonts w:ascii="Times New Roman" w:hAnsi="Times New Roman" w:cs="Times New Roman"/>
                <w:kern w:val="0"/>
              </w:rPr>
            </w:pPr>
            <w:r w:rsidRPr="00640C42">
              <w:rPr>
                <w:rFonts w:ascii="Times New Roman" w:hAnsi="Times New Roman" w:cs="Times New Roman"/>
              </w:rPr>
              <w:t>1. Prasība GEN-008 - Pasūtītāja tehniskie resursi ir LVRTC infrastruktūrā vai VADC ir sava IT infrastruktūra?</w:t>
            </w:r>
          </w:p>
        </w:tc>
        <w:tc>
          <w:tcPr>
            <w:tcW w:w="6521" w:type="dxa"/>
          </w:tcPr>
          <w:p w14:paraId="55603F27" w14:textId="43D67348" w:rsidR="00574A9B" w:rsidRPr="00640C42" w:rsidRDefault="00640C42" w:rsidP="00640C42">
            <w:pPr>
              <w:pStyle w:val="PlainText"/>
              <w:jc w:val="both"/>
              <w:rPr>
                <w:rFonts w:ascii="Times New Roman" w:hAnsi="Times New Roman" w:cs="Times New Roman"/>
                <w:szCs w:val="22"/>
              </w:rPr>
            </w:pPr>
            <w:r w:rsidRPr="00640C42">
              <w:rPr>
                <w:rFonts w:ascii="Times New Roman" w:hAnsi="Times New Roman" w:cs="Times New Roman"/>
                <w:b/>
                <w:bCs/>
                <w:szCs w:val="22"/>
              </w:rPr>
              <w:t>VADC</w:t>
            </w:r>
            <w:r w:rsidRPr="00640C42">
              <w:rPr>
                <w:rFonts w:ascii="Times New Roman" w:hAnsi="Times New Roman" w:cs="Times New Roman"/>
                <w:szCs w:val="22"/>
              </w:rPr>
              <w:t xml:space="preserve">:  Donoru portālu un elektroniskās apkalpošanas vidi ir paredzēts izmitināt </w:t>
            </w:r>
            <w:r w:rsidRPr="00640C42">
              <w:rPr>
                <w:rFonts w:ascii="Times New Roman" w:hAnsi="Times New Roman" w:cs="Times New Roman"/>
                <w:szCs w:val="22"/>
                <w:u w:val="single"/>
              </w:rPr>
              <w:t>Pasūtītāja izvēlētā</w:t>
            </w:r>
            <w:r w:rsidRPr="00640C42">
              <w:rPr>
                <w:rFonts w:ascii="Times New Roman" w:hAnsi="Times New Roman" w:cs="Times New Roman"/>
                <w:szCs w:val="22"/>
              </w:rPr>
              <w:t xml:space="preserve"> datu centrā (nav VADC datu centrs). Integrējamā sistēma (kā minimums - Donoru portāla un elektroniskās apkalpošanas vides izstrādes laikā) turpinās funkcionēt </w:t>
            </w:r>
            <w:r w:rsidRPr="00640C42">
              <w:rPr>
                <w:rFonts w:ascii="Times New Roman" w:hAnsi="Times New Roman" w:cs="Times New Roman"/>
                <w:szCs w:val="22"/>
                <w:u w:val="single"/>
              </w:rPr>
              <w:t>citā</w:t>
            </w:r>
            <w:r w:rsidRPr="00640C42">
              <w:rPr>
                <w:rFonts w:ascii="Times New Roman" w:hAnsi="Times New Roman" w:cs="Times New Roman"/>
                <w:szCs w:val="22"/>
              </w:rPr>
              <w:t xml:space="preserve"> datu centrā.</w:t>
            </w:r>
            <w:r>
              <w:rPr>
                <w:rFonts w:ascii="Times New Roman" w:hAnsi="Times New Roman" w:cs="Times New Roman"/>
                <w:szCs w:val="22"/>
              </w:rPr>
              <w:t xml:space="preserve"> Iepirkuma ietvaros Pasūtītājs nav tiesīgs atklāt datu centra uzturētāju. Visa nepieciešamā informācija tiks sniegta Iepirkuma uzvarētājam.</w:t>
            </w:r>
          </w:p>
        </w:tc>
      </w:tr>
      <w:tr w:rsidR="00640C42" w:rsidRPr="00640C42" w14:paraId="7C0CA2D4" w14:textId="77777777" w:rsidTr="00DE03D6">
        <w:tc>
          <w:tcPr>
            <w:tcW w:w="4111" w:type="dxa"/>
          </w:tcPr>
          <w:p w14:paraId="50217658" w14:textId="5CD69BC2" w:rsidR="00872BE5" w:rsidRPr="00640C42" w:rsidRDefault="00640C42" w:rsidP="00872BE5">
            <w:pPr>
              <w:autoSpaceDE w:val="0"/>
              <w:autoSpaceDN w:val="0"/>
              <w:adjustRightInd w:val="0"/>
              <w:rPr>
                <w:rFonts w:ascii="Times New Roman" w:hAnsi="Times New Roman" w:cs="Times New Roman"/>
                <w:kern w:val="0"/>
              </w:rPr>
            </w:pPr>
            <w:r w:rsidRPr="00640C42">
              <w:rPr>
                <w:rFonts w:ascii="Times New Roman" w:hAnsi="Times New Roman" w:cs="Times New Roman"/>
              </w:rPr>
              <w:t>2. Prasība FUN-020-1 - Izpildītājam ir jāveic jaunas kartes izstrāde vai konkrētajā projektā var pārizmantot jau esošo risinājumu?</w:t>
            </w:r>
          </w:p>
        </w:tc>
        <w:tc>
          <w:tcPr>
            <w:tcW w:w="6521" w:type="dxa"/>
          </w:tcPr>
          <w:p w14:paraId="2EC5F9CB" w14:textId="4E9147C9" w:rsidR="00E56340" w:rsidRPr="00640C42" w:rsidRDefault="00640C42" w:rsidP="00872BE5">
            <w:pPr>
              <w:autoSpaceDE w:val="0"/>
              <w:autoSpaceDN w:val="0"/>
              <w:adjustRightInd w:val="0"/>
              <w:rPr>
                <w:rFonts w:ascii="Times New Roman" w:hAnsi="Times New Roman" w:cs="Times New Roman"/>
                <w:kern w:val="0"/>
              </w:rPr>
            </w:pPr>
            <w:r w:rsidRPr="00640C42">
              <w:rPr>
                <w:rFonts w:ascii="Times New Roman" w:hAnsi="Times New Roman" w:cs="Times New Roman"/>
              </w:rPr>
              <w:t>Darba apjoma samazināšanai, izstrādātājs var izvērtēt iespēju izmantot pie Pasūtītāja pieejamu source kodu. Līdz ar minēto tiek pieļauta esošā risinājuma pārizmantošana, pirms tam veicot tehnisku novērtējumu un nodrošinot pilnvērtīga risinājuma darbībai nepieciešamo.</w:t>
            </w:r>
          </w:p>
        </w:tc>
      </w:tr>
      <w:tr w:rsidR="00640C42" w:rsidRPr="00640C42" w14:paraId="7057A01F" w14:textId="77777777" w:rsidTr="00DE03D6">
        <w:tc>
          <w:tcPr>
            <w:tcW w:w="4111" w:type="dxa"/>
          </w:tcPr>
          <w:p w14:paraId="0BCFA72A" w14:textId="0993B326" w:rsidR="00574A9B"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3. Prasība FUN-020-2 - Izpildītājam ir jāveic jauna asins krājumu vizualizācija vai konkrētajā projektā var pārizmantot jau esošo risinājumu?</w:t>
            </w:r>
          </w:p>
        </w:tc>
        <w:tc>
          <w:tcPr>
            <w:tcW w:w="6521" w:type="dxa"/>
          </w:tcPr>
          <w:p w14:paraId="384CAB62" w14:textId="13D78A0B" w:rsidR="00574A9B"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Darba apjoma samazināšanai, izstrādātājs var izvērtēt iespēju izmantot pie Pasūtītāja pieejamu source kodu. Līdz ar minēto tiek pieļauta esošā risinājuma pārizmantošana, pirms tam veicot tehnisku novērtējumu un nodrošinot pilnvērtīga risinājuma darbībai nepieciešamo.</w:t>
            </w:r>
          </w:p>
        </w:tc>
      </w:tr>
      <w:tr w:rsidR="00DE03D6" w:rsidRPr="00640C42" w14:paraId="3A046C70" w14:textId="77777777" w:rsidTr="00DE03D6">
        <w:tc>
          <w:tcPr>
            <w:tcW w:w="4111" w:type="dxa"/>
          </w:tcPr>
          <w:p w14:paraId="79CC88BE" w14:textId="2EC5C83F"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4. Prasība FUN-040 - Saziņas veikšana ar VADC. Šis risinājums ir plānots kā Virtuālais asistents (chatbot) ? Chatbot risinājums atslogotu VADC darbiniekus, jo biežāk uzdotie jautājumi varētu tikt atbildēti izmantojot mākslīgā intelekta risinājums, kas arī ļautu cilvēkiem iegūt informāciju visu diennakti.</w:t>
            </w:r>
          </w:p>
        </w:tc>
        <w:tc>
          <w:tcPr>
            <w:tcW w:w="6521" w:type="dxa"/>
          </w:tcPr>
          <w:p w14:paraId="36A6D9F5" w14:textId="39E279EC"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Virtuālo asistentu vispārīgu jautājumu risināšanai (darba laiki, intervāli starp asins ziedošanām, u.tml.) var iekļaut Portāla publiskajā pusē.  FUN-040 ir paredzēts elektroniskās apkalpošanas vidē – konkrēta lietotāja profilā. Šie jautājumi var būt visai specifiski, un orientēti uz konrētā donora ziedošanas vēsturi, līdz ar minēto, šeit Chatbots nebūtu labākais risinājums. Citējot TS 3.lapas 2.p.: “</w:t>
            </w:r>
            <w:r w:rsidRPr="00640C42">
              <w:rPr>
                <w:rFonts w:ascii="Times New Roman" w:hAnsi="Times New Roman" w:cs="Times New Roman"/>
                <w:i/>
                <w:iCs/>
              </w:rPr>
              <w:t xml:space="preserve">Iespējamo un esošo donoru </w:t>
            </w:r>
            <w:r w:rsidRPr="00640C42">
              <w:rPr>
                <w:rFonts w:ascii="Times New Roman" w:hAnsi="Times New Roman" w:cs="Times New Roman"/>
                <w:i/>
                <w:iCs/>
                <w:u w:val="single"/>
              </w:rPr>
              <w:t>elektroniskās apkalpošanas vides izveide</w:t>
            </w:r>
            <w:r w:rsidRPr="00640C42">
              <w:rPr>
                <w:rFonts w:ascii="Times New Roman" w:hAnsi="Times New Roman" w:cs="Times New Roman"/>
                <w:i/>
                <w:iCs/>
              </w:rPr>
              <w:t xml:space="preserve">, kas personai </w:t>
            </w:r>
            <w:r w:rsidRPr="00640C42">
              <w:rPr>
                <w:rFonts w:ascii="Times New Roman" w:hAnsi="Times New Roman" w:cs="Times New Roman"/>
                <w:i/>
                <w:iCs/>
                <w:u w:val="single"/>
              </w:rPr>
              <w:t>veicot autentifikāciju</w:t>
            </w:r>
            <w:r w:rsidRPr="00640C42">
              <w:rPr>
                <w:rFonts w:ascii="Times New Roman" w:hAnsi="Times New Roman" w:cs="Times New Roman"/>
                <w:i/>
                <w:iCs/>
              </w:rPr>
              <w:t xml:space="preserve"> attiecīgā risinājuma ietvaros, nodrošinātu iespēju iegūt jau vēsturisko informāciju par tās veiktajām donācijām un ar tām saistītos datus, saņemt paziņojumus par iespējamajām nākamajām donācijām un citu ar donāciju veikšanu saistīto informāciju, kā arī </w:t>
            </w:r>
            <w:r w:rsidRPr="00640C42">
              <w:rPr>
                <w:rFonts w:ascii="Times New Roman" w:hAnsi="Times New Roman" w:cs="Times New Roman"/>
                <w:i/>
                <w:iCs/>
                <w:u w:val="single"/>
              </w:rPr>
              <w:t>veidot operatīvu saziņu ar VADC atbildīgajiem darbiniekiem</w:t>
            </w:r>
            <w:r w:rsidRPr="00640C42">
              <w:rPr>
                <w:rFonts w:ascii="Times New Roman" w:hAnsi="Times New Roman" w:cs="Times New Roman"/>
              </w:rPr>
              <w:t>.”</w:t>
            </w:r>
          </w:p>
        </w:tc>
      </w:tr>
      <w:tr w:rsidR="00DE03D6" w:rsidRPr="00640C42" w14:paraId="0B483DA6" w14:textId="77777777" w:rsidTr="00DE03D6">
        <w:tc>
          <w:tcPr>
            <w:tcW w:w="4111" w:type="dxa"/>
          </w:tcPr>
          <w:p w14:paraId="780A0088" w14:textId="6CFB5A43"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5. Prasība FUN-053-1 - Privilēģiju karte. Šādu karti ir plānots attēlot, piemēram, lietotāja profilā, vai arī tai jābūt inegrējamai viedtālruņa “ makā “ ?</w:t>
            </w:r>
          </w:p>
        </w:tc>
        <w:tc>
          <w:tcPr>
            <w:tcW w:w="6521" w:type="dxa"/>
          </w:tcPr>
          <w:p w14:paraId="32C3595E" w14:textId="70EF64FB"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Šī</w:t>
            </w:r>
            <w:r w:rsidR="00DE03D6">
              <w:rPr>
                <w:rFonts w:ascii="Times New Roman" w:hAnsi="Times New Roman" w:cs="Times New Roman"/>
              </w:rPr>
              <w:t xml:space="preserve"> </w:t>
            </w:r>
            <w:r w:rsidRPr="00640C42">
              <w:rPr>
                <w:rFonts w:ascii="Times New Roman" w:hAnsi="Times New Roman" w:cs="Times New Roman"/>
              </w:rPr>
              <w:t xml:space="preserve">brīža “manuālā” privilēģiju karte darbojas pēc </w:t>
            </w:r>
            <w:r w:rsidR="00DE03D6">
              <w:rPr>
                <w:rFonts w:ascii="Times New Roman" w:hAnsi="Times New Roman" w:cs="Times New Roman"/>
              </w:rPr>
              <w:t>šāda</w:t>
            </w:r>
            <w:r w:rsidRPr="00640C42">
              <w:rPr>
                <w:rFonts w:ascii="Times New Roman" w:hAnsi="Times New Roman" w:cs="Times New Roman"/>
              </w:rPr>
              <w:t xml:space="preserve"> principa: VADC ir noslēdzis līgumus ar sadarbības partneriem, kuriem donors, uzrādot privilēģiju karti, iegūst šajā </w:t>
            </w:r>
            <w:hyperlink r:id="rId4" w:history="1">
              <w:r w:rsidRPr="00640C42">
                <w:rPr>
                  <w:rStyle w:val="Hyperlink"/>
                  <w:rFonts w:ascii="Times New Roman" w:hAnsi="Times New Roman" w:cs="Times New Roman"/>
                  <w:color w:val="auto"/>
                </w:rPr>
                <w:t>saitē</w:t>
              </w:r>
            </w:hyperlink>
            <w:r w:rsidRPr="00640C42">
              <w:rPr>
                <w:rFonts w:ascii="Times New Roman" w:hAnsi="Times New Roman" w:cs="Times New Roman"/>
              </w:rPr>
              <w:t xml:space="preserve"> redzamās atlaides uz partneru sniegtajiem pakalpojumiem. Paredzējām diskusiju par tehnisko realizāciju projekta laikā, pieņemot, ka izstrādātājs izvērtējot vajadzības, varēs ieteikt veiksmīgāko risinājumu. Ja jāatbild šobrīd, tad pirmšķietami digitālā maka risinājums būtu donoram parocīgāks. Šeit gan jāpārdomā, vai datu izgūšanas (par donāciju skaitu) process neradītu problēmas. Šis jautājums nav viennozīmīgi atbildāms, pirms detalizētas diskusijas ar izstrādātāju. FUN-053-1 satur atrunu: “</w:t>
            </w:r>
            <w:r w:rsidRPr="00640C42">
              <w:rPr>
                <w:rFonts w:ascii="Times New Roman" w:hAnsi="Times New Roman" w:cs="Times New Roman"/>
                <w:bCs/>
              </w:rPr>
              <w:t>Izstrādes laikā prasība var tikt precizēta, vienojoties par līdzvērtīgiem aizvietojumiem..”</w:t>
            </w:r>
          </w:p>
        </w:tc>
      </w:tr>
      <w:tr w:rsidR="00DE03D6" w:rsidRPr="00640C42" w14:paraId="69DF937B" w14:textId="77777777" w:rsidTr="00DE03D6">
        <w:tc>
          <w:tcPr>
            <w:tcW w:w="4111" w:type="dxa"/>
          </w:tcPr>
          <w:p w14:paraId="6FA6C966" w14:textId="71E63921"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6. Prasība N-009 - Dizains. Vai VADC ir pieejama Stila grāmata?</w:t>
            </w:r>
          </w:p>
        </w:tc>
        <w:tc>
          <w:tcPr>
            <w:tcW w:w="6521" w:type="dxa"/>
          </w:tcPr>
          <w:p w14:paraId="6C8949C2" w14:textId="6673D80B" w:rsidR="00DE03D6" w:rsidRPr="00DE03D6" w:rsidRDefault="00DE03D6" w:rsidP="00574A9B">
            <w:pPr>
              <w:autoSpaceDE w:val="0"/>
              <w:autoSpaceDN w:val="0"/>
              <w:adjustRightInd w:val="0"/>
              <w:rPr>
                <w:rFonts w:ascii="Times New Roman" w:hAnsi="Times New Roman" w:cs="Times New Roman"/>
                <w:kern w:val="0"/>
              </w:rPr>
            </w:pPr>
            <w:r w:rsidRPr="00DE03D6">
              <w:rPr>
                <w:rFonts w:ascii="Times New Roman" w:hAnsi="Times New Roman" w:cs="Times New Roman"/>
                <w:color w:val="222222"/>
                <w:shd w:val="clear" w:color="auto" w:fill="FFFFFF"/>
              </w:rPr>
              <w:t>N-009 paredz: “Sistēmas dizainam jābūt veidotam vienotā stilā, tostarp arī ievērojot Pasūtītāja esošās tīmekļvietnes (</w:t>
            </w:r>
            <w:hyperlink r:id="rId5" w:tgtFrame="_blank" w:history="1">
              <w:r w:rsidRPr="00DE03D6">
                <w:rPr>
                  <w:rStyle w:val="Hyperlink"/>
                  <w:rFonts w:ascii="Times New Roman" w:hAnsi="Times New Roman" w:cs="Times New Roman"/>
                  <w:color w:val="1155CC"/>
                  <w:shd w:val="clear" w:color="auto" w:fill="FFFFFF"/>
                </w:rPr>
                <w:t>www.vadc.lv</w:t>
              </w:r>
            </w:hyperlink>
            <w:r w:rsidRPr="00DE03D6">
              <w:rPr>
                <w:rFonts w:ascii="Times New Roman" w:hAnsi="Times New Roman" w:cs="Times New Roman"/>
                <w:color w:val="222222"/>
                <w:shd w:val="clear" w:color="auto" w:fill="FFFFFF"/>
              </w:rPr>
              <w:t xml:space="preserve">) stilu/krāsas (prasība var tikt precizēta izstrādes laikā, vienojoties par līdzvērtīgiem </w:t>
            </w:r>
            <w:r w:rsidRPr="00DE03D6">
              <w:rPr>
                <w:rFonts w:ascii="Times New Roman" w:hAnsi="Times New Roman" w:cs="Times New Roman"/>
                <w:color w:val="222222"/>
                <w:shd w:val="clear" w:color="auto" w:fill="FFFFFF"/>
              </w:rPr>
              <w:lastRenderedPageBreak/>
              <w:t>aizvietojumiem, vai daļēju prasību atcelšanu).” Pasūtītāja rīcībā ir novecojusi stila grāmata, kas savulaik tika izmantota esošās tīmekļvietnes </w:t>
            </w:r>
            <w:hyperlink r:id="rId6" w:tgtFrame="_blank" w:history="1">
              <w:r w:rsidRPr="00DE03D6">
                <w:rPr>
                  <w:rStyle w:val="Hyperlink"/>
                  <w:rFonts w:ascii="Times New Roman" w:hAnsi="Times New Roman" w:cs="Times New Roman"/>
                  <w:color w:val="1155CC"/>
                  <w:shd w:val="clear" w:color="auto" w:fill="FFFFFF"/>
                </w:rPr>
                <w:t>vadc.lv</w:t>
              </w:r>
            </w:hyperlink>
            <w:r w:rsidRPr="00DE03D6">
              <w:rPr>
                <w:rFonts w:ascii="Times New Roman" w:hAnsi="Times New Roman" w:cs="Times New Roman"/>
                <w:color w:val="222222"/>
                <w:shd w:val="clear" w:color="auto" w:fill="FFFFFF"/>
              </w:rPr>
              <w:t xml:space="preserve"> veidošanā. Daļas no šī materiāla </w:t>
            </w:r>
            <w:r>
              <w:rPr>
                <w:rFonts w:ascii="Times New Roman" w:hAnsi="Times New Roman" w:cs="Times New Roman"/>
                <w:color w:val="222222"/>
                <w:shd w:val="clear" w:color="auto" w:fill="FFFFFF"/>
              </w:rPr>
              <w:t>pievienota atbildei,</w:t>
            </w:r>
            <w:r w:rsidRPr="00DE03D6">
              <w:rPr>
                <w:rFonts w:ascii="Times New Roman" w:hAnsi="Times New Roman" w:cs="Times New Roman"/>
                <w:color w:val="222222"/>
                <w:shd w:val="clear" w:color="auto" w:fill="FFFFFF"/>
              </w:rPr>
              <w:t xml:space="preserve"> priekšstata gūšanai par krāsām.</w:t>
            </w:r>
          </w:p>
        </w:tc>
      </w:tr>
      <w:tr w:rsidR="00DE03D6" w:rsidRPr="00640C42" w14:paraId="1B04F25D" w14:textId="77777777" w:rsidTr="00DE03D6">
        <w:tc>
          <w:tcPr>
            <w:tcW w:w="4111" w:type="dxa"/>
          </w:tcPr>
          <w:p w14:paraId="17B06DFA" w14:textId="4F048D63"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lastRenderedPageBreak/>
              <w:t>7. Prasība ORG-010 - Kurš nodrošina darbu prioritizēšanu? Ja ir plānots produkta backlog, vai no VADC puses būs deleģēts viens produkta īpašnieks (product owner)?</w:t>
            </w:r>
          </w:p>
        </w:tc>
        <w:tc>
          <w:tcPr>
            <w:tcW w:w="6521" w:type="dxa"/>
          </w:tcPr>
          <w:p w14:paraId="6677BFC6" w14:textId="415436F2"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Izstrādātājs sagatavo darbu plānu, iepazīstina ar to Pasūtītāju, un veic prioritizēšanu, atbilstoši Pasūtītāja vajadzībām. Iepazīstinot ar plānu (Zoom sanāksme, cits formāts), Izstrādātājs iesaka savu redzējumu par prioritātēm, kas nepieciešamas veiksmīgai projekta realizācijai. Un -  pasūtītājs var ieteikt izmaiņas prioritātēs (piemēram, jau šobrīd ir skaidrs, ka Privilēģiju kartes funkcionalitātes izstrāde būs ar zemāku prioritāti). Paredzams, ka no pasūtītāja puses pamatā sanāksmēs piedalītos 2 personas (ja vien neradīsies īpaša nepieciešamība piesaistīt citus pasūtītāja pārstāvjus).</w:t>
            </w:r>
          </w:p>
        </w:tc>
      </w:tr>
      <w:tr w:rsidR="00DE03D6" w:rsidRPr="00640C42" w14:paraId="32E72EC6" w14:textId="77777777" w:rsidTr="00DE03D6">
        <w:tc>
          <w:tcPr>
            <w:tcW w:w="4111" w:type="dxa"/>
          </w:tcPr>
          <w:p w14:paraId="33CECD19" w14:textId="3DE77936"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8. Prasība ORG-011 - Sprinti. Ir rakstīts, ka jāstrādā 2-4 nedēļu garos sprintos. Savukārt, līguma punktā 12.2.1 par samaksu ir minēts, ka maksājumi notiek pēc sprintiem, kuri kopumā ir plānoti 10. Šajā gadījumā projekta ilgums var būt no 20 līdz 40 nedēļām. Kādi faktori ietekmē sprinta garuma izvēli?</w:t>
            </w:r>
          </w:p>
        </w:tc>
        <w:tc>
          <w:tcPr>
            <w:tcW w:w="6521" w:type="dxa"/>
          </w:tcPr>
          <w:p w14:paraId="1F9F0749" w14:textId="2B7ECA55"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rPr>
              <w:t>Prasība satur atrunu: “Izstrādes laikā prasība var tikt precizēta..”</w:t>
            </w:r>
            <w:r w:rsidR="00615679">
              <w:rPr>
                <w:rFonts w:ascii="Times New Roman" w:hAnsi="Times New Roman" w:cs="Times New Roman"/>
              </w:rPr>
              <w:t>, tācu sprinta garumu nosaka veicamo darbu apjoms.</w:t>
            </w:r>
          </w:p>
        </w:tc>
      </w:tr>
      <w:tr w:rsidR="00DE03D6" w:rsidRPr="00640C42" w14:paraId="63CFA761" w14:textId="77777777" w:rsidTr="00DE03D6">
        <w:tc>
          <w:tcPr>
            <w:tcW w:w="4111" w:type="dxa"/>
          </w:tcPr>
          <w:p w14:paraId="55541F0E" w14:textId="0C570EE2" w:rsidR="00640C42" w:rsidRPr="00640C42" w:rsidRDefault="00640C42" w:rsidP="00574A9B">
            <w:pPr>
              <w:autoSpaceDE w:val="0"/>
              <w:autoSpaceDN w:val="0"/>
              <w:adjustRightInd w:val="0"/>
              <w:rPr>
                <w:rFonts w:ascii="Times New Roman" w:hAnsi="Times New Roman" w:cs="Times New Roman"/>
                <w:kern w:val="0"/>
              </w:rPr>
            </w:pPr>
            <w:r w:rsidRPr="00640C42">
              <w:rPr>
                <w:rFonts w:ascii="Times New Roman" w:hAnsi="Times New Roman" w:cs="Times New Roman"/>
                <w:shd w:val="clear" w:color="auto" w:fill="FFFFFF"/>
              </w:rPr>
              <w:t>9. Nolikuma 5 pielikums, piesaistītie speciālisti - minēts, ka jānorāda speciālisti un to atbilstības raksturojumi. Skatoties nolikumu vai līgumu nevarējām atrast minimālās atbilstības prasības ( pieredze projektos, izglītība, sertifikācijas, u.c.) Vai ir konkrētas prasības katrai projektā nepieciešamajai lomai?</w:t>
            </w:r>
          </w:p>
        </w:tc>
        <w:tc>
          <w:tcPr>
            <w:tcW w:w="6521" w:type="dxa"/>
          </w:tcPr>
          <w:p w14:paraId="17383ED8" w14:textId="5EE649A7" w:rsidR="00640C42" w:rsidRPr="00640C42" w:rsidRDefault="00DE03D6" w:rsidP="00574A9B">
            <w:pPr>
              <w:autoSpaceDE w:val="0"/>
              <w:autoSpaceDN w:val="0"/>
              <w:adjustRightInd w:val="0"/>
              <w:rPr>
                <w:rFonts w:ascii="Times New Roman" w:hAnsi="Times New Roman" w:cs="Times New Roman"/>
                <w:kern w:val="0"/>
              </w:rPr>
            </w:pPr>
            <w:r>
              <w:rPr>
                <w:rFonts w:ascii="Times New Roman" w:hAnsi="Times New Roman" w:cs="Times New Roman"/>
                <w:kern w:val="0"/>
              </w:rPr>
              <w:t>Kvalifikācijas un pieredzes prasības līguma izpildē piesaistāmajiem speciālistiem noteiktas Iepirkuma nolikuma 5.1.4.punktā.</w:t>
            </w:r>
          </w:p>
        </w:tc>
      </w:tr>
    </w:tbl>
    <w:p w14:paraId="68115A7C" w14:textId="77777777" w:rsidR="00872BE5" w:rsidRPr="004E7B4F"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03C45142" w14:textId="288190B2" w:rsidR="00DE03D6" w:rsidRP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lang w:val="en-US"/>
        </w:rPr>
      </w:pPr>
      <w:r w:rsidRPr="00DE03D6">
        <w:rPr>
          <w:rFonts w:ascii="Times New Roman" w:hAnsi="Times New Roman" w:cs="Times New Roman"/>
          <w:noProof/>
          <w:color w:val="000000"/>
          <w:kern w:val="0"/>
          <w:sz w:val="24"/>
          <w:szCs w:val="24"/>
          <w:lang w:val="en-US"/>
        </w:rPr>
        <w:lastRenderedPageBreak/>
        <w:drawing>
          <wp:inline distT="0" distB="0" distL="0" distR="0" wp14:anchorId="431124FA" wp14:editId="4510971A">
            <wp:extent cx="5943600" cy="3959225"/>
            <wp:effectExtent l="0" t="0" r="0" b="3175"/>
            <wp:docPr id="59728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59225"/>
                    </a:xfrm>
                    <a:prstGeom prst="rect">
                      <a:avLst/>
                    </a:prstGeom>
                    <a:noFill/>
                    <a:ln>
                      <a:noFill/>
                    </a:ln>
                  </pic:spPr>
                </pic:pic>
              </a:graphicData>
            </a:graphic>
          </wp:inline>
        </w:drawing>
      </w:r>
    </w:p>
    <w:p w14:paraId="4D49DBC1" w14:textId="77777777" w:rsidR="00872BE5" w:rsidRDefault="00872BE5"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03C81FDD" w14:textId="0DAF11FB" w:rsidR="00DE03D6" w:rsidRP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lang w:val="en-US"/>
        </w:rPr>
      </w:pPr>
      <w:r w:rsidRPr="00DE03D6">
        <w:rPr>
          <w:rFonts w:ascii="Times New Roman" w:hAnsi="Times New Roman" w:cs="Times New Roman"/>
          <w:noProof/>
          <w:color w:val="000000"/>
          <w:kern w:val="0"/>
          <w:sz w:val="24"/>
          <w:szCs w:val="24"/>
          <w:lang w:val="en-US"/>
        </w:rPr>
        <w:lastRenderedPageBreak/>
        <w:drawing>
          <wp:inline distT="0" distB="0" distL="0" distR="0" wp14:anchorId="0084DABC" wp14:editId="58033257">
            <wp:extent cx="5943600" cy="4115435"/>
            <wp:effectExtent l="0" t="0" r="0" b="0"/>
            <wp:docPr id="1889170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15435"/>
                    </a:xfrm>
                    <a:prstGeom prst="rect">
                      <a:avLst/>
                    </a:prstGeom>
                    <a:noFill/>
                    <a:ln>
                      <a:noFill/>
                    </a:ln>
                  </pic:spPr>
                </pic:pic>
              </a:graphicData>
            </a:graphic>
          </wp:inline>
        </w:drawing>
      </w:r>
    </w:p>
    <w:p w14:paraId="78D7E63C" w14:textId="77777777" w:rsid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2A971A97" w14:textId="3D8D693C" w:rsidR="00DE03D6" w:rsidRP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lang w:val="en-US"/>
        </w:rPr>
      </w:pPr>
      <w:r w:rsidRPr="00DE03D6">
        <w:rPr>
          <w:rFonts w:ascii="Times New Roman" w:hAnsi="Times New Roman" w:cs="Times New Roman"/>
          <w:noProof/>
          <w:color w:val="000000"/>
          <w:kern w:val="0"/>
          <w:sz w:val="24"/>
          <w:szCs w:val="24"/>
          <w:lang w:val="en-US"/>
        </w:rPr>
        <w:lastRenderedPageBreak/>
        <w:drawing>
          <wp:inline distT="0" distB="0" distL="0" distR="0" wp14:anchorId="1FCA2FC3" wp14:editId="3DA6A825">
            <wp:extent cx="5943600" cy="4116070"/>
            <wp:effectExtent l="0" t="0" r="0" b="0"/>
            <wp:docPr id="2016888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116070"/>
                    </a:xfrm>
                    <a:prstGeom prst="rect">
                      <a:avLst/>
                    </a:prstGeom>
                    <a:noFill/>
                    <a:ln>
                      <a:noFill/>
                    </a:ln>
                  </pic:spPr>
                </pic:pic>
              </a:graphicData>
            </a:graphic>
          </wp:inline>
        </w:drawing>
      </w:r>
    </w:p>
    <w:p w14:paraId="44A183B3" w14:textId="77777777" w:rsid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6F13130E" w14:textId="66188698" w:rsidR="00DE03D6" w:rsidRP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lang w:val="en-US"/>
        </w:rPr>
      </w:pPr>
      <w:r w:rsidRPr="00DE03D6">
        <w:rPr>
          <w:rFonts w:ascii="Times New Roman" w:hAnsi="Times New Roman" w:cs="Times New Roman"/>
          <w:noProof/>
          <w:color w:val="000000"/>
          <w:kern w:val="0"/>
          <w:sz w:val="24"/>
          <w:szCs w:val="24"/>
          <w:lang w:val="en-US"/>
        </w:rPr>
        <w:lastRenderedPageBreak/>
        <w:drawing>
          <wp:inline distT="0" distB="0" distL="0" distR="0" wp14:anchorId="102ED0F5" wp14:editId="611B0EED">
            <wp:extent cx="5943600" cy="4163695"/>
            <wp:effectExtent l="0" t="0" r="0" b="8255"/>
            <wp:docPr id="3474929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63695"/>
                    </a:xfrm>
                    <a:prstGeom prst="rect">
                      <a:avLst/>
                    </a:prstGeom>
                    <a:noFill/>
                    <a:ln>
                      <a:noFill/>
                    </a:ln>
                  </pic:spPr>
                </pic:pic>
              </a:graphicData>
            </a:graphic>
          </wp:inline>
        </w:drawing>
      </w:r>
    </w:p>
    <w:p w14:paraId="6D2F4D9A" w14:textId="77777777" w:rsidR="00DE03D6" w:rsidRPr="004E7B4F"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sectPr w:rsidR="00DE03D6" w:rsidRPr="004E7B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105E56"/>
    <w:rsid w:val="00245346"/>
    <w:rsid w:val="003522FC"/>
    <w:rsid w:val="003F2E18"/>
    <w:rsid w:val="004E7B4F"/>
    <w:rsid w:val="00574A9B"/>
    <w:rsid w:val="00614139"/>
    <w:rsid w:val="00615679"/>
    <w:rsid w:val="006324C8"/>
    <w:rsid w:val="00640C42"/>
    <w:rsid w:val="006B4C59"/>
    <w:rsid w:val="00744ECF"/>
    <w:rsid w:val="00872BE5"/>
    <w:rsid w:val="008B6A88"/>
    <w:rsid w:val="00903E18"/>
    <w:rsid w:val="00925D2C"/>
    <w:rsid w:val="009D655B"/>
    <w:rsid w:val="009F10FB"/>
    <w:rsid w:val="00A4503C"/>
    <w:rsid w:val="00B10D44"/>
    <w:rsid w:val="00B81F3A"/>
    <w:rsid w:val="00C30758"/>
    <w:rsid w:val="00CC258A"/>
    <w:rsid w:val="00D85EF8"/>
    <w:rsid w:val="00DA4B98"/>
    <w:rsid w:val="00DE03D6"/>
    <w:rsid w:val="00E56340"/>
    <w:rsid w:val="00EA19BF"/>
    <w:rsid w:val="00EB3CCD"/>
    <w:rsid w:val="00FC6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58A"/>
    <w:pPr>
      <w:ind w:left="720"/>
      <w:contextualSpacing/>
    </w:pPr>
  </w:style>
  <w:style w:type="paragraph" w:styleId="PlainText">
    <w:name w:val="Plain Text"/>
    <w:basedOn w:val="Normal"/>
    <w:link w:val="PlainTextChar"/>
    <w:uiPriority w:val="99"/>
    <w:unhideWhenUsed/>
    <w:rsid w:val="00640C42"/>
    <w:pPr>
      <w:spacing w:after="0" w:line="240" w:lineRule="auto"/>
    </w:pPr>
    <w:rPr>
      <w:rFonts w:ascii="Calibri" w:eastAsia="Times New Roman" w:hAnsi="Calibri"/>
      <w:kern w:val="0"/>
      <w:szCs w:val="21"/>
    </w:rPr>
  </w:style>
  <w:style w:type="character" w:customStyle="1" w:styleId="PlainTextChar">
    <w:name w:val="Plain Text Char"/>
    <w:basedOn w:val="DefaultParagraphFont"/>
    <w:link w:val="PlainText"/>
    <w:uiPriority w:val="99"/>
    <w:rsid w:val="00640C42"/>
    <w:rPr>
      <w:rFonts w:ascii="Calibri" w:eastAsia="Times New Roman" w:hAnsi="Calibri"/>
      <w:kern w:val="0"/>
      <w:szCs w:val="21"/>
      <w:lang w:val="lv-LV"/>
    </w:rPr>
  </w:style>
  <w:style w:type="character" w:styleId="Hyperlink">
    <w:name w:val="Hyperlink"/>
    <w:basedOn w:val="DefaultParagraphFont"/>
    <w:uiPriority w:val="99"/>
    <w:unhideWhenUsed/>
    <w:rsid w:val="00640C42"/>
    <w:rPr>
      <w:color w:val="0563C1" w:themeColor="hyperlink"/>
      <w:u w:val="single"/>
    </w:rPr>
  </w:style>
  <w:style w:type="paragraph" w:styleId="NoSpacing">
    <w:name w:val="No Spacing"/>
    <w:uiPriority w:val="1"/>
    <w:qFormat/>
    <w:rsid w:val="00640C42"/>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681342">
      <w:bodyDiv w:val="1"/>
      <w:marLeft w:val="0"/>
      <w:marRight w:val="0"/>
      <w:marTop w:val="0"/>
      <w:marBottom w:val="0"/>
      <w:divBdr>
        <w:top w:val="none" w:sz="0" w:space="0" w:color="auto"/>
        <w:left w:val="none" w:sz="0" w:space="0" w:color="auto"/>
        <w:bottom w:val="none" w:sz="0" w:space="0" w:color="auto"/>
        <w:right w:val="none" w:sz="0" w:space="0" w:color="auto"/>
      </w:divBdr>
    </w:div>
    <w:div w:id="804010821">
      <w:bodyDiv w:val="1"/>
      <w:marLeft w:val="0"/>
      <w:marRight w:val="0"/>
      <w:marTop w:val="0"/>
      <w:marBottom w:val="0"/>
      <w:divBdr>
        <w:top w:val="none" w:sz="0" w:space="0" w:color="auto"/>
        <w:left w:val="none" w:sz="0" w:space="0" w:color="auto"/>
        <w:bottom w:val="none" w:sz="0" w:space="0" w:color="auto"/>
        <w:right w:val="none" w:sz="0" w:space="0" w:color="auto"/>
      </w:divBdr>
    </w:div>
    <w:div w:id="1095713138">
      <w:bodyDiv w:val="1"/>
      <w:marLeft w:val="0"/>
      <w:marRight w:val="0"/>
      <w:marTop w:val="0"/>
      <w:marBottom w:val="0"/>
      <w:divBdr>
        <w:top w:val="none" w:sz="0" w:space="0" w:color="auto"/>
        <w:left w:val="none" w:sz="0" w:space="0" w:color="auto"/>
        <w:bottom w:val="none" w:sz="0" w:space="0" w:color="auto"/>
        <w:right w:val="none" w:sz="0" w:space="0" w:color="auto"/>
      </w:divBdr>
    </w:div>
    <w:div w:id="1386218885">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vadc.lv/" TargetMode="External"/><Relationship Id="rId11" Type="http://schemas.openxmlformats.org/officeDocument/2006/relationships/fontTable" Target="fontTable.xml"/><Relationship Id="rId5" Type="http://schemas.openxmlformats.org/officeDocument/2006/relationships/hyperlink" Target="http://www.vadc.lv/" TargetMode="External"/><Relationship Id="rId10" Type="http://schemas.openxmlformats.org/officeDocument/2006/relationships/image" Target="media/image4.jpeg"/><Relationship Id="rId4" Type="http://schemas.openxmlformats.org/officeDocument/2006/relationships/hyperlink" Target="https://www.vadc.lv/donoriem/privilegiju-karte"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5</cp:revision>
  <dcterms:created xsi:type="dcterms:W3CDTF">2024-04-19T08:22:00Z</dcterms:created>
  <dcterms:modified xsi:type="dcterms:W3CDTF">2024-04-19T10:15:00Z</dcterms:modified>
</cp:coreProperties>
</file>