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F201" w14:textId="77777777"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“APSTIPRINĀTS”</w:t>
      </w:r>
    </w:p>
    <w:p w14:paraId="7969ED45" w14:textId="329E5BF8" w:rsidR="005D3016" w:rsidRPr="00B24A4D"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Ar iepirkuma komisijas 202</w:t>
      </w:r>
      <w:r w:rsidR="00AE0699">
        <w:rPr>
          <w:rFonts w:ascii="Times New Roman" w:eastAsia="Times New Roman" w:hAnsi="Times New Roman" w:cs="Times New Roman"/>
          <w:sz w:val="24"/>
          <w:szCs w:val="24"/>
        </w:rPr>
        <w:t>4</w:t>
      </w:r>
      <w:r w:rsidRPr="00B24A4D">
        <w:rPr>
          <w:rFonts w:ascii="Times New Roman" w:eastAsia="Times New Roman" w:hAnsi="Times New Roman" w:cs="Times New Roman"/>
          <w:sz w:val="24"/>
          <w:szCs w:val="24"/>
        </w:rPr>
        <w:t xml:space="preserve">.gada </w:t>
      </w:r>
      <w:r w:rsidR="00406FC1">
        <w:rPr>
          <w:rFonts w:ascii="Times New Roman" w:eastAsia="Times New Roman" w:hAnsi="Times New Roman" w:cs="Times New Roman"/>
          <w:sz w:val="24"/>
          <w:szCs w:val="24"/>
        </w:rPr>
        <w:softHyphen/>
      </w:r>
      <w:r w:rsidR="00406FC1">
        <w:rPr>
          <w:rFonts w:ascii="Times New Roman" w:eastAsia="Times New Roman" w:hAnsi="Times New Roman" w:cs="Times New Roman"/>
          <w:sz w:val="24"/>
          <w:szCs w:val="24"/>
        </w:rPr>
        <w:softHyphen/>
      </w:r>
      <w:r w:rsidR="003F3179">
        <w:rPr>
          <w:rFonts w:ascii="Times New Roman" w:eastAsia="Times New Roman" w:hAnsi="Times New Roman" w:cs="Times New Roman"/>
          <w:sz w:val="24"/>
          <w:szCs w:val="24"/>
        </w:rPr>
        <w:t>17</w:t>
      </w:r>
      <w:r w:rsidR="002F3E13">
        <w:rPr>
          <w:rFonts w:ascii="Times New Roman" w:eastAsia="Times New Roman" w:hAnsi="Times New Roman" w:cs="Times New Roman"/>
          <w:sz w:val="24"/>
          <w:szCs w:val="24"/>
        </w:rPr>
        <w:t>.</w:t>
      </w:r>
      <w:r w:rsidR="003872DC">
        <w:rPr>
          <w:rFonts w:ascii="Times New Roman" w:eastAsia="Times New Roman" w:hAnsi="Times New Roman" w:cs="Times New Roman"/>
          <w:sz w:val="24"/>
          <w:szCs w:val="24"/>
        </w:rPr>
        <w:t>maija</w:t>
      </w:r>
    </w:p>
    <w:p w14:paraId="6FC07942" w14:textId="39527F83" w:rsidR="005D3016" w:rsidRPr="0042278E" w:rsidRDefault="005D3016" w:rsidP="005D3016">
      <w:pPr>
        <w:spacing w:after="0" w:line="240" w:lineRule="auto"/>
        <w:jc w:val="right"/>
        <w:rPr>
          <w:rFonts w:ascii="Times New Roman" w:eastAsia="Times New Roman" w:hAnsi="Times New Roman" w:cs="Times New Roman"/>
          <w:sz w:val="24"/>
          <w:szCs w:val="24"/>
        </w:rPr>
      </w:pPr>
      <w:r w:rsidRPr="00B24A4D">
        <w:rPr>
          <w:rFonts w:ascii="Times New Roman" w:eastAsia="Times New Roman" w:hAnsi="Times New Roman" w:cs="Times New Roman"/>
          <w:sz w:val="24"/>
          <w:szCs w:val="24"/>
        </w:rPr>
        <w:t>sēdes protokolu Nr.</w:t>
      </w:r>
      <w:r w:rsidR="003F3179">
        <w:rPr>
          <w:rFonts w:ascii="Times New Roman" w:eastAsia="Times New Roman" w:hAnsi="Times New Roman" w:cs="Times New Roman"/>
          <w:sz w:val="24"/>
          <w:szCs w:val="24"/>
        </w:rPr>
        <w:t>10</w:t>
      </w:r>
    </w:p>
    <w:p w14:paraId="45F8C94B" w14:textId="77777777" w:rsidR="005D3016" w:rsidRPr="0042278E" w:rsidRDefault="005D3016" w:rsidP="005D3016">
      <w:pPr>
        <w:spacing w:after="0" w:line="240" w:lineRule="auto"/>
        <w:jc w:val="center"/>
        <w:rPr>
          <w:rFonts w:ascii="Times New Roman" w:eastAsia="Times New Roman" w:hAnsi="Times New Roman" w:cs="Times New Roman"/>
          <w:sz w:val="24"/>
          <w:szCs w:val="24"/>
        </w:rPr>
      </w:pPr>
    </w:p>
    <w:p w14:paraId="744F26DF" w14:textId="27A15A29" w:rsidR="005D3016" w:rsidRPr="0042278E" w:rsidRDefault="005D3016" w:rsidP="005D3016">
      <w:pPr>
        <w:spacing w:after="0" w:line="240" w:lineRule="auto"/>
        <w:jc w:val="center"/>
        <w:rPr>
          <w:rFonts w:ascii="Times New Roman" w:eastAsia="Times New Roman" w:hAnsi="Times New Roman" w:cs="Times New Roman"/>
          <w:sz w:val="24"/>
          <w:szCs w:val="24"/>
        </w:rPr>
      </w:pPr>
      <w:r w:rsidRPr="0042278E">
        <w:rPr>
          <w:rFonts w:ascii="Times New Roman" w:eastAsia="Times New Roman" w:hAnsi="Times New Roman" w:cs="Times New Roman"/>
          <w:sz w:val="24"/>
          <w:szCs w:val="24"/>
        </w:rPr>
        <w:t xml:space="preserve">Atbildes uz ieinteresēto </w:t>
      </w:r>
      <w:r w:rsidR="00902BBF">
        <w:rPr>
          <w:rFonts w:ascii="Times New Roman" w:eastAsia="Times New Roman" w:hAnsi="Times New Roman" w:cs="Times New Roman"/>
          <w:sz w:val="24"/>
          <w:szCs w:val="24"/>
        </w:rPr>
        <w:t>piegādātāju</w:t>
      </w:r>
      <w:r w:rsidRPr="0042278E">
        <w:rPr>
          <w:rFonts w:ascii="Times New Roman" w:eastAsia="Times New Roman" w:hAnsi="Times New Roman" w:cs="Times New Roman"/>
          <w:sz w:val="24"/>
          <w:szCs w:val="24"/>
        </w:rPr>
        <w:t xml:space="preserve"> jautājumiem</w:t>
      </w:r>
    </w:p>
    <w:p w14:paraId="1B93370B" w14:textId="6A5EE816" w:rsidR="005D3016" w:rsidRPr="0042278E" w:rsidRDefault="004C4D50" w:rsidP="0024702B">
      <w:pPr>
        <w:ind w:left="1" w:hanging="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D3016" w:rsidRPr="0042278E">
        <w:rPr>
          <w:rFonts w:ascii="Times New Roman" w:eastAsia="Times New Roman" w:hAnsi="Times New Roman" w:cs="Times New Roman"/>
          <w:sz w:val="24"/>
          <w:szCs w:val="24"/>
        </w:rPr>
        <w:t>tklātā konkursā “</w:t>
      </w:r>
      <w:r w:rsidR="0024702B" w:rsidRPr="0024702B">
        <w:rPr>
          <w:rFonts w:ascii="Times New Roman" w:eastAsia="Times New Roman" w:hAnsi="Times New Roman" w:cs="Times New Roman"/>
          <w:sz w:val="24"/>
          <w:szCs w:val="24"/>
        </w:rPr>
        <w:t>“Katastrofu pārvaldības centru jaunbūvju būvniecība</w:t>
      </w:r>
      <w:r w:rsidR="0024702B">
        <w:rPr>
          <w:rFonts w:ascii="Times New Roman" w:eastAsia="Times New Roman" w:hAnsi="Times New Roman" w:cs="Times New Roman"/>
          <w:sz w:val="24"/>
          <w:szCs w:val="24"/>
        </w:rPr>
        <w:t xml:space="preserve"> </w:t>
      </w:r>
      <w:r w:rsidR="0024702B" w:rsidRPr="0024702B">
        <w:rPr>
          <w:rFonts w:ascii="Times New Roman" w:eastAsia="Times New Roman" w:hAnsi="Times New Roman" w:cs="Times New Roman"/>
          <w:sz w:val="24"/>
          <w:szCs w:val="24"/>
        </w:rPr>
        <w:t>Rēzeknē, Krāslavā, Kauguros, Dobelē, Balvos, Limbažos, Saldū</w:t>
      </w:r>
      <w:r w:rsidR="005D3016" w:rsidRPr="0042278E">
        <w:rPr>
          <w:rFonts w:ascii="Times New Roman" w:eastAsia="Times New Roman" w:hAnsi="Times New Roman" w:cs="Times New Roman"/>
          <w:sz w:val="24"/>
          <w:szCs w:val="24"/>
        </w:rPr>
        <w:t>”</w:t>
      </w:r>
    </w:p>
    <w:p w14:paraId="79B3688D" w14:textId="3034D8D4" w:rsidR="005D3016" w:rsidRPr="0042278E" w:rsidRDefault="005D3016" w:rsidP="005D3016">
      <w:pPr>
        <w:spacing w:after="0" w:line="240" w:lineRule="auto"/>
        <w:jc w:val="center"/>
        <w:rPr>
          <w:rFonts w:ascii="Times New Roman" w:eastAsia="Times New Roman" w:hAnsi="Times New Roman" w:cs="Times New Roman"/>
          <w:i/>
          <w:sz w:val="24"/>
          <w:szCs w:val="24"/>
        </w:rPr>
      </w:pPr>
      <w:r w:rsidRPr="0042278E">
        <w:rPr>
          <w:rFonts w:ascii="Times New Roman" w:eastAsia="Times New Roman" w:hAnsi="Times New Roman" w:cs="Times New Roman"/>
          <w:i/>
          <w:sz w:val="24"/>
          <w:szCs w:val="24"/>
        </w:rPr>
        <w:t>(iepirkuma identifikācijas numurs IeM NVA 202</w:t>
      </w:r>
      <w:r w:rsidR="00CA770B">
        <w:rPr>
          <w:rFonts w:ascii="Times New Roman" w:eastAsia="Times New Roman" w:hAnsi="Times New Roman" w:cs="Times New Roman"/>
          <w:i/>
          <w:sz w:val="24"/>
          <w:szCs w:val="24"/>
        </w:rPr>
        <w:t>3</w:t>
      </w:r>
      <w:r w:rsidRPr="0042278E">
        <w:rPr>
          <w:rFonts w:ascii="Times New Roman" w:eastAsia="Times New Roman" w:hAnsi="Times New Roman" w:cs="Times New Roman"/>
          <w:i/>
          <w:sz w:val="24"/>
          <w:szCs w:val="24"/>
        </w:rPr>
        <w:t>/</w:t>
      </w:r>
      <w:r w:rsidR="0024702B">
        <w:rPr>
          <w:rFonts w:ascii="Times New Roman" w:eastAsia="Times New Roman" w:hAnsi="Times New Roman" w:cs="Times New Roman"/>
          <w:i/>
          <w:sz w:val="24"/>
          <w:szCs w:val="24"/>
        </w:rPr>
        <w:t>120</w:t>
      </w:r>
      <w:r w:rsidRPr="0042278E">
        <w:rPr>
          <w:rFonts w:ascii="Times New Roman" w:eastAsia="Times New Roman" w:hAnsi="Times New Roman" w:cs="Times New Roman"/>
          <w:i/>
          <w:sz w:val="24"/>
          <w:szCs w:val="24"/>
        </w:rPr>
        <w:t>)</w:t>
      </w:r>
    </w:p>
    <w:p w14:paraId="72BED4F7" w14:textId="77777777" w:rsidR="005D3016" w:rsidRPr="00F40758" w:rsidRDefault="005D3016" w:rsidP="00F40758">
      <w:pPr>
        <w:spacing w:after="0" w:line="240" w:lineRule="auto"/>
        <w:jc w:val="center"/>
        <w:rPr>
          <w:rFonts w:ascii="Times New Roman" w:eastAsia="Times New Roman" w:hAnsi="Times New Roman" w:cs="Times New Roman"/>
          <w:sz w:val="24"/>
          <w:szCs w:val="24"/>
        </w:rPr>
      </w:pPr>
    </w:p>
    <w:tbl>
      <w:tblPr>
        <w:tblW w:w="14496" w:type="dxa"/>
        <w:tblInd w:w="-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6563"/>
        <w:gridCol w:w="7087"/>
      </w:tblGrid>
      <w:tr w:rsidR="005D3016" w:rsidRPr="00945280" w14:paraId="1D951A40" w14:textId="77777777" w:rsidTr="00072B9B">
        <w:tc>
          <w:tcPr>
            <w:tcW w:w="846" w:type="dxa"/>
          </w:tcPr>
          <w:p w14:paraId="1DFD0FBA" w14:textId="77777777" w:rsidR="005D3016" w:rsidRPr="00945280" w:rsidRDefault="005D3016"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Nr. p.k.</w:t>
            </w:r>
          </w:p>
        </w:tc>
        <w:tc>
          <w:tcPr>
            <w:tcW w:w="6563" w:type="dxa"/>
          </w:tcPr>
          <w:p w14:paraId="10512020" w14:textId="04083131" w:rsidR="005D3016" w:rsidRPr="00A60246" w:rsidRDefault="00902BBF" w:rsidP="00A60246">
            <w:pPr>
              <w:spacing w:after="0" w:line="240" w:lineRule="auto"/>
              <w:jc w:val="center"/>
              <w:rPr>
                <w:rFonts w:ascii="Times New Roman" w:eastAsia="Times New Roman" w:hAnsi="Times New Roman" w:cs="Times New Roman"/>
                <w:b/>
                <w:sz w:val="24"/>
                <w:szCs w:val="24"/>
              </w:rPr>
            </w:pPr>
            <w:r w:rsidRPr="00A60246">
              <w:rPr>
                <w:rFonts w:ascii="Times New Roman" w:eastAsia="Times New Roman" w:hAnsi="Times New Roman" w:cs="Times New Roman"/>
                <w:b/>
                <w:sz w:val="24"/>
                <w:szCs w:val="24"/>
              </w:rPr>
              <w:t>Ieinteresētā piegādātāja</w:t>
            </w:r>
            <w:r w:rsidR="005D3016" w:rsidRPr="00A60246">
              <w:rPr>
                <w:rFonts w:ascii="Times New Roman" w:eastAsia="Times New Roman" w:hAnsi="Times New Roman" w:cs="Times New Roman"/>
                <w:b/>
                <w:sz w:val="24"/>
                <w:szCs w:val="24"/>
              </w:rPr>
              <w:t xml:space="preserve"> jautājums</w:t>
            </w:r>
          </w:p>
        </w:tc>
        <w:tc>
          <w:tcPr>
            <w:tcW w:w="7087" w:type="dxa"/>
          </w:tcPr>
          <w:p w14:paraId="134A1F07" w14:textId="1D5534B9" w:rsidR="005D3016" w:rsidRPr="00945280" w:rsidRDefault="00902BBF" w:rsidP="00F40758">
            <w:pPr>
              <w:spacing w:after="0"/>
              <w:jc w:val="center"/>
              <w:rPr>
                <w:rFonts w:ascii="Times New Roman" w:eastAsia="Times New Roman" w:hAnsi="Times New Roman" w:cs="Times New Roman"/>
                <w:b/>
                <w:sz w:val="24"/>
                <w:szCs w:val="24"/>
              </w:rPr>
            </w:pPr>
            <w:r w:rsidRPr="00945280">
              <w:rPr>
                <w:rFonts w:ascii="Times New Roman" w:eastAsia="Times New Roman" w:hAnsi="Times New Roman" w:cs="Times New Roman"/>
                <w:b/>
                <w:sz w:val="24"/>
                <w:szCs w:val="24"/>
              </w:rPr>
              <w:t>Iepirkuma k</w:t>
            </w:r>
            <w:bookmarkStart w:id="0" w:name="_GoBack"/>
            <w:bookmarkEnd w:id="0"/>
            <w:r w:rsidRPr="00945280">
              <w:rPr>
                <w:rFonts w:ascii="Times New Roman" w:eastAsia="Times New Roman" w:hAnsi="Times New Roman" w:cs="Times New Roman"/>
                <w:b/>
                <w:sz w:val="24"/>
                <w:szCs w:val="24"/>
              </w:rPr>
              <w:t>omisijas atbilde</w:t>
            </w:r>
            <w:r w:rsidR="005D3016" w:rsidRPr="00945280">
              <w:rPr>
                <w:rFonts w:ascii="Times New Roman" w:eastAsia="Times New Roman" w:hAnsi="Times New Roman" w:cs="Times New Roman"/>
                <w:b/>
                <w:sz w:val="24"/>
                <w:szCs w:val="24"/>
              </w:rPr>
              <w:t xml:space="preserve"> </w:t>
            </w:r>
          </w:p>
        </w:tc>
      </w:tr>
      <w:tr w:rsidR="00D6436F" w:rsidRPr="00945280" w14:paraId="187C391F" w14:textId="77777777" w:rsidTr="00072B9B">
        <w:tc>
          <w:tcPr>
            <w:tcW w:w="846" w:type="dxa"/>
          </w:tcPr>
          <w:p w14:paraId="144CB7EC" w14:textId="67430765" w:rsidR="00D6436F" w:rsidRPr="00945280" w:rsidRDefault="00D6436F"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563" w:type="dxa"/>
          </w:tcPr>
          <w:p w14:paraId="6E8E2391" w14:textId="77777777" w:rsidR="00D6436F" w:rsidRPr="00A60246" w:rsidRDefault="00D6436F" w:rsidP="00A60246">
            <w:pPr>
              <w:spacing w:after="0" w:line="240" w:lineRule="auto"/>
              <w:ind w:firstLine="720"/>
              <w:jc w:val="both"/>
              <w:rPr>
                <w:rFonts w:ascii="Times New Roman" w:eastAsia="Times New Roman" w:hAnsi="Times New Roman" w:cs="Times New Roman"/>
                <w:kern w:val="2"/>
                <w:sz w:val="24"/>
                <w:szCs w:val="24"/>
              </w:rPr>
            </w:pPr>
            <w:r w:rsidRPr="00A60246">
              <w:rPr>
                <w:rFonts w:ascii="Times New Roman" w:eastAsia="Times New Roman" w:hAnsi="Times New Roman" w:cs="Times New Roman"/>
                <w:kern w:val="2"/>
                <w:sz w:val="24"/>
                <w:szCs w:val="24"/>
              </w:rPr>
              <w:t>Izskatot iepirkuma līguma projektu (turpmāk – Līguma projekts),</w:t>
            </w:r>
            <w:r w:rsidRPr="00A60246">
              <w:rPr>
                <w:rFonts w:ascii="Times New Roman" w:hAnsi="Times New Roman" w:cs="Times New Roman"/>
                <w:color w:val="000000"/>
                <w:sz w:val="24"/>
                <w:szCs w:val="24"/>
              </w:rPr>
              <w:t xml:space="preserve"> Ieinteresētais piegādātājs</w:t>
            </w:r>
            <w:r w:rsidRPr="00A60246">
              <w:rPr>
                <w:rFonts w:ascii="Times New Roman" w:eastAsia="Times New Roman" w:hAnsi="Times New Roman" w:cs="Times New Roman"/>
                <w:kern w:val="2"/>
                <w:sz w:val="24"/>
                <w:szCs w:val="24"/>
              </w:rPr>
              <w:t xml:space="preserve"> vērš uzmanību, ka Būvdarbu iepirkumu līgumi jāizstrādā atbilstoši Ministru kabineta 2022. gada 5. jūlija noteikumiem </w:t>
            </w:r>
            <w:bookmarkStart w:id="1" w:name="_Hlk166071206"/>
            <w:r w:rsidRPr="00A60246">
              <w:rPr>
                <w:rFonts w:ascii="Times New Roman" w:eastAsia="Times New Roman" w:hAnsi="Times New Roman" w:cs="Times New Roman"/>
                <w:kern w:val="2"/>
                <w:sz w:val="24"/>
                <w:szCs w:val="24"/>
              </w:rPr>
              <w:t>Nr. 419</w:t>
            </w:r>
            <w:bookmarkEnd w:id="1"/>
            <w:r w:rsidRPr="00A60246">
              <w:rPr>
                <w:rFonts w:ascii="Times New Roman" w:eastAsia="Times New Roman" w:hAnsi="Times New Roman" w:cs="Times New Roman"/>
                <w:kern w:val="2"/>
                <w:sz w:val="24"/>
                <w:szCs w:val="24"/>
              </w:rPr>
              <w:t xml:space="preserve"> "Noteikumi par publisko būvdarbu līgumos obligāti ietveramajiem noteikumiem un to saturu" (turpmāk – Noteikumi Nr.419), kas cita starpā paredz būvdarbu pieņemšanas kārtību, norēķinu kārtību, līgumsoda un līgumsaistību izpildes garantijas noteikumus. Noteikumi</w:t>
            </w:r>
            <w:r w:rsidRPr="00A60246">
              <w:rPr>
                <w:rFonts w:ascii="Times New Roman" w:hAnsi="Times New Roman" w:cs="Times New Roman"/>
                <w:sz w:val="24"/>
                <w:szCs w:val="24"/>
              </w:rPr>
              <w:t xml:space="preserve"> </w:t>
            </w:r>
            <w:r w:rsidRPr="00A60246">
              <w:rPr>
                <w:rFonts w:ascii="Times New Roman" w:eastAsia="Times New Roman" w:hAnsi="Times New Roman" w:cs="Times New Roman"/>
                <w:kern w:val="2"/>
                <w:sz w:val="24"/>
                <w:szCs w:val="24"/>
              </w:rPr>
              <w:t xml:space="preserve">Nr. 419 neierobežo pasūtītāja tiesības izmantot vispārpieņemtus starptautisku organizāciju izstrādātus tipveida līguma paraugus, tomēr Pasūtītājam ir jāpielāgo izvēlētā līguma projekta noteikumi Noteikumu Nr. 419 saturam, to pārņemot, kā arī precizējot pārējos līgumu noteikumus tā, lai tie nenonāktu pretrunā ar Ministru kabineta noteikumu regulējumu. Papildus jānorāda, ka noteikumus jāpiemēro publiskam būvdarbu līgumam, kas paredz otrās vai trešās grupas jaunu būvju būvniecību, būvju pārbūvi, atjaunošanu vai restaurāciju, būvju novietošanu, inženiertīklu ieguldīšanu zemē vai būvju nojaukšanu Latvijas Republikas teritorijā. Turklāt šos noteikumus piemēro arī apvienotā projektēšanas un būvdarbu līguma gadījumā attiecībā uz būvdarbu </w:t>
            </w:r>
            <w:proofErr w:type="spellStart"/>
            <w:r w:rsidRPr="00A60246">
              <w:rPr>
                <w:rFonts w:ascii="Times New Roman" w:eastAsia="Times New Roman" w:hAnsi="Times New Roman" w:cs="Times New Roman"/>
                <w:kern w:val="2"/>
                <w:sz w:val="24"/>
                <w:szCs w:val="24"/>
              </w:rPr>
              <w:t>līgumtiesisko</w:t>
            </w:r>
            <w:proofErr w:type="spellEnd"/>
            <w:r w:rsidRPr="00A60246">
              <w:rPr>
                <w:rFonts w:ascii="Times New Roman" w:eastAsia="Times New Roman" w:hAnsi="Times New Roman" w:cs="Times New Roman"/>
                <w:kern w:val="2"/>
                <w:sz w:val="24"/>
                <w:szCs w:val="24"/>
              </w:rPr>
              <w:t xml:space="preserve"> regulējumu. Tādejādi </w:t>
            </w:r>
            <w:r w:rsidRPr="00A60246">
              <w:rPr>
                <w:rFonts w:ascii="Times New Roman" w:hAnsi="Times New Roman" w:cs="Times New Roman"/>
                <w:color w:val="000000"/>
                <w:sz w:val="24"/>
                <w:szCs w:val="24"/>
              </w:rPr>
              <w:t>Ieinteresētais piegādātājs</w:t>
            </w:r>
            <w:r w:rsidRPr="00A60246">
              <w:rPr>
                <w:rFonts w:ascii="Times New Roman" w:eastAsia="Times New Roman" w:hAnsi="Times New Roman" w:cs="Times New Roman"/>
                <w:kern w:val="2"/>
                <w:sz w:val="24"/>
                <w:szCs w:val="24"/>
              </w:rPr>
              <w:t xml:space="preserve"> lūdz pielāgot Līguma </w:t>
            </w:r>
            <w:r w:rsidRPr="00A60246">
              <w:rPr>
                <w:rFonts w:ascii="Times New Roman" w:eastAsia="Times New Roman" w:hAnsi="Times New Roman" w:cs="Times New Roman"/>
                <w:kern w:val="2"/>
                <w:sz w:val="24"/>
                <w:szCs w:val="24"/>
              </w:rPr>
              <w:lastRenderedPageBreak/>
              <w:t>vienošanās vispārējos un speciālos noteikumus Noteikumi Nr. 419 saturam.</w:t>
            </w:r>
          </w:p>
          <w:p w14:paraId="5E388F0E" w14:textId="77777777" w:rsidR="00D6436F" w:rsidRPr="00A60246" w:rsidRDefault="00D6436F" w:rsidP="00A60246">
            <w:pPr>
              <w:spacing w:after="0" w:line="240" w:lineRule="auto"/>
              <w:rPr>
                <w:rFonts w:ascii="Times New Roman" w:eastAsia="Times New Roman" w:hAnsi="Times New Roman" w:cs="Times New Roman"/>
                <w:b/>
                <w:sz w:val="24"/>
                <w:szCs w:val="24"/>
              </w:rPr>
            </w:pPr>
          </w:p>
        </w:tc>
        <w:tc>
          <w:tcPr>
            <w:tcW w:w="7087" w:type="dxa"/>
          </w:tcPr>
          <w:p w14:paraId="3AD50060" w14:textId="5FB65D49" w:rsidR="00D6436F" w:rsidRPr="00445AE6" w:rsidRDefault="00445AE6" w:rsidP="00B345F6">
            <w:pPr>
              <w:keepLines/>
              <w:tabs>
                <w:tab w:val="left" w:pos="2835"/>
                <w:tab w:val="left" w:pos="8364"/>
              </w:tabs>
              <w:jc w:val="both"/>
              <w:rPr>
                <w:rFonts w:ascii="Times New Roman" w:eastAsia="Times New Roman" w:hAnsi="Times New Roman" w:cs="Times New Roman"/>
                <w:sz w:val="24"/>
                <w:szCs w:val="24"/>
              </w:rPr>
            </w:pPr>
            <w:r w:rsidRPr="00445AE6">
              <w:rPr>
                <w:rFonts w:ascii="Times New Roman" w:eastAsia="Times New Roman" w:hAnsi="Times New Roman" w:cs="Times New Roman"/>
                <w:color w:val="000000" w:themeColor="text1"/>
                <w:sz w:val="24"/>
                <w:szCs w:val="24"/>
              </w:rPr>
              <w:lastRenderedPageBreak/>
              <w:t>Pasūtītājs lūdz pretendentu rūpīgāk iepazīties ar līguma projektu, jo</w:t>
            </w:r>
            <w:r w:rsidR="00F803C6" w:rsidRPr="00445AE6">
              <w:rPr>
                <w:rFonts w:ascii="Times New Roman" w:eastAsia="Times New Roman" w:hAnsi="Times New Roman" w:cs="Times New Roman"/>
                <w:color w:val="000000" w:themeColor="text1"/>
                <w:sz w:val="24"/>
                <w:szCs w:val="24"/>
              </w:rPr>
              <w:t xml:space="preserve"> </w:t>
            </w:r>
            <w:r w:rsidR="00F803C6" w:rsidRPr="00445AE6">
              <w:rPr>
                <w:rFonts w:ascii="Times New Roman" w:eastAsia="Times New Roman" w:hAnsi="Times New Roman" w:cs="Times New Roman"/>
                <w:kern w:val="2"/>
                <w:sz w:val="24"/>
                <w:szCs w:val="24"/>
              </w:rPr>
              <w:t xml:space="preserve">Ministru kabineta 2022. gada 5. jūlija noteikumiem Nr. 419 "Noteikumi par publisko būvdarbu līgumos obligāti ietveramajiem noteikumiem un to saturu" prasības ir iestrādātas </w:t>
            </w:r>
            <w:r w:rsidR="00492ED2" w:rsidRPr="00445AE6">
              <w:rPr>
                <w:rFonts w:ascii="Times New Roman" w:eastAsia="Times New Roman" w:hAnsi="Times New Roman" w:cs="Times New Roman"/>
                <w:color w:val="000000" w:themeColor="text1"/>
                <w:sz w:val="24"/>
                <w:szCs w:val="24"/>
              </w:rPr>
              <w:t xml:space="preserve"> </w:t>
            </w:r>
            <w:r w:rsidR="00F803C6" w:rsidRPr="00445AE6">
              <w:rPr>
                <w:rFonts w:ascii="Times New Roman" w:eastAsia="Times New Roman" w:hAnsi="Times New Roman" w:cs="Times New Roman"/>
                <w:color w:val="000000" w:themeColor="text1"/>
                <w:sz w:val="24"/>
                <w:szCs w:val="24"/>
              </w:rPr>
              <w:t>Līguma Speciāl</w:t>
            </w:r>
            <w:r w:rsidRPr="00445AE6">
              <w:rPr>
                <w:rFonts w:ascii="Times New Roman" w:eastAsia="Times New Roman" w:hAnsi="Times New Roman" w:cs="Times New Roman"/>
                <w:color w:val="000000" w:themeColor="text1"/>
                <w:sz w:val="24"/>
                <w:szCs w:val="24"/>
              </w:rPr>
              <w:t xml:space="preserve">ajos </w:t>
            </w:r>
            <w:r w:rsidR="00F803C6" w:rsidRPr="00445AE6">
              <w:rPr>
                <w:rFonts w:ascii="Times New Roman" w:eastAsia="Times New Roman" w:hAnsi="Times New Roman" w:cs="Times New Roman"/>
                <w:color w:val="000000" w:themeColor="text1"/>
                <w:sz w:val="24"/>
                <w:szCs w:val="24"/>
              </w:rPr>
              <w:t>noteikum</w:t>
            </w:r>
            <w:r w:rsidRPr="00445AE6">
              <w:rPr>
                <w:rFonts w:ascii="Times New Roman" w:eastAsia="Times New Roman" w:hAnsi="Times New Roman" w:cs="Times New Roman"/>
                <w:color w:val="000000" w:themeColor="text1"/>
                <w:sz w:val="24"/>
                <w:szCs w:val="24"/>
              </w:rPr>
              <w:t>os, piemēram,</w:t>
            </w:r>
            <w:r w:rsidR="00F803C6" w:rsidRPr="00445AE6">
              <w:rPr>
                <w:rFonts w:ascii="Times New Roman" w:eastAsia="Times New Roman" w:hAnsi="Times New Roman" w:cs="Times New Roman"/>
                <w:color w:val="000000" w:themeColor="text1"/>
                <w:sz w:val="24"/>
                <w:szCs w:val="24"/>
              </w:rPr>
              <w:t xml:space="preserve"> 4.1. apakšpun</w:t>
            </w:r>
            <w:r w:rsidR="00B345F6">
              <w:rPr>
                <w:rFonts w:ascii="Times New Roman" w:eastAsia="Times New Roman" w:hAnsi="Times New Roman" w:cs="Times New Roman"/>
                <w:color w:val="000000" w:themeColor="text1"/>
                <w:sz w:val="24"/>
                <w:szCs w:val="24"/>
              </w:rPr>
              <w:t>k</w:t>
            </w:r>
            <w:r w:rsidR="00F803C6" w:rsidRPr="00445AE6">
              <w:rPr>
                <w:rFonts w:ascii="Times New Roman" w:eastAsia="Times New Roman" w:hAnsi="Times New Roman" w:cs="Times New Roman"/>
                <w:color w:val="000000" w:themeColor="text1"/>
                <w:sz w:val="24"/>
                <w:szCs w:val="24"/>
              </w:rPr>
              <w:t>tā [</w:t>
            </w:r>
            <w:r w:rsidR="00F803C6" w:rsidRPr="00B345F6">
              <w:rPr>
                <w:rFonts w:ascii="Times New Roman" w:hAnsi="Times New Roman" w:cs="Times New Roman"/>
                <w:i/>
                <w:sz w:val="24"/>
                <w:szCs w:val="24"/>
              </w:rPr>
              <w:t>Uzņēmēja vispārējās saistības</w:t>
            </w:r>
            <w:r w:rsidR="00F803C6" w:rsidRPr="00B345F6">
              <w:rPr>
                <w:rFonts w:ascii="Times New Roman" w:eastAsia="Times New Roman" w:hAnsi="Times New Roman" w:cs="Times New Roman"/>
                <w:color w:val="000000" w:themeColor="text1"/>
                <w:sz w:val="24"/>
                <w:szCs w:val="24"/>
              </w:rPr>
              <w:t xml:space="preserve">], </w:t>
            </w:r>
            <w:r w:rsidR="00F803C6" w:rsidRPr="00445AE6">
              <w:rPr>
                <w:rFonts w:ascii="Times New Roman" w:eastAsia="Arial" w:hAnsi="Times New Roman" w:cs="Times New Roman"/>
                <w:sz w:val="24"/>
                <w:szCs w:val="24"/>
              </w:rPr>
              <w:t>10.1.</w:t>
            </w:r>
            <w:r w:rsidRPr="00445AE6">
              <w:rPr>
                <w:rFonts w:ascii="Times New Roman" w:eastAsia="Times New Roman" w:hAnsi="Times New Roman" w:cs="Times New Roman"/>
                <w:color w:val="000000" w:themeColor="text1"/>
                <w:sz w:val="24"/>
                <w:szCs w:val="24"/>
              </w:rPr>
              <w:t xml:space="preserve"> apakšpun</w:t>
            </w:r>
            <w:r w:rsidR="00B345F6">
              <w:rPr>
                <w:rFonts w:ascii="Times New Roman" w:eastAsia="Times New Roman" w:hAnsi="Times New Roman" w:cs="Times New Roman"/>
                <w:color w:val="000000" w:themeColor="text1"/>
                <w:sz w:val="24"/>
                <w:szCs w:val="24"/>
              </w:rPr>
              <w:t>k</w:t>
            </w:r>
            <w:r w:rsidRPr="00445AE6">
              <w:rPr>
                <w:rFonts w:ascii="Times New Roman" w:eastAsia="Times New Roman" w:hAnsi="Times New Roman" w:cs="Times New Roman"/>
                <w:color w:val="000000" w:themeColor="text1"/>
                <w:sz w:val="24"/>
                <w:szCs w:val="24"/>
              </w:rPr>
              <w:t>tā</w:t>
            </w:r>
            <w:r w:rsidR="00F803C6" w:rsidRPr="00445AE6">
              <w:rPr>
                <w:rFonts w:ascii="Times New Roman" w:eastAsia="Arial" w:hAnsi="Times New Roman" w:cs="Times New Roman"/>
                <w:sz w:val="24"/>
                <w:szCs w:val="24"/>
              </w:rPr>
              <w:t xml:space="preserve"> [</w:t>
            </w:r>
            <w:r w:rsidR="00F803C6" w:rsidRPr="00B345F6">
              <w:rPr>
                <w:rFonts w:ascii="Times New Roman" w:eastAsia="Arial" w:hAnsi="Times New Roman" w:cs="Times New Roman"/>
                <w:i/>
                <w:sz w:val="24"/>
                <w:szCs w:val="24"/>
              </w:rPr>
              <w:t>Darbu un Posmu pieņemšana – nodošana</w:t>
            </w:r>
            <w:r w:rsidR="00F803C6" w:rsidRPr="00B345F6">
              <w:rPr>
                <w:rFonts w:ascii="Times New Roman" w:eastAsia="Times New Roman" w:hAnsi="Times New Roman" w:cs="Times New Roman"/>
                <w:color w:val="000000" w:themeColor="text1"/>
                <w:sz w:val="24"/>
                <w:szCs w:val="24"/>
              </w:rPr>
              <w:t xml:space="preserve">], </w:t>
            </w:r>
            <w:r w:rsidR="00F803C6" w:rsidRPr="00445AE6">
              <w:rPr>
                <w:rFonts w:ascii="Times New Roman" w:hAnsi="Times New Roman" w:cs="Times New Roman"/>
                <w:bCs/>
                <w:sz w:val="24"/>
                <w:szCs w:val="24"/>
              </w:rPr>
              <w:t>14.6.</w:t>
            </w:r>
            <w:r w:rsidR="00F803C6" w:rsidRPr="00445AE6">
              <w:rPr>
                <w:rFonts w:ascii="Times New Roman" w:hAnsi="Times New Roman" w:cs="Times New Roman"/>
                <w:spacing w:val="-2"/>
                <w:sz w:val="24"/>
                <w:szCs w:val="24"/>
                <w:vertAlign w:val="superscript"/>
              </w:rPr>
              <w:t>1</w:t>
            </w:r>
            <w:r w:rsidR="00F803C6" w:rsidRPr="00445AE6">
              <w:rPr>
                <w:rFonts w:ascii="Times New Roman" w:hAnsi="Times New Roman" w:cs="Times New Roman"/>
                <w:bCs/>
                <w:sz w:val="24"/>
                <w:szCs w:val="24"/>
              </w:rPr>
              <w:t xml:space="preserve"> </w:t>
            </w:r>
            <w:r w:rsidRPr="00445AE6">
              <w:rPr>
                <w:rFonts w:ascii="Times New Roman" w:eastAsia="Times New Roman" w:hAnsi="Times New Roman" w:cs="Times New Roman"/>
                <w:color w:val="000000" w:themeColor="text1"/>
                <w:sz w:val="24"/>
                <w:szCs w:val="24"/>
              </w:rPr>
              <w:t>apakšpun</w:t>
            </w:r>
            <w:r w:rsidR="00B345F6">
              <w:rPr>
                <w:rFonts w:ascii="Times New Roman" w:eastAsia="Times New Roman" w:hAnsi="Times New Roman" w:cs="Times New Roman"/>
                <w:color w:val="000000" w:themeColor="text1"/>
                <w:sz w:val="24"/>
                <w:szCs w:val="24"/>
              </w:rPr>
              <w:t>k</w:t>
            </w:r>
            <w:r w:rsidRPr="00445AE6">
              <w:rPr>
                <w:rFonts w:ascii="Times New Roman" w:eastAsia="Times New Roman" w:hAnsi="Times New Roman" w:cs="Times New Roman"/>
                <w:color w:val="000000" w:themeColor="text1"/>
                <w:sz w:val="24"/>
                <w:szCs w:val="24"/>
              </w:rPr>
              <w:t xml:space="preserve">tā </w:t>
            </w:r>
            <w:r w:rsidR="00F803C6" w:rsidRPr="00445AE6">
              <w:rPr>
                <w:rFonts w:ascii="Times New Roman" w:hAnsi="Times New Roman" w:cs="Times New Roman"/>
                <w:bCs/>
                <w:sz w:val="24"/>
                <w:szCs w:val="24"/>
              </w:rPr>
              <w:t>[</w:t>
            </w:r>
            <w:r w:rsidR="00F803C6" w:rsidRPr="00B345F6">
              <w:rPr>
                <w:rFonts w:ascii="Times New Roman" w:hAnsi="Times New Roman" w:cs="Times New Roman"/>
                <w:bCs/>
                <w:i/>
                <w:sz w:val="24"/>
                <w:szCs w:val="24"/>
              </w:rPr>
              <w:t>Ikmēneša Darbu pieņemšana-nodošana</w:t>
            </w:r>
            <w:r w:rsidR="00F803C6" w:rsidRPr="00445AE6">
              <w:rPr>
                <w:rFonts w:ascii="Times New Roman" w:hAnsi="Times New Roman" w:cs="Times New Roman"/>
                <w:bCs/>
                <w:sz w:val="24"/>
                <w:szCs w:val="24"/>
              </w:rPr>
              <w:t xml:space="preserve">], </w:t>
            </w:r>
            <w:r w:rsidR="00F803C6" w:rsidRPr="00445AE6">
              <w:rPr>
                <w:rFonts w:ascii="Times New Roman" w:eastAsia="Arial" w:hAnsi="Times New Roman" w:cs="Times New Roman"/>
                <w:sz w:val="24"/>
                <w:szCs w:val="24"/>
              </w:rPr>
              <w:t>14.7.</w:t>
            </w:r>
            <w:r w:rsidRPr="00445AE6">
              <w:rPr>
                <w:rFonts w:ascii="Times New Roman" w:eastAsia="Times New Roman" w:hAnsi="Times New Roman" w:cs="Times New Roman"/>
                <w:color w:val="000000" w:themeColor="text1"/>
                <w:sz w:val="24"/>
                <w:szCs w:val="24"/>
              </w:rPr>
              <w:t xml:space="preserve"> apakšpun</w:t>
            </w:r>
            <w:r w:rsidR="00B345F6">
              <w:rPr>
                <w:rFonts w:ascii="Times New Roman" w:eastAsia="Times New Roman" w:hAnsi="Times New Roman" w:cs="Times New Roman"/>
                <w:color w:val="000000" w:themeColor="text1"/>
                <w:sz w:val="24"/>
                <w:szCs w:val="24"/>
              </w:rPr>
              <w:t>k</w:t>
            </w:r>
            <w:r w:rsidRPr="00445AE6">
              <w:rPr>
                <w:rFonts w:ascii="Times New Roman" w:eastAsia="Times New Roman" w:hAnsi="Times New Roman" w:cs="Times New Roman"/>
                <w:color w:val="000000" w:themeColor="text1"/>
                <w:sz w:val="24"/>
                <w:szCs w:val="24"/>
              </w:rPr>
              <w:t>tā</w:t>
            </w:r>
            <w:r w:rsidR="00F803C6" w:rsidRPr="00445AE6">
              <w:rPr>
                <w:rFonts w:ascii="Times New Roman" w:eastAsia="Arial" w:hAnsi="Times New Roman" w:cs="Times New Roman"/>
                <w:sz w:val="24"/>
                <w:szCs w:val="24"/>
              </w:rPr>
              <w:t xml:space="preserve"> [</w:t>
            </w:r>
            <w:r w:rsidR="00F803C6" w:rsidRPr="00B345F6">
              <w:rPr>
                <w:rFonts w:ascii="Times New Roman" w:eastAsia="Arial" w:hAnsi="Times New Roman" w:cs="Times New Roman"/>
                <w:i/>
                <w:sz w:val="24"/>
                <w:szCs w:val="24"/>
              </w:rPr>
              <w:t>Samaksa</w:t>
            </w:r>
            <w:r w:rsidRPr="00445AE6">
              <w:rPr>
                <w:rFonts w:ascii="Times New Roman" w:eastAsia="Arial" w:hAnsi="Times New Roman" w:cs="Times New Roman"/>
                <w:sz w:val="24"/>
                <w:szCs w:val="24"/>
              </w:rPr>
              <w:t>]</w:t>
            </w:r>
            <w:r>
              <w:rPr>
                <w:rFonts w:ascii="Times New Roman" w:eastAsia="Arial" w:hAnsi="Times New Roman" w:cs="Times New Roman"/>
                <w:sz w:val="24"/>
                <w:szCs w:val="24"/>
              </w:rPr>
              <w:t xml:space="preserve">, </w:t>
            </w:r>
            <w:r w:rsidR="00F803C6" w:rsidRPr="00445AE6">
              <w:rPr>
                <w:rFonts w:ascii="Times New Roman" w:eastAsia="Times New Roman" w:hAnsi="Times New Roman" w:cs="Times New Roman"/>
                <w:color w:val="000000" w:themeColor="text1"/>
                <w:sz w:val="24"/>
                <w:szCs w:val="24"/>
                <w:u w:val="single"/>
              </w:rPr>
              <w:t xml:space="preserve"> </w:t>
            </w:r>
            <w:r w:rsidR="00492ED2" w:rsidRPr="00445AE6">
              <w:rPr>
                <w:rFonts w:ascii="Times New Roman" w:eastAsia="Times New Roman" w:hAnsi="Times New Roman" w:cs="Times New Roman"/>
                <w:color w:val="000000" w:themeColor="text1"/>
                <w:sz w:val="24"/>
                <w:szCs w:val="24"/>
                <w:u w:val="single"/>
              </w:rPr>
              <w:t>redakcija netiek mainīta</w:t>
            </w:r>
            <w:r w:rsidR="00492ED2" w:rsidRPr="00445AE6">
              <w:rPr>
                <w:rFonts w:ascii="Times New Roman" w:eastAsia="Times New Roman" w:hAnsi="Times New Roman" w:cs="Times New Roman"/>
                <w:color w:val="000000" w:themeColor="text1"/>
                <w:sz w:val="24"/>
                <w:szCs w:val="24"/>
              </w:rPr>
              <w:t>.</w:t>
            </w:r>
          </w:p>
        </w:tc>
      </w:tr>
      <w:tr w:rsidR="00D6436F" w:rsidRPr="00945280" w14:paraId="545A5CAE" w14:textId="77777777" w:rsidTr="00072B9B">
        <w:tc>
          <w:tcPr>
            <w:tcW w:w="846" w:type="dxa"/>
          </w:tcPr>
          <w:p w14:paraId="7669FF55" w14:textId="64FDB863" w:rsidR="00D6436F" w:rsidRPr="00945280" w:rsidRDefault="00D6436F"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563" w:type="dxa"/>
          </w:tcPr>
          <w:p w14:paraId="5F9F2E5A" w14:textId="77777777" w:rsidR="00D6436F" w:rsidRPr="00A60246" w:rsidRDefault="00D6436F" w:rsidP="00A60246">
            <w:pPr>
              <w:spacing w:after="0" w:line="240" w:lineRule="auto"/>
              <w:jc w:val="both"/>
              <w:rPr>
                <w:rFonts w:ascii="Times New Roman" w:eastAsia="Times New Roman" w:hAnsi="Times New Roman" w:cs="Times New Roman"/>
                <w:kern w:val="2"/>
                <w:sz w:val="24"/>
                <w:szCs w:val="24"/>
              </w:rPr>
            </w:pPr>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lūdz iepirkuma komisiju veikt korekcijas Līguma vienošanās vispārējos un speciālos noteikumos, un noteikt vienādus līguma nosacījumus abām Pusēm, un proti, Līguma vienošanās vispārējos un speciālos noteikumos skaidri un nepārprotami ir noteikta Uzņēmēja atbildība un līgumsods par programmas neiesniegšanu, darbu izpildes termiņa nokavējumu, 0,01%, 0,1%, 0,3% no akceptētās līguma cenas vai posma summas par katru nokavēto dienu. Savukārt, Pasūtītāja atbildība par Līguma vienošanās noteiktā samaksas termiņa neievērošanu (14.8.punkts “Samaksas nokavējums”) noteikts “</w:t>
            </w:r>
            <w:r w:rsidRPr="00A60246">
              <w:rPr>
                <w:rFonts w:ascii="Times New Roman" w:eastAsia="Times New Roman" w:hAnsi="Times New Roman" w:cs="Times New Roman"/>
                <w:i/>
                <w:iCs/>
                <w:kern w:val="2"/>
                <w:sz w:val="24"/>
                <w:szCs w:val="24"/>
              </w:rPr>
              <w:t xml:space="preserve">Ja Pasūtītājs nepamatoti neveic samaksu saskaņā ar 14.7. apakšpunktu [Samaksa], Uzņēmējs var prasīt Civillikumā noteikto kompensāciju par parāda atgūšanas izmaksām 40 </w:t>
            </w:r>
            <w:proofErr w:type="spellStart"/>
            <w:r w:rsidRPr="00A60246">
              <w:rPr>
                <w:rFonts w:ascii="Times New Roman" w:eastAsia="Times New Roman" w:hAnsi="Times New Roman" w:cs="Times New Roman"/>
                <w:i/>
                <w:iCs/>
                <w:kern w:val="2"/>
                <w:sz w:val="24"/>
                <w:szCs w:val="24"/>
              </w:rPr>
              <w:t>euro</w:t>
            </w:r>
            <w:proofErr w:type="spellEnd"/>
            <w:r w:rsidRPr="00A60246">
              <w:rPr>
                <w:rFonts w:ascii="Times New Roman" w:eastAsia="Times New Roman" w:hAnsi="Times New Roman" w:cs="Times New Roman"/>
                <w:i/>
                <w:iCs/>
                <w:kern w:val="2"/>
                <w:sz w:val="24"/>
                <w:szCs w:val="24"/>
              </w:rPr>
              <w:t xml:space="preserve"> apmērā un likumiskos procentus, kas tiek rēķināti no kavētā maksājuma summas.”</w:t>
            </w:r>
            <w:r w:rsidRPr="00A60246">
              <w:rPr>
                <w:rFonts w:ascii="Times New Roman" w:eastAsia="Times New Roman" w:hAnsi="Times New Roman" w:cs="Times New Roman"/>
                <w:kern w:val="2"/>
                <w:sz w:val="24"/>
                <w:szCs w:val="24"/>
              </w:rPr>
              <w:t xml:space="preserve">  </w:t>
            </w:r>
          </w:p>
          <w:p w14:paraId="78C21F1D" w14:textId="77777777" w:rsidR="00D6436F" w:rsidRPr="00A60246" w:rsidRDefault="00D6436F" w:rsidP="00A60246">
            <w:pPr>
              <w:spacing w:after="0" w:line="240" w:lineRule="auto"/>
              <w:ind w:firstLine="720"/>
              <w:jc w:val="both"/>
              <w:rPr>
                <w:rFonts w:ascii="Times New Roman" w:eastAsia="Times New Roman" w:hAnsi="Times New Roman" w:cs="Times New Roman"/>
                <w:kern w:val="2"/>
                <w:sz w:val="24"/>
                <w:szCs w:val="24"/>
              </w:rPr>
            </w:pPr>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 xml:space="preserve">norāda, ka likumisko procentu apmērs (6% gadā) ir noteikts Civillikuma 1765. pantā, t. i., likumisko procentu apmērs par tāda naudas parāda samaksas nokavējumu. Tas savukārt ir pretrunā ar līgumslēdzēju pušu tiesiskās vienlīdzības principam, tā kā to samērs nav salīdzināms un korekti aprēķināms. Līdz ar to </w:t>
            </w:r>
            <w:r w:rsidRPr="00A60246">
              <w:rPr>
                <w:rFonts w:ascii="Times New Roman" w:hAnsi="Times New Roman" w:cs="Times New Roman"/>
                <w:color w:val="000000"/>
                <w:sz w:val="24"/>
                <w:szCs w:val="24"/>
              </w:rPr>
              <w:t>Ieinteresētais piegādātājs</w:t>
            </w:r>
            <w:r w:rsidRPr="00A60246">
              <w:rPr>
                <w:rFonts w:ascii="Times New Roman" w:eastAsia="Times New Roman" w:hAnsi="Times New Roman" w:cs="Times New Roman"/>
                <w:kern w:val="2"/>
                <w:sz w:val="24"/>
                <w:szCs w:val="24"/>
              </w:rPr>
              <w:t xml:space="preserve"> lūdz noteikt vienādu līgumsoda apmēru Uzņēmējam un Pasūtītājam.</w:t>
            </w:r>
          </w:p>
          <w:p w14:paraId="5B754CAC" w14:textId="77777777" w:rsidR="00D6436F" w:rsidRPr="00A60246" w:rsidRDefault="00D6436F" w:rsidP="00A60246">
            <w:pPr>
              <w:spacing w:after="0" w:line="240" w:lineRule="auto"/>
              <w:rPr>
                <w:rFonts w:ascii="Times New Roman" w:eastAsia="Times New Roman" w:hAnsi="Times New Roman" w:cs="Times New Roman"/>
                <w:b/>
                <w:sz w:val="24"/>
                <w:szCs w:val="24"/>
              </w:rPr>
            </w:pPr>
          </w:p>
        </w:tc>
        <w:tc>
          <w:tcPr>
            <w:tcW w:w="7087" w:type="dxa"/>
          </w:tcPr>
          <w:p w14:paraId="6A77CA31" w14:textId="77777777" w:rsidR="00AF1B57" w:rsidRPr="00CF0430" w:rsidRDefault="00AF1B57" w:rsidP="00B345F6">
            <w:pPr>
              <w:spacing w:before="120" w:after="0" w:line="240" w:lineRule="auto"/>
              <w:jc w:val="both"/>
              <w:rPr>
                <w:rFonts w:ascii="Times New Roman" w:hAnsi="Times New Roman" w:cs="Times New Roman"/>
                <w:sz w:val="24"/>
                <w:szCs w:val="24"/>
                <w:shd w:val="clear" w:color="auto" w:fill="FFFFFF"/>
              </w:rPr>
            </w:pPr>
            <w:r w:rsidRPr="00CF0430">
              <w:rPr>
                <w:rFonts w:ascii="Times New Roman" w:eastAsia="Times New Roman" w:hAnsi="Times New Roman" w:cs="Times New Roman"/>
                <w:sz w:val="24"/>
                <w:szCs w:val="24"/>
              </w:rPr>
              <w:t xml:space="preserve">Līgumsods ir saistības pastiprinājums un tā  mērķis nav sodīt, bet atturēt no </w:t>
            </w:r>
            <w:r w:rsidRPr="00CF0430">
              <w:rPr>
                <w:rFonts w:ascii="Times New Roman" w:hAnsi="Times New Roman" w:cs="Times New Roman"/>
                <w:sz w:val="24"/>
                <w:szCs w:val="24"/>
                <w:shd w:val="clear" w:color="auto" w:fill="FFFFFF"/>
              </w:rPr>
              <w:t>saistību nepienācīgas izpildes vai neizpildīšanas īstā laikā (termiņā).</w:t>
            </w:r>
          </w:p>
          <w:p w14:paraId="1094AED8" w14:textId="77777777" w:rsidR="00AF1B57" w:rsidRPr="00CF0430" w:rsidRDefault="00AF1B57" w:rsidP="00B345F6">
            <w:pPr>
              <w:spacing w:after="0" w:line="240" w:lineRule="auto"/>
              <w:jc w:val="both"/>
              <w:rPr>
                <w:rFonts w:ascii="Times New Roman" w:hAnsi="Times New Roman" w:cs="Times New Roman"/>
                <w:sz w:val="24"/>
                <w:szCs w:val="24"/>
                <w:shd w:val="clear" w:color="auto" w:fill="FFFFFF"/>
              </w:rPr>
            </w:pPr>
            <w:r w:rsidRPr="00CF0430">
              <w:rPr>
                <w:rFonts w:ascii="Times New Roman" w:eastAsia="Times New Roman" w:hAnsi="Times New Roman" w:cs="Times New Roman"/>
                <w:sz w:val="24"/>
                <w:szCs w:val="24"/>
              </w:rPr>
              <w:t>Līgumsoda piemērošanas kārtība netik</w:t>
            </w:r>
            <w:r>
              <w:rPr>
                <w:rFonts w:ascii="Times New Roman" w:eastAsia="Times New Roman" w:hAnsi="Times New Roman" w:cs="Times New Roman"/>
                <w:sz w:val="24"/>
                <w:szCs w:val="24"/>
              </w:rPr>
              <w:t>s</w:t>
            </w:r>
            <w:r w:rsidRPr="00CF0430">
              <w:rPr>
                <w:rFonts w:ascii="Times New Roman" w:eastAsia="Times New Roman" w:hAnsi="Times New Roman" w:cs="Times New Roman"/>
                <w:sz w:val="24"/>
                <w:szCs w:val="24"/>
              </w:rPr>
              <w:t xml:space="preserve"> pārskatīta.</w:t>
            </w:r>
          </w:p>
          <w:p w14:paraId="3E0B58CC" w14:textId="77777777" w:rsidR="00D6436F" w:rsidRPr="00945280" w:rsidRDefault="00D6436F" w:rsidP="00AF1B57">
            <w:pPr>
              <w:spacing w:after="0"/>
              <w:jc w:val="both"/>
              <w:rPr>
                <w:rFonts w:ascii="Times New Roman" w:eastAsia="Times New Roman" w:hAnsi="Times New Roman" w:cs="Times New Roman"/>
                <w:b/>
                <w:sz w:val="24"/>
                <w:szCs w:val="24"/>
              </w:rPr>
            </w:pPr>
          </w:p>
        </w:tc>
      </w:tr>
      <w:tr w:rsidR="00D6436F" w:rsidRPr="00945280" w14:paraId="1DC1D7CD" w14:textId="77777777" w:rsidTr="00072B9B">
        <w:tc>
          <w:tcPr>
            <w:tcW w:w="846" w:type="dxa"/>
          </w:tcPr>
          <w:p w14:paraId="1945124B" w14:textId="75C2EA2D" w:rsidR="00D6436F" w:rsidRPr="00945280" w:rsidRDefault="00D6436F"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6563" w:type="dxa"/>
          </w:tcPr>
          <w:p w14:paraId="44DF1E79" w14:textId="77777777" w:rsidR="00D6436F" w:rsidRPr="00A60246" w:rsidRDefault="00D6436F" w:rsidP="00A60246">
            <w:pPr>
              <w:pStyle w:val="ListParagraph"/>
              <w:ind w:left="0"/>
              <w:jc w:val="both"/>
              <w:rPr>
                <w:rFonts w:ascii="Times New Roman" w:hAnsi="Times New Roman" w:cs="Times New Roman"/>
                <w:bCs/>
                <w:kern w:val="2"/>
                <w:sz w:val="24"/>
                <w:szCs w:val="24"/>
              </w:rPr>
            </w:pPr>
            <w:r w:rsidRPr="00A60246">
              <w:rPr>
                <w:rFonts w:ascii="Times New Roman" w:hAnsi="Times New Roman" w:cs="Times New Roman"/>
                <w:color w:val="000000"/>
                <w:sz w:val="24"/>
                <w:szCs w:val="24"/>
              </w:rPr>
              <w:t xml:space="preserve">Ieinteresētais piegādātājs </w:t>
            </w:r>
            <w:r w:rsidRPr="00A60246">
              <w:rPr>
                <w:rFonts w:ascii="Times New Roman" w:hAnsi="Times New Roman" w:cs="Times New Roman"/>
                <w:bCs/>
                <w:kern w:val="2"/>
                <w:sz w:val="24"/>
                <w:szCs w:val="24"/>
              </w:rPr>
              <w:t>lūdz iepirkuma komisiju iepazīties un attiecīgi veikt korekcija FIDIC līguma speciālo noteikumu 1.12. punkta pēdējā rindkopā un izteikt to šādā redakcijā: “Ja</w:t>
            </w:r>
            <w:r w:rsidRPr="00A60246">
              <w:rPr>
                <w:rFonts w:ascii="Times New Roman" w:hAnsi="Times New Roman" w:cs="Times New Roman"/>
                <w:bCs/>
                <w:kern w:val="2"/>
                <w:sz w:val="24"/>
                <w:szCs w:val="24"/>
                <w:u w:val="single"/>
              </w:rPr>
              <w:t xml:space="preserve"> kāda no Pusēm </w:t>
            </w:r>
            <w:r w:rsidRPr="00A60246">
              <w:rPr>
                <w:rFonts w:ascii="Times New Roman" w:hAnsi="Times New Roman" w:cs="Times New Roman"/>
                <w:bCs/>
                <w:kern w:val="2"/>
                <w:sz w:val="24"/>
                <w:szCs w:val="24"/>
              </w:rPr>
              <w:t xml:space="preserve">nepilda šajā apakšpunktā noteiktos pienākumus un/vai aizliegumus, Puse ir tiesīga prasīt no otras Puses (un otrai Pusei ir pienākums maksāt) līgumsodu Piedāvājuma pielikumā noteiktajā apmērā par katru konstatēto gadījumu.” Savukārt, lūgums norādīt </w:t>
            </w:r>
            <w:r w:rsidRPr="00A60246">
              <w:rPr>
                <w:rFonts w:ascii="Times New Roman" w:hAnsi="Times New Roman" w:cs="Times New Roman"/>
                <w:bCs/>
                <w:kern w:val="2"/>
                <w:sz w:val="24"/>
                <w:szCs w:val="24"/>
              </w:rPr>
              <w:lastRenderedPageBreak/>
              <w:t>pielikumu, kurā ir noteikts šāda veida līgumsods un attiecīgi summu. Ja, tas ir pielikums F, tad  lūgums papildināt šo pielikumu norādot, ka abas Puses maksā šo līgumsodu, tā kā līgums ir divpusējs darījums un tā noteikumiem jābūt korektiem, ievērojot pušu tiesiskās vienlīdzības principu.</w:t>
            </w:r>
          </w:p>
          <w:p w14:paraId="09DB970C" w14:textId="77777777" w:rsidR="00D6436F" w:rsidRPr="00A60246" w:rsidRDefault="00D6436F" w:rsidP="00A60246">
            <w:pPr>
              <w:spacing w:after="0" w:line="240" w:lineRule="auto"/>
              <w:rPr>
                <w:rFonts w:ascii="Times New Roman" w:eastAsia="Times New Roman" w:hAnsi="Times New Roman" w:cs="Times New Roman"/>
                <w:b/>
                <w:sz w:val="24"/>
                <w:szCs w:val="24"/>
              </w:rPr>
            </w:pPr>
          </w:p>
        </w:tc>
        <w:tc>
          <w:tcPr>
            <w:tcW w:w="7087" w:type="dxa"/>
          </w:tcPr>
          <w:p w14:paraId="5986E48D" w14:textId="5F3BD43E" w:rsidR="00D6436F" w:rsidRPr="00445AE6" w:rsidRDefault="00445AE6" w:rsidP="00445AE6">
            <w:pPr>
              <w:spacing w:after="0"/>
              <w:jc w:val="both"/>
              <w:rPr>
                <w:rFonts w:ascii="Times New Roman" w:hAnsi="Times New Roman" w:cs="Times New Roman"/>
                <w:bCs/>
                <w:kern w:val="2"/>
                <w:sz w:val="24"/>
                <w:szCs w:val="24"/>
              </w:rPr>
            </w:pPr>
            <w:r w:rsidRPr="00445AE6">
              <w:rPr>
                <w:rFonts w:ascii="Times New Roman" w:hAnsi="Times New Roman" w:cs="Times New Roman"/>
                <w:bCs/>
                <w:kern w:val="2"/>
                <w:sz w:val="24"/>
                <w:szCs w:val="24"/>
              </w:rPr>
              <w:lastRenderedPageBreak/>
              <w:t xml:space="preserve">Līguma speciālo noteikumu 1.12. </w:t>
            </w:r>
            <w:r w:rsidR="00B345F6">
              <w:rPr>
                <w:rFonts w:ascii="Times New Roman" w:hAnsi="Times New Roman" w:cs="Times New Roman"/>
                <w:bCs/>
                <w:kern w:val="2"/>
                <w:sz w:val="24"/>
                <w:szCs w:val="24"/>
              </w:rPr>
              <w:t>apakš</w:t>
            </w:r>
            <w:r w:rsidRPr="00445AE6">
              <w:rPr>
                <w:rFonts w:ascii="Times New Roman" w:hAnsi="Times New Roman" w:cs="Times New Roman"/>
                <w:bCs/>
                <w:kern w:val="2"/>
                <w:sz w:val="24"/>
                <w:szCs w:val="24"/>
              </w:rPr>
              <w:t>punkta redakcija netiks mainīta.</w:t>
            </w:r>
          </w:p>
          <w:p w14:paraId="483E6BFE" w14:textId="6FBAC683" w:rsidR="00445AE6" w:rsidRPr="00945280" w:rsidRDefault="00445AE6" w:rsidP="00445AE6">
            <w:pPr>
              <w:spacing w:after="0"/>
              <w:jc w:val="both"/>
              <w:rPr>
                <w:rFonts w:ascii="Times New Roman" w:eastAsia="Times New Roman" w:hAnsi="Times New Roman" w:cs="Times New Roman"/>
                <w:b/>
                <w:sz w:val="24"/>
                <w:szCs w:val="24"/>
              </w:rPr>
            </w:pPr>
            <w:r w:rsidRPr="00445AE6">
              <w:rPr>
                <w:rFonts w:ascii="Times New Roman" w:eastAsia="Times New Roman" w:hAnsi="Times New Roman" w:cs="Times New Roman"/>
                <w:sz w:val="24"/>
                <w:szCs w:val="24"/>
              </w:rPr>
              <w:t xml:space="preserve">Līgumsoda apmērs noteikts Piedāvājuma pielikumā un tas ir </w:t>
            </w:r>
            <w:r w:rsidRPr="00445AE6">
              <w:rPr>
                <w:rFonts w:ascii="Times New Roman" w:eastAsia="Arial" w:hAnsi="Times New Roman" w:cs="Times New Roman"/>
                <w:sz w:val="24"/>
                <w:szCs w:val="24"/>
              </w:rPr>
              <w:t>1000,00 EUR par katru gadījumu</w:t>
            </w:r>
            <w:r>
              <w:rPr>
                <w:rFonts w:ascii="Times New Roman" w:eastAsia="Arial" w:hAnsi="Times New Roman" w:cs="Times New Roman"/>
                <w:sz w:val="24"/>
                <w:szCs w:val="24"/>
              </w:rPr>
              <w:t>.</w:t>
            </w:r>
          </w:p>
        </w:tc>
      </w:tr>
      <w:tr w:rsidR="00D6436F" w:rsidRPr="00945280" w14:paraId="31AC6E9B" w14:textId="77777777" w:rsidTr="00072B9B">
        <w:tc>
          <w:tcPr>
            <w:tcW w:w="846" w:type="dxa"/>
          </w:tcPr>
          <w:p w14:paraId="60B90EB2" w14:textId="4FF7CDDE" w:rsidR="00D6436F" w:rsidRPr="00945280" w:rsidRDefault="00D6436F"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6563" w:type="dxa"/>
          </w:tcPr>
          <w:p w14:paraId="3FC920D7" w14:textId="77777777" w:rsidR="00D6436F" w:rsidRPr="00A60246" w:rsidRDefault="00D6436F" w:rsidP="00A60246">
            <w:pPr>
              <w:spacing w:after="0" w:line="240" w:lineRule="auto"/>
              <w:jc w:val="both"/>
              <w:rPr>
                <w:rFonts w:ascii="Times New Roman" w:eastAsia="Times New Roman" w:hAnsi="Times New Roman" w:cs="Times New Roman"/>
                <w:kern w:val="2"/>
                <w:sz w:val="24"/>
                <w:szCs w:val="24"/>
              </w:rPr>
            </w:pPr>
            <w:bookmarkStart w:id="2" w:name="_Hlk157428390"/>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lūdz iepirkuma komisiju iepazīties un attiecīgi veikt korekcija FIDIC līguma speciālo noteikumu 1</w:t>
            </w:r>
            <w:bookmarkEnd w:id="2"/>
            <w:r w:rsidRPr="00A60246">
              <w:rPr>
                <w:rFonts w:ascii="Times New Roman" w:eastAsia="Times New Roman" w:hAnsi="Times New Roman" w:cs="Times New Roman"/>
                <w:kern w:val="2"/>
                <w:sz w:val="24"/>
                <w:szCs w:val="24"/>
              </w:rPr>
              <w:t xml:space="preserve">1.1.punktā, un proti, punktā tiek noteikts, ka </w:t>
            </w:r>
            <w:r w:rsidRPr="00A60246">
              <w:rPr>
                <w:rFonts w:ascii="Times New Roman" w:eastAsia="Times New Roman" w:hAnsi="Times New Roman" w:cs="Times New Roman"/>
                <w:i/>
                <w:iCs/>
                <w:kern w:val="2"/>
                <w:sz w:val="24"/>
                <w:szCs w:val="24"/>
              </w:rPr>
              <w:t xml:space="preserve">“Defektu paziņošanas perioda ietvaros Uzņēmējs veic Defektu novēršanas darbus </w:t>
            </w:r>
            <w:r w:rsidRPr="00A60246">
              <w:rPr>
                <w:rFonts w:ascii="Times New Roman" w:eastAsia="Times New Roman" w:hAnsi="Times New Roman" w:cs="Times New Roman"/>
                <w:i/>
                <w:iCs/>
                <w:kern w:val="2"/>
                <w:sz w:val="24"/>
                <w:szCs w:val="24"/>
                <w:u w:val="single"/>
              </w:rPr>
              <w:t>Pasūtītāja rakstiskajā pretenzijā norādītajā termiņā.</w:t>
            </w:r>
            <w:r w:rsidRPr="00A60246">
              <w:rPr>
                <w:rFonts w:ascii="Times New Roman" w:eastAsia="Times New Roman" w:hAnsi="Times New Roman" w:cs="Times New Roman"/>
                <w:i/>
                <w:iCs/>
                <w:kern w:val="2"/>
                <w:sz w:val="24"/>
                <w:szCs w:val="24"/>
              </w:rPr>
              <w:t xml:space="preserve">” </w:t>
            </w:r>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norāda, ka</w:t>
            </w:r>
            <w:r w:rsidRPr="00A60246">
              <w:rPr>
                <w:rFonts w:ascii="Times New Roman" w:eastAsia="Times New Roman" w:hAnsi="Times New Roman" w:cs="Times New Roman"/>
                <w:i/>
                <w:iCs/>
                <w:kern w:val="2"/>
                <w:sz w:val="24"/>
                <w:szCs w:val="24"/>
              </w:rPr>
              <w:t xml:space="preserve"> </w:t>
            </w:r>
            <w:r w:rsidRPr="00A60246">
              <w:rPr>
                <w:rFonts w:ascii="Times New Roman" w:eastAsia="Times New Roman" w:hAnsi="Times New Roman" w:cs="Times New Roman"/>
                <w:kern w:val="2"/>
                <w:sz w:val="24"/>
                <w:szCs w:val="24"/>
              </w:rPr>
              <w:t>defektu novēršana termiņam ir jābūt saprātīgam, tādēļ lūgums papildināt šo punktu ar “</w:t>
            </w:r>
            <w:r w:rsidRPr="00A60246">
              <w:rPr>
                <w:rFonts w:ascii="Times New Roman" w:eastAsia="Times New Roman" w:hAnsi="Times New Roman" w:cs="Times New Roman"/>
                <w:kern w:val="2"/>
                <w:sz w:val="24"/>
                <w:szCs w:val="24"/>
                <w:u w:val="single"/>
              </w:rPr>
              <w:t>saprātīgā termiņā, kas ir ne mazāk kā 5 darba dienu laikā</w:t>
            </w:r>
            <w:r w:rsidRPr="00A60246">
              <w:rPr>
                <w:rFonts w:ascii="Times New Roman" w:eastAsia="Times New Roman" w:hAnsi="Times New Roman" w:cs="Times New Roman"/>
                <w:kern w:val="2"/>
                <w:sz w:val="24"/>
                <w:szCs w:val="24"/>
              </w:rPr>
              <w:t>”. Vienlaicīgi lūgums koriģēt arī 11.4.punktu nosakot, ka Pasūtītājs norāda saprātīgu termiņu, kas ir ne mazāk kā 5 darba dienas, defektu novēršanai.</w:t>
            </w:r>
          </w:p>
          <w:p w14:paraId="3675AA97" w14:textId="77777777" w:rsidR="00D6436F" w:rsidRPr="00A60246" w:rsidRDefault="00D6436F" w:rsidP="00A60246">
            <w:pPr>
              <w:spacing w:after="0" w:line="240" w:lineRule="auto"/>
              <w:rPr>
                <w:rFonts w:ascii="Times New Roman" w:eastAsia="Times New Roman" w:hAnsi="Times New Roman" w:cs="Times New Roman"/>
                <w:b/>
                <w:sz w:val="24"/>
                <w:szCs w:val="24"/>
              </w:rPr>
            </w:pPr>
          </w:p>
        </w:tc>
        <w:tc>
          <w:tcPr>
            <w:tcW w:w="7087" w:type="dxa"/>
          </w:tcPr>
          <w:p w14:paraId="14ECF8E5" w14:textId="77777777" w:rsidR="00AF1B57" w:rsidRDefault="00AF1B57" w:rsidP="00AF1B57">
            <w:pPr>
              <w:keepLines/>
              <w:pBdr>
                <w:top w:val="nil"/>
                <w:left w:val="nil"/>
                <w:bottom w:val="nil"/>
                <w:right w:val="nil"/>
                <w:between w:val="nil"/>
              </w:pBdr>
              <w:spacing w:before="12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Pr="00B44B82">
              <w:rPr>
                <w:rFonts w:ascii="Times New Roman" w:eastAsia="Times New Roman" w:hAnsi="Times New Roman" w:cs="Times New Roman"/>
                <w:sz w:val="24"/>
                <w:szCs w:val="24"/>
              </w:rPr>
              <w:t>īguma speciālo noteikumu 11.1. un 11.4.punkta redakcija netiks grozīta.</w:t>
            </w:r>
          </w:p>
          <w:p w14:paraId="62152103" w14:textId="77777777" w:rsidR="00AF1B57" w:rsidRPr="00C166AF" w:rsidRDefault="00AF1B57" w:rsidP="00AF1B57">
            <w:pPr>
              <w:keepLines/>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Pr>
                <w:rFonts w:ascii="Times New Roman" w:eastAsia="Times New Roman" w:hAnsi="Times New Roman" w:cs="Times New Roman"/>
                <w:sz w:val="24"/>
                <w:szCs w:val="24"/>
              </w:rPr>
              <w:t>Tā kā l</w:t>
            </w:r>
            <w:r w:rsidRPr="00B44B82">
              <w:rPr>
                <w:rFonts w:ascii="Times New Roman" w:eastAsia="Times New Roman" w:hAnsi="Times New Roman" w:cs="Times New Roman"/>
                <w:sz w:val="24"/>
                <w:szCs w:val="24"/>
              </w:rPr>
              <w:t>īguma speciālo noteikumu 1.5.punkt</w:t>
            </w:r>
            <w:r>
              <w:rPr>
                <w:rFonts w:ascii="Times New Roman" w:eastAsia="Times New Roman" w:hAnsi="Times New Roman" w:cs="Times New Roman"/>
                <w:sz w:val="24"/>
                <w:szCs w:val="24"/>
              </w:rPr>
              <w:t>a</w:t>
            </w:r>
            <w:r w:rsidRPr="00B44B82">
              <w:rPr>
                <w:rFonts w:ascii="Times New Roman" w:eastAsia="Times New Roman" w:hAnsi="Times New Roman" w:cs="Times New Roman"/>
                <w:sz w:val="24"/>
                <w:szCs w:val="24"/>
              </w:rPr>
              <w:t xml:space="preserve"> [</w:t>
            </w:r>
            <w:r w:rsidRPr="00B44B82">
              <w:rPr>
                <w:rFonts w:ascii="Times New Roman" w:eastAsia="Arial" w:hAnsi="Times New Roman" w:cs="Times New Roman"/>
                <w:i/>
                <w:sz w:val="24"/>
                <w:szCs w:val="24"/>
              </w:rPr>
              <w:t>Dokumentu prioritātes secība</w:t>
            </w:r>
            <w:r w:rsidRPr="00CF0430">
              <w:rPr>
                <w:rFonts w:ascii="Times New Roman" w:eastAsia="Arial" w:hAnsi="Times New Roman" w:cs="Times New Roman"/>
                <w:bCs/>
                <w:sz w:val="24"/>
                <w:szCs w:val="24"/>
              </w:rPr>
              <w:t>]</w:t>
            </w:r>
            <w:r w:rsidRPr="00B44B82">
              <w:rPr>
                <w:rFonts w:ascii="Times New Roman" w:eastAsia="Arial" w:hAnsi="Times New Roman" w:cs="Times New Roman"/>
                <w:b/>
                <w:sz w:val="24"/>
                <w:szCs w:val="24"/>
              </w:rPr>
              <w:t xml:space="preserve"> </w:t>
            </w:r>
            <w:r w:rsidRPr="00B44B82">
              <w:rPr>
                <w:rFonts w:ascii="Times New Roman" w:eastAsia="Arial" w:hAnsi="Times New Roman" w:cs="Times New Roman"/>
                <w:color w:val="000000"/>
                <w:sz w:val="24"/>
                <w:szCs w:val="24"/>
              </w:rPr>
              <w:t>pirmā rindkopa nosaka, ka “</w:t>
            </w:r>
            <w:r w:rsidRPr="00C166AF">
              <w:rPr>
                <w:rFonts w:ascii="Times New Roman" w:eastAsia="Arial" w:hAnsi="Times New Roman" w:cs="Times New Roman"/>
                <w:color w:val="000000"/>
                <w:sz w:val="24"/>
                <w:szCs w:val="24"/>
              </w:rPr>
              <w:t>Līguma sastāvā iekļautie dokumenti ir viens otru savstarpēji papildinoši. Interpretācijas vajadzībām dokumenti pēc to prioritātes sarindojami šādā secībā:</w:t>
            </w:r>
          </w:p>
          <w:p w14:paraId="5FA0564A" w14:textId="77777777" w:rsidR="00AF1B57" w:rsidRPr="00C166AF" w:rsidRDefault="00AF1B57" w:rsidP="00AF1B57">
            <w:pPr>
              <w:numPr>
                <w:ilvl w:val="0"/>
                <w:numId w:val="19"/>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rPr>
              <w:t>Līguma vienošanās;</w:t>
            </w:r>
          </w:p>
          <w:p w14:paraId="251B4BCC" w14:textId="77777777" w:rsidR="00AF1B57" w:rsidRPr="00C166AF" w:rsidRDefault="00AF1B57" w:rsidP="00AF1B57">
            <w:pPr>
              <w:numPr>
                <w:ilvl w:val="0"/>
                <w:numId w:val="19"/>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rPr>
              <w:t>Piedāvājuma vēstule un Piedāvājuma pielikums;</w:t>
            </w:r>
          </w:p>
          <w:p w14:paraId="23378EB4" w14:textId="77777777" w:rsidR="00AF1B57" w:rsidRPr="00B44B82" w:rsidRDefault="00AF1B57" w:rsidP="00AF1B57">
            <w:pPr>
              <w:numPr>
                <w:ilvl w:val="0"/>
                <w:numId w:val="19"/>
              </w:numPr>
              <w:pBdr>
                <w:top w:val="nil"/>
                <w:left w:val="nil"/>
                <w:bottom w:val="nil"/>
                <w:right w:val="nil"/>
                <w:between w:val="nil"/>
              </w:pBdr>
              <w:tabs>
                <w:tab w:val="left" w:pos="993"/>
                <w:tab w:val="left" w:pos="2694"/>
                <w:tab w:val="left" w:pos="3261"/>
              </w:tabs>
              <w:spacing w:after="0" w:line="240" w:lineRule="auto"/>
              <w:ind w:left="734" w:hanging="425"/>
              <w:rPr>
                <w:rFonts w:ascii="Times New Roman" w:eastAsia="Arial" w:hAnsi="Times New Roman" w:cs="Times New Roman"/>
                <w:color w:val="000000"/>
                <w:sz w:val="24"/>
                <w:szCs w:val="24"/>
              </w:rPr>
            </w:pPr>
            <w:r w:rsidRPr="00C166AF">
              <w:rPr>
                <w:rFonts w:ascii="Times New Roman" w:eastAsia="Arial" w:hAnsi="Times New Roman" w:cs="Times New Roman"/>
                <w:color w:val="000000"/>
                <w:sz w:val="24"/>
                <w:szCs w:val="24"/>
                <w:u w:val="single"/>
              </w:rPr>
              <w:t>iepirkuma procedūras laikā sniegtā papildu informācija</w:t>
            </w:r>
            <w:r w:rsidRPr="00C166AF">
              <w:rPr>
                <w:rFonts w:ascii="Times New Roman" w:eastAsia="Arial" w:hAnsi="Times New Roman" w:cs="Times New Roman"/>
                <w:color w:val="000000"/>
                <w:sz w:val="24"/>
                <w:szCs w:val="24"/>
              </w:rPr>
              <w:t>, ieinteresēto piegādātāju sanāksmes protokols, u.c. pielikumi* (* (c) punktā minētie dokumenti ir prioritāri tikai attiecībā uz dokumentu, ko tie izskaidro)…</w:t>
            </w:r>
            <w:r>
              <w:rPr>
                <w:rFonts w:ascii="Times New Roman" w:eastAsia="Arial" w:hAnsi="Times New Roman" w:cs="Times New Roman"/>
                <w:color w:val="000000"/>
                <w:sz w:val="24"/>
                <w:szCs w:val="24"/>
              </w:rPr>
              <w:t>”,</w:t>
            </w:r>
          </w:p>
          <w:p w14:paraId="5B1E3A38" w14:textId="256A4EB5" w:rsidR="00D6436F" w:rsidRPr="00945280" w:rsidRDefault="00AF1B57" w:rsidP="00AF1B57">
            <w:pPr>
              <w:spacing w:after="0"/>
              <w:jc w:val="both"/>
              <w:rPr>
                <w:rFonts w:ascii="Times New Roman" w:eastAsia="Times New Roman" w:hAnsi="Times New Roman" w:cs="Times New Roman"/>
                <w:b/>
                <w:sz w:val="24"/>
                <w:szCs w:val="24"/>
              </w:rPr>
            </w:pPr>
            <w:r w:rsidRPr="00B44B82">
              <w:rPr>
                <w:rFonts w:ascii="Times New Roman" w:eastAsia="Times New Roman" w:hAnsi="Times New Roman" w:cs="Times New Roman"/>
                <w:sz w:val="24"/>
                <w:szCs w:val="24"/>
              </w:rPr>
              <w:t>Pasūtītājs apliecina, ka defektu novēršanai tiks noteikts saprātīgs termiņš (</w:t>
            </w:r>
            <w:r>
              <w:rPr>
                <w:rFonts w:ascii="Times New Roman" w:eastAsia="Times New Roman" w:hAnsi="Times New Roman" w:cs="Times New Roman"/>
                <w:sz w:val="24"/>
                <w:szCs w:val="24"/>
              </w:rPr>
              <w:t xml:space="preserve">līdzīgi </w:t>
            </w:r>
            <w:r w:rsidRPr="00B44B82">
              <w:rPr>
                <w:rFonts w:ascii="Times New Roman" w:eastAsia="Times New Roman" w:hAnsi="Times New Roman" w:cs="Times New Roman"/>
                <w:sz w:val="24"/>
                <w:szCs w:val="24"/>
              </w:rPr>
              <w:t>7.6. un 14.6.</w:t>
            </w:r>
            <w:r w:rsidRPr="00B44B82">
              <w:rPr>
                <w:rFonts w:ascii="Times New Roman" w:eastAsia="Times New Roman" w:hAnsi="Times New Roman" w:cs="Times New Roman"/>
                <w:sz w:val="24"/>
                <w:szCs w:val="24"/>
                <w:vertAlign w:val="superscript"/>
              </w:rPr>
              <w:t>1</w:t>
            </w:r>
            <w:r w:rsidRPr="00B44B82">
              <w:rPr>
                <w:rFonts w:ascii="Times New Roman" w:eastAsia="Times New Roman" w:hAnsi="Times New Roman" w:cs="Times New Roman"/>
                <w:sz w:val="24"/>
                <w:szCs w:val="24"/>
              </w:rPr>
              <w:t xml:space="preserve"> punktā)</w:t>
            </w:r>
            <w:r>
              <w:rPr>
                <w:rFonts w:ascii="Times New Roman" w:eastAsia="Times New Roman" w:hAnsi="Times New Roman" w:cs="Times New Roman"/>
                <w:sz w:val="24"/>
                <w:szCs w:val="24"/>
              </w:rPr>
              <w:t>.</w:t>
            </w:r>
          </w:p>
        </w:tc>
      </w:tr>
      <w:tr w:rsidR="00D6436F" w:rsidRPr="00945280" w14:paraId="5CC9D643" w14:textId="77777777" w:rsidTr="00072B9B">
        <w:tc>
          <w:tcPr>
            <w:tcW w:w="846" w:type="dxa"/>
          </w:tcPr>
          <w:p w14:paraId="1D0B6AAC" w14:textId="7AA1F454" w:rsidR="00D6436F" w:rsidRDefault="00D6436F" w:rsidP="00F40758">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6563" w:type="dxa"/>
          </w:tcPr>
          <w:p w14:paraId="462DA2C8" w14:textId="77777777" w:rsidR="00D6436F" w:rsidRPr="00A60246" w:rsidRDefault="00D6436F" w:rsidP="00A60246">
            <w:pPr>
              <w:spacing w:after="0" w:line="240" w:lineRule="auto"/>
              <w:jc w:val="both"/>
              <w:rPr>
                <w:rFonts w:ascii="Times New Roman" w:eastAsia="Times New Roman" w:hAnsi="Times New Roman" w:cs="Times New Roman"/>
                <w:bCs/>
                <w:kern w:val="2"/>
                <w:sz w:val="24"/>
                <w:szCs w:val="24"/>
              </w:rPr>
            </w:pPr>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bCs/>
                <w:kern w:val="2"/>
                <w:sz w:val="24"/>
                <w:szCs w:val="24"/>
              </w:rPr>
              <w:t>lūdz iepirkuma komisiju veikt korekcija 14.7.punktā un noteikt, ka samaksu Pasūtītājs veic 10 darbdienu laikā, atbilstoši Ministru kabineta noteikumi Nr.419 “Noteikumi par publisko būvdarbu līgumos obligāti ietveramajiem noteikumiem un to saturu” 22.punktā noteiktajam. Pasūtītājam nav tiesību paredzēt garākus būvdarbu samaksas termiņus vai pārsniegt saistību nodrošinājuma maksimāli pieļaujamo apmēru.</w:t>
            </w:r>
          </w:p>
          <w:p w14:paraId="5A080613" w14:textId="77777777" w:rsidR="00D6436F" w:rsidRPr="00A60246" w:rsidRDefault="00D6436F" w:rsidP="00A60246">
            <w:pPr>
              <w:spacing w:after="0" w:line="240" w:lineRule="auto"/>
              <w:jc w:val="both"/>
              <w:rPr>
                <w:rFonts w:ascii="Times New Roman" w:hAnsi="Times New Roman" w:cs="Times New Roman"/>
                <w:color w:val="000000"/>
                <w:sz w:val="24"/>
                <w:szCs w:val="24"/>
              </w:rPr>
            </w:pPr>
          </w:p>
        </w:tc>
        <w:tc>
          <w:tcPr>
            <w:tcW w:w="7087" w:type="dxa"/>
          </w:tcPr>
          <w:p w14:paraId="168DE82C" w14:textId="31E01A36" w:rsidR="00B345F6" w:rsidRDefault="00B345F6" w:rsidP="00B345F6">
            <w:pPr>
              <w:keepLines/>
              <w:tabs>
                <w:tab w:val="left" w:pos="2835"/>
                <w:tab w:val="left" w:pos="8364"/>
              </w:tabs>
              <w:spacing w:after="0" w:line="240" w:lineRule="auto"/>
              <w:jc w:val="both"/>
              <w:rPr>
                <w:rFonts w:ascii="Times New Roman" w:eastAsia="Arial" w:hAnsi="Times New Roman" w:cs="Times New Roman"/>
                <w:sz w:val="24"/>
                <w:szCs w:val="24"/>
              </w:rPr>
            </w:pPr>
            <w:r w:rsidRPr="00D84C0C">
              <w:rPr>
                <w:rFonts w:ascii="Times New Roman" w:eastAsia="Times New Roman" w:hAnsi="Times New Roman" w:cs="Times New Roman"/>
                <w:sz w:val="24"/>
                <w:szCs w:val="24"/>
              </w:rPr>
              <w:t xml:space="preserve">Līguma Vispārīgo noteikumu </w:t>
            </w:r>
            <w:r w:rsidRPr="00D84C0C">
              <w:rPr>
                <w:rFonts w:ascii="Times New Roman" w:eastAsia="Arial" w:hAnsi="Times New Roman" w:cs="Times New Roman"/>
                <w:sz w:val="24"/>
                <w:szCs w:val="24"/>
              </w:rPr>
              <w:t xml:space="preserve">14.7. </w:t>
            </w:r>
            <w:r w:rsidRPr="00D84C0C">
              <w:rPr>
                <w:rFonts w:ascii="Times New Roman" w:eastAsia="Times New Roman" w:hAnsi="Times New Roman" w:cs="Times New Roman"/>
                <w:sz w:val="24"/>
                <w:szCs w:val="24"/>
              </w:rPr>
              <w:t xml:space="preserve">apakšpunkta </w:t>
            </w:r>
            <w:r w:rsidRPr="00D84C0C">
              <w:rPr>
                <w:rFonts w:ascii="Times New Roman" w:eastAsia="Times New Roman" w:hAnsi="Times New Roman" w:cs="Times New Roman"/>
                <w:i/>
                <w:sz w:val="24"/>
                <w:szCs w:val="24"/>
              </w:rPr>
              <w:t>[</w:t>
            </w:r>
            <w:r w:rsidRPr="00D84C0C">
              <w:rPr>
                <w:rFonts w:ascii="Times New Roman" w:eastAsia="Arial" w:hAnsi="Times New Roman" w:cs="Times New Roman"/>
                <w:i/>
                <w:sz w:val="24"/>
                <w:szCs w:val="24"/>
              </w:rPr>
              <w:t>Samaksa]</w:t>
            </w:r>
            <w:r w:rsidRPr="00D84C0C">
              <w:rPr>
                <w:rFonts w:ascii="Times New Roman" w:eastAsia="Arial" w:hAnsi="Times New Roman" w:cs="Times New Roman"/>
                <w:sz w:val="24"/>
                <w:szCs w:val="24"/>
              </w:rPr>
              <w:t xml:space="preserve"> redakcija nosaka garākus termiņus nekā Speciālo noteikumu redakcija, turklāt Speciālo noteikumu 14.7.apakšpunktos termiņi ir saskaņoti ar Ministru kabineta 2022.gada 5.jūlija  noteikumu Nr.419 “Noteikumi par publisko būvdarbu līgumos obligāti ietveramajiem noteikumiem un to saturu” prasībām.</w:t>
            </w:r>
          </w:p>
          <w:p w14:paraId="5D10A585" w14:textId="77777777" w:rsidR="00B345F6" w:rsidRPr="00D84C0C" w:rsidRDefault="00B345F6" w:rsidP="00B345F6">
            <w:pPr>
              <w:keepLines/>
              <w:tabs>
                <w:tab w:val="left" w:pos="2835"/>
                <w:tab w:val="left" w:pos="8364"/>
              </w:tabs>
              <w:spacing w:after="0" w:line="240" w:lineRule="auto"/>
              <w:jc w:val="both"/>
              <w:rPr>
                <w:rFonts w:ascii="Times New Roman" w:eastAsia="Arial" w:hAnsi="Times New Roman" w:cs="Times New Roman"/>
                <w:sz w:val="24"/>
                <w:szCs w:val="24"/>
              </w:rPr>
            </w:pPr>
          </w:p>
          <w:p w14:paraId="00DDEC96" w14:textId="4B7C9A78" w:rsidR="00D6436F" w:rsidRPr="00945280" w:rsidRDefault="00B345F6" w:rsidP="00B345F6">
            <w:pPr>
              <w:spacing w:after="0"/>
              <w:jc w:val="both"/>
              <w:rPr>
                <w:rFonts w:ascii="Times New Roman" w:eastAsia="Times New Roman" w:hAnsi="Times New Roman" w:cs="Times New Roman"/>
                <w:b/>
                <w:sz w:val="24"/>
                <w:szCs w:val="24"/>
              </w:rPr>
            </w:pPr>
            <w:r w:rsidRPr="00DF6EED">
              <w:rPr>
                <w:rFonts w:ascii="Times New Roman" w:eastAsia="Times New Roman" w:hAnsi="Times New Roman" w:cs="Times New Roman"/>
                <w:color w:val="000000" w:themeColor="text1"/>
                <w:sz w:val="24"/>
                <w:szCs w:val="24"/>
                <w:u w:val="single"/>
              </w:rPr>
              <w:t>Līguma Speciālo noteikumu 14.7.apakšpunkta redakcija netiek mainīta.</w:t>
            </w:r>
          </w:p>
        </w:tc>
      </w:tr>
      <w:tr w:rsidR="00AF1B57" w:rsidRPr="00945280" w14:paraId="1AC92FEA" w14:textId="77777777" w:rsidTr="00072B9B">
        <w:tc>
          <w:tcPr>
            <w:tcW w:w="846" w:type="dxa"/>
          </w:tcPr>
          <w:p w14:paraId="6A1B31E2" w14:textId="0FFDA68E" w:rsidR="00AF1B57" w:rsidRPr="00945280" w:rsidRDefault="00AF1B57" w:rsidP="00AF1B57">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c>
          <w:tcPr>
            <w:tcW w:w="6563" w:type="dxa"/>
          </w:tcPr>
          <w:p w14:paraId="1F80BAF6" w14:textId="77777777" w:rsidR="00AF1B57" w:rsidRPr="00A60246" w:rsidRDefault="00AF1B57" w:rsidP="00A60246">
            <w:pPr>
              <w:spacing w:after="0" w:line="240" w:lineRule="auto"/>
              <w:jc w:val="both"/>
              <w:rPr>
                <w:rFonts w:ascii="Times New Roman" w:eastAsia="Times New Roman" w:hAnsi="Times New Roman" w:cs="Times New Roman"/>
                <w:kern w:val="2"/>
                <w:sz w:val="24"/>
                <w:szCs w:val="24"/>
              </w:rPr>
            </w:pPr>
            <w:bookmarkStart w:id="3" w:name="_Hlk166069331"/>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 xml:space="preserve">lūdz iepirkuma komisiju veikt korekcija 14.17.punktā </w:t>
            </w:r>
            <w:bookmarkEnd w:id="3"/>
            <w:r w:rsidRPr="00A60246">
              <w:rPr>
                <w:rFonts w:ascii="Times New Roman" w:eastAsia="Times New Roman" w:hAnsi="Times New Roman" w:cs="Times New Roman"/>
                <w:kern w:val="2"/>
                <w:sz w:val="24"/>
                <w:szCs w:val="24"/>
              </w:rPr>
              <w:t xml:space="preserve">“tiešie maksājumi Apakšuzņēmējam”. </w:t>
            </w:r>
          </w:p>
          <w:p w14:paraId="28913055" w14:textId="77777777" w:rsidR="00AF1B57" w:rsidRPr="00A60246" w:rsidRDefault="00AF1B57" w:rsidP="00A60246">
            <w:pPr>
              <w:spacing w:after="0" w:line="240" w:lineRule="auto"/>
              <w:jc w:val="both"/>
              <w:rPr>
                <w:rFonts w:ascii="Times New Roman" w:eastAsia="Times New Roman" w:hAnsi="Times New Roman" w:cs="Times New Roman"/>
                <w:kern w:val="2"/>
                <w:sz w:val="24"/>
                <w:szCs w:val="24"/>
              </w:rPr>
            </w:pPr>
            <w:r w:rsidRPr="00A60246">
              <w:rPr>
                <w:rFonts w:ascii="Times New Roman" w:eastAsia="Times New Roman" w:hAnsi="Times New Roman" w:cs="Times New Roman"/>
                <w:kern w:val="2"/>
                <w:sz w:val="24"/>
                <w:szCs w:val="24"/>
              </w:rPr>
              <w:tab/>
            </w:r>
            <w:r w:rsidRPr="00A60246">
              <w:rPr>
                <w:rFonts w:ascii="Times New Roman" w:hAnsi="Times New Roman" w:cs="Times New Roman"/>
                <w:color w:val="000000"/>
                <w:sz w:val="24"/>
                <w:szCs w:val="24"/>
              </w:rPr>
              <w:t>Ieinteresētais piegādātājs</w:t>
            </w:r>
            <w:r w:rsidRPr="00A60246">
              <w:rPr>
                <w:rFonts w:ascii="Times New Roman" w:eastAsia="Times New Roman" w:hAnsi="Times New Roman" w:cs="Times New Roman"/>
                <w:kern w:val="2"/>
                <w:sz w:val="24"/>
                <w:szCs w:val="24"/>
              </w:rPr>
              <w:t xml:space="preserve"> norāda, ka atbilstoši ka laicīga norēķināšanās ar Apakšuzņēmējiem ir saprotama samaksa 60 </w:t>
            </w:r>
            <w:r w:rsidRPr="00A60246">
              <w:rPr>
                <w:rFonts w:ascii="Times New Roman" w:eastAsia="Times New Roman" w:hAnsi="Times New Roman" w:cs="Times New Roman"/>
                <w:kern w:val="2"/>
                <w:sz w:val="24"/>
                <w:szCs w:val="24"/>
              </w:rPr>
              <w:lastRenderedPageBreak/>
              <w:t xml:space="preserve">dienu laikā pēc veikto būvdarbu pabeigšanas un apakšuzņēmēja rēķina saņemšanas. Ņemot vērā iepriekš minēto, </w:t>
            </w:r>
            <w:r w:rsidRPr="00A60246">
              <w:rPr>
                <w:rFonts w:ascii="Times New Roman" w:hAnsi="Times New Roman" w:cs="Times New Roman"/>
                <w:color w:val="000000"/>
                <w:sz w:val="24"/>
                <w:szCs w:val="24"/>
              </w:rPr>
              <w:t xml:space="preserve">Ieinteresētais piegādātājs </w:t>
            </w:r>
            <w:r w:rsidRPr="00A60246">
              <w:rPr>
                <w:rFonts w:ascii="Times New Roman" w:eastAsia="Times New Roman" w:hAnsi="Times New Roman" w:cs="Times New Roman"/>
                <w:kern w:val="2"/>
                <w:sz w:val="24"/>
                <w:szCs w:val="24"/>
              </w:rPr>
              <w:t>lūdz papildināt 14.17. punktu un noteikt, ka tiešais maksājumu Pasūtītājs veic pie nosacījuma, ja Uzņēmējs samaksu nav veicis 60 dienu laikā</w:t>
            </w:r>
            <w:r w:rsidRPr="00A60246">
              <w:rPr>
                <w:rFonts w:ascii="Times New Roman" w:hAnsi="Times New Roman" w:cs="Times New Roman"/>
                <w:sz w:val="24"/>
                <w:szCs w:val="24"/>
              </w:rPr>
              <w:t xml:space="preserve"> </w:t>
            </w:r>
            <w:r w:rsidRPr="00A60246">
              <w:rPr>
                <w:rFonts w:ascii="Times New Roman" w:eastAsia="Times New Roman" w:hAnsi="Times New Roman" w:cs="Times New Roman"/>
                <w:kern w:val="2"/>
                <w:sz w:val="24"/>
                <w:szCs w:val="24"/>
              </w:rPr>
              <w:t>pēc veikto būvdarbu pabeigšanas un apakšuzņēmēja rēķina saņemšanas.</w:t>
            </w:r>
          </w:p>
          <w:p w14:paraId="3055AC21" w14:textId="77777777" w:rsidR="00AF1B57" w:rsidRPr="00A60246" w:rsidRDefault="00AF1B57" w:rsidP="00A60246">
            <w:pPr>
              <w:spacing w:after="0" w:line="240" w:lineRule="auto"/>
              <w:jc w:val="both"/>
              <w:rPr>
                <w:rFonts w:ascii="Times New Roman" w:hAnsi="Times New Roman" w:cs="Times New Roman"/>
                <w:color w:val="000000"/>
                <w:sz w:val="24"/>
                <w:szCs w:val="24"/>
              </w:rPr>
            </w:pPr>
          </w:p>
        </w:tc>
        <w:tc>
          <w:tcPr>
            <w:tcW w:w="7087" w:type="dxa"/>
          </w:tcPr>
          <w:p w14:paraId="295CA710" w14:textId="77777777" w:rsidR="00AF1B57" w:rsidRPr="00B345F6" w:rsidRDefault="00AF1B57" w:rsidP="00AF1B57">
            <w:pPr>
              <w:spacing w:before="120"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lastRenderedPageBreak/>
              <w:t>Pasūtītājs vērš uzmanību, ka līguma speciālo noteikumu 14.17. punkta [</w:t>
            </w:r>
            <w:r w:rsidRPr="00B345F6">
              <w:rPr>
                <w:rFonts w:ascii="Times New Roman" w:hAnsi="Times New Roman" w:cs="Times New Roman"/>
                <w:bCs/>
                <w:i/>
                <w:sz w:val="24"/>
                <w:szCs w:val="24"/>
              </w:rPr>
              <w:t>Tiešie maksājumi Apakšuzņēmējiem</w:t>
            </w:r>
            <w:r w:rsidRPr="00B345F6">
              <w:rPr>
                <w:rFonts w:ascii="Times New Roman" w:hAnsi="Times New Roman" w:cs="Times New Roman"/>
                <w:sz w:val="24"/>
                <w:szCs w:val="24"/>
              </w:rPr>
              <w:t>] otrā rindkopa jau nosaka, ka:</w:t>
            </w:r>
          </w:p>
          <w:p w14:paraId="6281DCF0"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r w:rsidRPr="00B345F6">
              <w:rPr>
                <w:rFonts w:ascii="Times New Roman" w:hAnsi="Times New Roman" w:cs="Times New Roman"/>
                <w:sz w:val="24"/>
                <w:szCs w:val="24"/>
              </w:rPr>
              <w:lastRenderedPageBreak/>
              <w:t>“</w:t>
            </w:r>
            <w:r w:rsidRPr="00B345F6">
              <w:rPr>
                <w:rFonts w:ascii="Times New Roman" w:hAnsi="Times New Roman" w:cs="Times New Roman"/>
                <w:sz w:val="24"/>
                <w:szCs w:val="24"/>
                <w:u w:val="single"/>
              </w:rPr>
              <w:t>Pasūtītājs</w:t>
            </w:r>
            <w:r w:rsidRPr="00B345F6">
              <w:rPr>
                <w:rFonts w:ascii="Times New Roman" w:hAnsi="Times New Roman" w:cs="Times New Roman"/>
                <w:sz w:val="24"/>
                <w:szCs w:val="24"/>
              </w:rPr>
              <w:t xml:space="preserve">, saņemot Apakšuzņēmēja pieprasījumu par Apakšuzņēmēja sniegto pakalpojumu, piegāžu vai būvdarbu Uzņēmējam apmaksu tieši Apakšuzņēmējam, </w:t>
            </w:r>
            <w:r w:rsidRPr="00B345F6">
              <w:rPr>
                <w:rFonts w:ascii="Times New Roman" w:hAnsi="Times New Roman" w:cs="Times New Roman"/>
                <w:sz w:val="24"/>
                <w:szCs w:val="24"/>
                <w:u w:val="single"/>
              </w:rPr>
              <w:t>veic tiešo maksājumu Apakšuzņēmējam</w:t>
            </w:r>
            <w:r w:rsidRPr="00B345F6">
              <w:rPr>
                <w:rFonts w:ascii="Times New Roman" w:hAnsi="Times New Roman" w:cs="Times New Roman"/>
                <w:sz w:val="24"/>
                <w:szCs w:val="24"/>
              </w:rPr>
              <w:t xml:space="preserve">, </w:t>
            </w:r>
            <w:r w:rsidRPr="00B345F6">
              <w:rPr>
                <w:rFonts w:ascii="Times New Roman" w:hAnsi="Times New Roman" w:cs="Times New Roman"/>
                <w:bCs/>
                <w:sz w:val="24"/>
                <w:szCs w:val="24"/>
              </w:rPr>
              <w:t xml:space="preserve">28 </w:t>
            </w:r>
            <w:r w:rsidRPr="00B345F6">
              <w:rPr>
                <w:rFonts w:ascii="Times New Roman" w:eastAsia="Arial" w:hAnsi="Times New Roman" w:cs="Times New Roman"/>
                <w:color w:val="000000"/>
                <w:sz w:val="24"/>
                <w:szCs w:val="24"/>
              </w:rPr>
              <w:t xml:space="preserve">(divdesmit astoņu) </w:t>
            </w:r>
            <w:r w:rsidRPr="00B345F6">
              <w:rPr>
                <w:rFonts w:ascii="Times New Roman" w:hAnsi="Times New Roman" w:cs="Times New Roman"/>
                <w:bCs/>
                <w:sz w:val="24"/>
                <w:szCs w:val="24"/>
              </w:rPr>
              <w:t>dienu</w:t>
            </w:r>
            <w:r w:rsidRPr="00B345F6">
              <w:rPr>
                <w:rFonts w:ascii="Times New Roman" w:hAnsi="Times New Roman" w:cs="Times New Roman"/>
                <w:sz w:val="24"/>
                <w:szCs w:val="24"/>
              </w:rPr>
              <w:t xml:space="preserve"> laikā no attiecīgā pieprasījuma, rēķina un citu samaksai nepieciešamo dokumentu saņemšanas dienas, </w:t>
            </w:r>
            <w:r w:rsidRPr="00B345F6">
              <w:rPr>
                <w:rFonts w:ascii="Times New Roman" w:hAnsi="Times New Roman" w:cs="Times New Roman"/>
                <w:sz w:val="24"/>
                <w:szCs w:val="24"/>
                <w:u w:val="single"/>
              </w:rPr>
              <w:t>ja iestājas visi turpmāk norādītie apstākļi</w:t>
            </w:r>
            <w:r w:rsidRPr="00B345F6">
              <w:rPr>
                <w:rFonts w:ascii="Times New Roman" w:hAnsi="Times New Roman" w:cs="Times New Roman"/>
                <w:sz w:val="24"/>
                <w:szCs w:val="24"/>
              </w:rPr>
              <w:t>:</w:t>
            </w:r>
          </w:p>
          <w:p w14:paraId="2B05D202"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Uzņēmējs ir pieņēmis Apakšuzņēmēja sniegtos pakalpojumus, piegādes vai būvdarbus un šo faktu apliecina attiecīgs no Uzņēmēja puses parakstīts dokuments;</w:t>
            </w:r>
          </w:p>
          <w:p w14:paraId="19566302"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Pasūtītājs ir pieņēmis un apmaksājis no Uzņēmēja, Apakšuzņēmēja sniegtos pakalpojumus, piegādes vai būvdarbus, Līgumā noteiktajā kārtībā;</w:t>
            </w:r>
          </w:p>
          <w:p w14:paraId="2220F3C2"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u w:val="single"/>
              </w:rPr>
              <w:t>Uzņēmējs ir nokavējis Apakšuzņēmēja sniegto pakalpojumu, piegāžu vai būvdarbu apmaksas termiņu un Apakšuzņēmējs šo faktu pierāda ar attiecīgu dokumentu</w:t>
            </w:r>
            <w:r w:rsidRPr="00B345F6">
              <w:rPr>
                <w:rFonts w:ascii="Times New Roman" w:hAnsi="Times New Roman" w:cs="Times New Roman"/>
                <w:sz w:val="24"/>
                <w:szCs w:val="24"/>
              </w:rPr>
              <w:t xml:space="preserve"> (piemēram līgums, pavadzīme, akts), kurā noteikti attiecīgi apmaksas termiņi;</w:t>
            </w:r>
          </w:p>
          <w:p w14:paraId="65341D82"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1B5D01BC"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Pasūtītājs nav izmaksājis visu Uzņēmējam pienākošos Līguma cenu, kā arī Līguma cenas atlikums garantē Pasūtītājam Līgumā noteikto ieturējumu un atskaitījumu veikšanas pietiekamību;</w:t>
            </w:r>
          </w:p>
          <w:p w14:paraId="5A18464A"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 xml:space="preserve">Pasūtītājs ir saņēmis no Uzņēmēja vai Apakšuzņēmēja (kopā ar tiešā maksājuma pieprasījumu) attiecīgu </w:t>
            </w:r>
            <w:proofErr w:type="spellStart"/>
            <w:r w:rsidRPr="00B345F6">
              <w:rPr>
                <w:rFonts w:ascii="Times New Roman" w:hAnsi="Times New Roman" w:cs="Times New Roman"/>
                <w:sz w:val="24"/>
                <w:szCs w:val="24"/>
              </w:rPr>
              <w:t>Izpilddokumentāciju</w:t>
            </w:r>
            <w:proofErr w:type="spellEnd"/>
            <w:r w:rsidRPr="00B345F6">
              <w:rPr>
                <w:rFonts w:ascii="Times New Roman" w:hAnsi="Times New Roman" w:cs="Times New Roman"/>
                <w:sz w:val="24"/>
                <w:szCs w:val="24"/>
              </w:rPr>
              <w:t>;</w:t>
            </w:r>
          </w:p>
          <w:p w14:paraId="704D592D"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Apakšuzņēmējs ir iesniedzis Pasūtītājam attiecīgu rēķinu;</w:t>
            </w:r>
          </w:p>
          <w:p w14:paraId="6262FA72" w14:textId="77777777" w:rsidR="00AF1B57" w:rsidRPr="00B345F6" w:rsidRDefault="00AF1B57" w:rsidP="00AF1B57">
            <w:pPr>
              <w:pStyle w:val="BodyTextIndent2"/>
              <w:keepNext/>
              <w:keepLines/>
              <w:numPr>
                <w:ilvl w:val="0"/>
                <w:numId w:val="20"/>
              </w:numPr>
              <w:spacing w:after="0" w:line="240" w:lineRule="auto"/>
              <w:jc w:val="both"/>
              <w:rPr>
                <w:rFonts w:ascii="Times New Roman" w:hAnsi="Times New Roman" w:cs="Times New Roman"/>
                <w:sz w:val="24"/>
                <w:szCs w:val="24"/>
              </w:rPr>
            </w:pPr>
            <w:r w:rsidRPr="00B345F6">
              <w:rPr>
                <w:rFonts w:ascii="Times New Roman" w:hAnsi="Times New Roman" w:cs="Times New Roman"/>
                <w:sz w:val="24"/>
                <w:szCs w:val="24"/>
              </w:rPr>
              <w:t>izmaksājamās summas Apakšuzņēmējam apmērs nepārsniegs attiecīgās Līguma cenas pozīciju.”</w:t>
            </w:r>
          </w:p>
          <w:p w14:paraId="4AD731E7" w14:textId="77777777" w:rsidR="00B345F6" w:rsidRPr="00B345F6" w:rsidRDefault="00B345F6" w:rsidP="00AF1B57">
            <w:pPr>
              <w:pStyle w:val="BodyTextIndent2"/>
              <w:keepNext/>
              <w:keepLines/>
              <w:spacing w:after="0" w:line="240" w:lineRule="auto"/>
              <w:ind w:left="0"/>
              <w:jc w:val="both"/>
              <w:rPr>
                <w:rFonts w:ascii="Times New Roman" w:hAnsi="Times New Roman" w:cs="Times New Roman"/>
                <w:sz w:val="24"/>
                <w:szCs w:val="24"/>
              </w:rPr>
            </w:pPr>
          </w:p>
          <w:p w14:paraId="441C6E35" w14:textId="373D6EFA"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r w:rsidRPr="00B345F6">
              <w:rPr>
                <w:rFonts w:ascii="Times New Roman" w:hAnsi="Times New Roman" w:cs="Times New Roman"/>
                <w:sz w:val="24"/>
                <w:szCs w:val="24"/>
              </w:rPr>
              <w:t>Turklāt 14.17. punkta ceturtā rindkopa nosaka:</w:t>
            </w:r>
          </w:p>
          <w:p w14:paraId="11BCD16E"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r w:rsidRPr="00B345F6">
              <w:rPr>
                <w:rFonts w:ascii="Times New Roman" w:hAnsi="Times New Roman" w:cs="Times New Roman"/>
                <w:sz w:val="24"/>
                <w:szCs w:val="24"/>
              </w:rPr>
              <w:lastRenderedPageBreak/>
              <w:t xml:space="preserve">“Pasūtītājs pirms Apakšuzņēmēja rēķina apmaksas informē par šādu pieprasījumu Uzņēmēju un ļauj tam </w:t>
            </w:r>
            <w:bookmarkStart w:id="4" w:name="_Hlk47436612"/>
            <w:r w:rsidRPr="00B345F6">
              <w:rPr>
                <w:rFonts w:ascii="Times New Roman" w:hAnsi="Times New Roman" w:cs="Times New Roman"/>
                <w:sz w:val="24"/>
                <w:szCs w:val="24"/>
              </w:rPr>
              <w:t>izteikt viedokli par pieprasījuma pamatotību</w:t>
            </w:r>
            <w:bookmarkEnd w:id="4"/>
            <w:r w:rsidRPr="00B345F6">
              <w:rPr>
                <w:rFonts w:ascii="Times New Roman" w:hAnsi="Times New Roman" w:cs="Times New Roman"/>
                <w:sz w:val="24"/>
                <w:szCs w:val="24"/>
              </w:rPr>
              <w:t xml:space="preserve">, ne vēlāk kā </w:t>
            </w:r>
            <w:r w:rsidRPr="00B345F6">
              <w:rPr>
                <w:rFonts w:ascii="Times New Roman" w:hAnsi="Times New Roman" w:cs="Times New Roman"/>
                <w:bCs/>
                <w:sz w:val="24"/>
                <w:szCs w:val="24"/>
              </w:rPr>
              <w:t>7 (septiņu) dienu</w:t>
            </w:r>
            <w:r w:rsidRPr="00B345F6">
              <w:rPr>
                <w:rFonts w:ascii="Times New Roman" w:hAnsi="Times New Roman" w:cs="Times New Roman"/>
                <w:sz w:val="24"/>
                <w:szCs w:val="24"/>
              </w:rPr>
              <w:t xml:space="preserve"> laikā.”</w:t>
            </w:r>
          </w:p>
          <w:p w14:paraId="13BB2B33"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p>
          <w:p w14:paraId="0E750CE3"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r w:rsidRPr="00B345F6">
              <w:rPr>
                <w:rFonts w:ascii="Times New Roman" w:hAnsi="Times New Roman" w:cs="Times New Roman"/>
                <w:sz w:val="24"/>
                <w:szCs w:val="24"/>
              </w:rPr>
              <w:t>Bez tam līguma speciālo noteikumu 4.1.punkta [</w:t>
            </w:r>
            <w:r w:rsidRPr="00B345F6">
              <w:rPr>
                <w:rFonts w:ascii="Times New Roman" w:eastAsia="Arial" w:hAnsi="Times New Roman" w:cs="Times New Roman"/>
                <w:i/>
                <w:color w:val="000000"/>
                <w:sz w:val="24"/>
                <w:szCs w:val="24"/>
              </w:rPr>
              <w:t>Uzņēmēja vispārējās saistības</w:t>
            </w:r>
            <w:r w:rsidRPr="00B345F6">
              <w:rPr>
                <w:rFonts w:ascii="Times New Roman" w:hAnsi="Times New Roman" w:cs="Times New Roman"/>
                <w:sz w:val="24"/>
                <w:szCs w:val="24"/>
              </w:rPr>
              <w:t>] septītajā un astotajā rindkopā noteikts:</w:t>
            </w:r>
          </w:p>
          <w:p w14:paraId="3B7C0D46" w14:textId="77777777" w:rsidR="00AF1B57" w:rsidRPr="00B345F6" w:rsidRDefault="00AF1B57" w:rsidP="00AF1B57">
            <w:pPr>
              <w:keepLines/>
              <w:pBdr>
                <w:top w:val="nil"/>
                <w:left w:val="nil"/>
                <w:bottom w:val="nil"/>
                <w:right w:val="nil"/>
                <w:between w:val="nil"/>
              </w:pBdr>
              <w:spacing w:after="0"/>
              <w:jc w:val="both"/>
              <w:rPr>
                <w:rFonts w:ascii="Times New Roman" w:eastAsia="Arial" w:hAnsi="Times New Roman" w:cs="Times New Roman"/>
                <w:color w:val="000000"/>
                <w:sz w:val="24"/>
                <w:szCs w:val="24"/>
              </w:rPr>
            </w:pPr>
            <w:r w:rsidRPr="00B345F6">
              <w:rPr>
                <w:rFonts w:ascii="Times New Roman" w:eastAsia="Arial" w:hAnsi="Times New Roman" w:cs="Times New Roman"/>
                <w:color w:val="000000"/>
                <w:sz w:val="24"/>
                <w:szCs w:val="24"/>
              </w:rPr>
              <w:t xml:space="preserve">“Uzņēmējam ir pienākums nodrošināt laicīgu samaksas veikšanu visiem Līguma izpildē iesaistītajiem Apakšuzņēmējiem par faktiski izpildītajiem un no Pasūtītāja puses apmaksātajiem būvdarbiem, </w:t>
            </w:r>
            <w:r w:rsidRPr="00B345F6">
              <w:rPr>
                <w:rFonts w:ascii="Times New Roman" w:hAnsi="Times New Roman" w:cs="Times New Roman"/>
                <w:sz w:val="24"/>
                <w:szCs w:val="24"/>
              </w:rPr>
              <w:t>pakalpojumiem vai piegādēm</w:t>
            </w:r>
            <w:r w:rsidRPr="00B345F6">
              <w:rPr>
                <w:rFonts w:ascii="Times New Roman" w:eastAsia="Arial" w:hAnsi="Times New Roman" w:cs="Times New Roman"/>
                <w:color w:val="000000"/>
                <w:sz w:val="24"/>
                <w:szCs w:val="24"/>
              </w:rPr>
              <w:t xml:space="preserve">.  Ar laicīgu norēķināšanos ir saprotama samaksa 60 (sešdesmit) dienu laikā pēc veikto būvdarbu pabeigšanas, </w:t>
            </w:r>
            <w:r w:rsidRPr="00B345F6">
              <w:rPr>
                <w:rFonts w:ascii="Times New Roman" w:hAnsi="Times New Roman" w:cs="Times New Roman"/>
                <w:sz w:val="24"/>
                <w:szCs w:val="24"/>
              </w:rPr>
              <w:t>pakalpojuma izpildes vai piegādēm</w:t>
            </w:r>
            <w:r w:rsidRPr="00B345F6">
              <w:rPr>
                <w:rFonts w:ascii="Times New Roman" w:eastAsia="Arial" w:hAnsi="Times New Roman" w:cs="Times New Roman"/>
                <w:color w:val="000000"/>
                <w:sz w:val="24"/>
                <w:szCs w:val="24"/>
              </w:rPr>
              <w:t xml:space="preserve"> un Apakšuzņēmēja rēķina saņemšanas par attiecīgo būvdarbu veikšanu, </w:t>
            </w:r>
            <w:r w:rsidRPr="00B345F6">
              <w:rPr>
                <w:rFonts w:ascii="Times New Roman" w:hAnsi="Times New Roman" w:cs="Times New Roman"/>
                <w:sz w:val="24"/>
                <w:szCs w:val="24"/>
              </w:rPr>
              <w:t>pakalpojuma izpildi vai piegādi</w:t>
            </w:r>
            <w:r w:rsidRPr="00B345F6">
              <w:rPr>
                <w:rFonts w:ascii="Times New Roman" w:eastAsia="Arial" w:hAnsi="Times New Roman" w:cs="Times New Roman"/>
                <w:color w:val="000000"/>
                <w:sz w:val="24"/>
                <w:szCs w:val="24"/>
              </w:rPr>
              <w:t xml:space="preserve">. </w:t>
            </w:r>
            <w:r w:rsidRPr="00B345F6">
              <w:rPr>
                <w:rFonts w:ascii="Times New Roman" w:hAnsi="Times New Roman" w:cs="Times New Roman"/>
                <w:sz w:val="24"/>
                <w:szCs w:val="24"/>
              </w:rPr>
              <w:t>Tiešā maksājuma veikšana Apakšuzņēmējam neatbrīvo Uzņēmēju no Līgumā noteikto saistību izpildes nolīgtajā apjomā, termiņā un kvalitātē.</w:t>
            </w:r>
          </w:p>
          <w:p w14:paraId="211601BC"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r w:rsidRPr="00B345F6">
              <w:rPr>
                <w:rFonts w:ascii="Times New Roman" w:eastAsia="Arial" w:hAnsi="Times New Roman" w:cs="Times New Roman"/>
                <w:color w:val="000000"/>
                <w:sz w:val="24"/>
                <w:szCs w:val="24"/>
              </w:rPr>
              <w:t xml:space="preserve">Uzņēmējam ir pienākums līgumos ar Apakšuzņēmējiem iekļaut noteikumus izpildīto </w:t>
            </w:r>
            <w:r w:rsidRPr="00B345F6">
              <w:rPr>
                <w:rFonts w:ascii="Times New Roman" w:hAnsi="Times New Roman" w:cs="Times New Roman"/>
                <w:sz w:val="24"/>
                <w:szCs w:val="24"/>
              </w:rPr>
              <w:t xml:space="preserve">pakalpojumu, piegāžu un </w:t>
            </w:r>
            <w:r w:rsidRPr="00B345F6">
              <w:rPr>
                <w:rFonts w:ascii="Times New Roman" w:eastAsia="Arial" w:hAnsi="Times New Roman" w:cs="Times New Roman"/>
                <w:color w:val="000000"/>
                <w:sz w:val="24"/>
                <w:szCs w:val="24"/>
              </w:rPr>
              <w:t xml:space="preserve">būvdarbu pieņemšanai, kas atbilst Ministru kabineta 2022.gada 5.jūlija  noteikumu Nr.419 “Noteikumi par publisko būvdarbu līgumos obligāti ietveramajiem noteikumiem un to saturu” 5., 6., 9., 10. un 14.punktā iekļautajam regulējumam, izņemot prasību veikt būves ekspertīzi. </w:t>
            </w:r>
            <w:r w:rsidRPr="00B345F6">
              <w:rPr>
                <w:rFonts w:ascii="Times New Roman" w:hAnsi="Times New Roman" w:cs="Times New Roman"/>
                <w:sz w:val="24"/>
                <w:szCs w:val="24"/>
              </w:rPr>
              <w:t xml:space="preserve">Pasūtītājam nav pienākuma kontrolēt ar Apakšuzņēmēju noslēgtā būvdarbu līguma atbilstību šīm prasībām.” </w:t>
            </w:r>
          </w:p>
          <w:p w14:paraId="644D51D3" w14:textId="77777777" w:rsidR="00AF1B57" w:rsidRPr="00B345F6" w:rsidRDefault="00AF1B57" w:rsidP="00AF1B57">
            <w:pPr>
              <w:pStyle w:val="BodyTextIndent2"/>
              <w:keepNext/>
              <w:keepLines/>
              <w:spacing w:after="0" w:line="240" w:lineRule="auto"/>
              <w:ind w:left="0"/>
              <w:jc w:val="both"/>
              <w:rPr>
                <w:rFonts w:ascii="Times New Roman" w:hAnsi="Times New Roman" w:cs="Times New Roman"/>
                <w:sz w:val="24"/>
                <w:szCs w:val="24"/>
              </w:rPr>
            </w:pPr>
          </w:p>
          <w:p w14:paraId="61B93F95" w14:textId="05490544" w:rsidR="00AF1B57" w:rsidRPr="00B345F6" w:rsidRDefault="00AF1B57" w:rsidP="00AF1B57">
            <w:pPr>
              <w:spacing w:after="0"/>
              <w:jc w:val="both"/>
              <w:rPr>
                <w:rFonts w:ascii="Times New Roman" w:eastAsia="Times New Roman" w:hAnsi="Times New Roman" w:cs="Times New Roman"/>
                <w:b/>
                <w:sz w:val="24"/>
                <w:szCs w:val="24"/>
              </w:rPr>
            </w:pPr>
            <w:r w:rsidRPr="00B345F6">
              <w:rPr>
                <w:rFonts w:ascii="Times New Roman" w:hAnsi="Times New Roman" w:cs="Times New Roman"/>
                <w:sz w:val="24"/>
                <w:szCs w:val="24"/>
              </w:rPr>
              <w:t>Līguma speciālo noteikumu 14.17. punkta redakcija netiks grozīta.</w:t>
            </w:r>
          </w:p>
        </w:tc>
      </w:tr>
      <w:tr w:rsidR="00AF1B57" w:rsidRPr="00945280" w14:paraId="429E475C" w14:textId="77777777" w:rsidTr="00072B9B">
        <w:tc>
          <w:tcPr>
            <w:tcW w:w="846" w:type="dxa"/>
          </w:tcPr>
          <w:p w14:paraId="53EE1776" w14:textId="2B7BD236" w:rsidR="00AF1B57" w:rsidRPr="00945280" w:rsidRDefault="00AF1B57" w:rsidP="00AF1B57">
            <w:pPr>
              <w:spacing w:after="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7.</w:t>
            </w:r>
          </w:p>
        </w:tc>
        <w:tc>
          <w:tcPr>
            <w:tcW w:w="6563" w:type="dxa"/>
          </w:tcPr>
          <w:p w14:paraId="42E67787" w14:textId="77777777" w:rsidR="00AF1B57" w:rsidRPr="00A60246" w:rsidRDefault="00AF1B57" w:rsidP="00A60246">
            <w:pPr>
              <w:pStyle w:val="Default"/>
              <w:jc w:val="both"/>
              <w:rPr>
                <w:rFonts w:ascii="Times New Roman" w:hAnsi="Times New Roman" w:cs="Times New Roman"/>
                <w:color w:val="auto"/>
                <w:sz w:val="24"/>
                <w:szCs w:val="24"/>
                <w:lang w:val="lv-LV"/>
              </w:rPr>
            </w:pPr>
            <w:r w:rsidRPr="00A60246">
              <w:rPr>
                <w:rFonts w:ascii="Times New Roman" w:hAnsi="Times New Roman" w:cs="Times New Roman"/>
                <w:sz w:val="24"/>
                <w:szCs w:val="24"/>
                <w:lang w:val="lv-LV"/>
              </w:rPr>
              <w:t xml:space="preserve">Ieinteresētais piegādātājs </w:t>
            </w:r>
            <w:r w:rsidRPr="00A60246">
              <w:rPr>
                <w:rFonts w:ascii="Times New Roman" w:hAnsi="Times New Roman" w:cs="Times New Roman"/>
                <w:color w:val="auto"/>
                <w:sz w:val="24"/>
                <w:szCs w:val="24"/>
                <w:lang w:val="lv-LV"/>
              </w:rPr>
              <w:t>izskatot iepirkuma līguma projekta pielikumu Nr.15 -</w:t>
            </w:r>
            <w:r w:rsidRPr="00A60246">
              <w:rPr>
                <w:rFonts w:ascii="Times New Roman" w:hAnsi="Times New Roman" w:cs="Times New Roman"/>
                <w:i/>
                <w:iCs/>
                <w:color w:val="auto"/>
                <w:sz w:val="24"/>
                <w:szCs w:val="24"/>
                <w:lang w:val="lv-LV"/>
              </w:rPr>
              <w:t xml:space="preserve"> Līgums par inženiertīklu un inženiertehniskās sistēmas apkopes un remontdarbu pakalpojumiem</w:t>
            </w:r>
            <w:r w:rsidRPr="00A60246">
              <w:rPr>
                <w:rFonts w:ascii="Times New Roman" w:hAnsi="Times New Roman" w:cs="Times New Roman"/>
                <w:color w:val="auto"/>
                <w:sz w:val="24"/>
                <w:szCs w:val="24"/>
                <w:lang w:val="lv-LV"/>
              </w:rPr>
              <w:t>, norāda:</w:t>
            </w:r>
          </w:p>
          <w:p w14:paraId="1E844CE3" w14:textId="77777777" w:rsidR="00AF1B57" w:rsidRPr="00A60246" w:rsidRDefault="00AF1B57" w:rsidP="00A60246">
            <w:pPr>
              <w:pStyle w:val="Default"/>
              <w:jc w:val="both"/>
              <w:rPr>
                <w:rFonts w:ascii="Times New Roman" w:hAnsi="Times New Roman" w:cs="Times New Roman"/>
                <w:color w:val="auto"/>
                <w:sz w:val="24"/>
                <w:szCs w:val="24"/>
                <w:lang w:val="lv-LV"/>
              </w:rPr>
            </w:pPr>
          </w:p>
          <w:p w14:paraId="548667F2" w14:textId="77777777" w:rsidR="00AF1B57" w:rsidRPr="00A60246" w:rsidRDefault="00AF1B57" w:rsidP="00A60246">
            <w:pPr>
              <w:pStyle w:val="Default"/>
              <w:jc w:val="both"/>
              <w:rPr>
                <w:rFonts w:ascii="Times New Roman" w:hAnsi="Times New Roman" w:cs="Times New Roman"/>
                <w:color w:val="auto"/>
                <w:sz w:val="24"/>
                <w:szCs w:val="24"/>
                <w:lang w:val="lv-LV"/>
              </w:rPr>
            </w:pPr>
          </w:p>
          <w:p w14:paraId="434E93B1" w14:textId="77777777" w:rsidR="00AF1B57" w:rsidRPr="00A60246" w:rsidRDefault="00AF1B57" w:rsidP="00A60246">
            <w:pPr>
              <w:pStyle w:val="Default"/>
              <w:jc w:val="both"/>
              <w:rPr>
                <w:rFonts w:ascii="Times New Roman" w:hAnsi="Times New Roman" w:cs="Times New Roman"/>
                <w:b/>
                <w:bCs/>
                <w:color w:val="auto"/>
                <w:sz w:val="24"/>
                <w:szCs w:val="24"/>
                <w:lang w:val="lv-LV"/>
              </w:rPr>
            </w:pPr>
            <w:r w:rsidRPr="00A60246">
              <w:rPr>
                <w:rFonts w:ascii="Times New Roman" w:hAnsi="Times New Roman" w:cs="Times New Roman"/>
                <w:b/>
                <w:bCs/>
                <w:color w:val="auto"/>
                <w:sz w:val="24"/>
                <w:szCs w:val="24"/>
                <w:lang w:val="lv-LV"/>
              </w:rPr>
              <w:t>1.komentārs</w:t>
            </w:r>
          </w:p>
          <w:p w14:paraId="1B6EA602" w14:textId="77777777" w:rsidR="00AF1B57" w:rsidRPr="00A60246" w:rsidRDefault="00AF1B57" w:rsidP="00A60246">
            <w:pPr>
              <w:spacing w:after="0" w:line="240" w:lineRule="auto"/>
              <w:jc w:val="both"/>
              <w:rPr>
                <w:rFonts w:ascii="Times New Roman" w:hAnsi="Times New Roman" w:cs="Times New Roman"/>
                <w:sz w:val="24"/>
                <w:szCs w:val="24"/>
              </w:rPr>
            </w:pPr>
            <w:r w:rsidRPr="00A60246">
              <w:rPr>
                <w:rFonts w:ascii="Times New Roman" w:hAnsi="Times New Roman" w:cs="Times New Roman"/>
                <w:sz w:val="24"/>
                <w:szCs w:val="24"/>
              </w:rPr>
              <w:lastRenderedPageBreak/>
              <w:t>Līguma projekta 8.2.punktā un 8.3.punktā lūdzam veikt korekcijas un noteikt vienādus līguma noteikumus un nosakot, ka Pusēm ir vienāds līgumsoda piemērojamais apmērs, un proti, 10% no Līguma kopējās summas.</w:t>
            </w:r>
          </w:p>
          <w:p w14:paraId="46880785" w14:textId="5B3C5059" w:rsidR="006D5BF5" w:rsidRPr="00A60246" w:rsidRDefault="006D5BF5" w:rsidP="00A60246">
            <w:pPr>
              <w:pStyle w:val="Default"/>
              <w:jc w:val="both"/>
              <w:rPr>
                <w:rFonts w:ascii="Times New Roman" w:hAnsi="Times New Roman" w:cs="Times New Roman"/>
                <w:b/>
                <w:bCs/>
                <w:color w:val="auto"/>
                <w:sz w:val="24"/>
                <w:szCs w:val="24"/>
                <w:lang w:val="lv-LV"/>
              </w:rPr>
            </w:pPr>
            <w:r w:rsidRPr="00A60246">
              <w:rPr>
                <w:rFonts w:ascii="Times New Roman" w:hAnsi="Times New Roman" w:cs="Times New Roman"/>
                <w:b/>
                <w:bCs/>
                <w:color w:val="auto"/>
                <w:sz w:val="24"/>
                <w:szCs w:val="24"/>
                <w:lang w:val="lv-LV"/>
              </w:rPr>
              <w:t>2.komentārs</w:t>
            </w:r>
          </w:p>
          <w:p w14:paraId="094F5CF1" w14:textId="44AD2C51" w:rsidR="006D5BF5" w:rsidRPr="00A60246" w:rsidRDefault="006D5BF5" w:rsidP="00A60246">
            <w:pPr>
              <w:pStyle w:val="Default"/>
              <w:jc w:val="both"/>
              <w:rPr>
                <w:rFonts w:ascii="Times New Roman" w:hAnsi="Times New Roman" w:cs="Times New Roman"/>
                <w:color w:val="auto"/>
                <w:sz w:val="24"/>
                <w:szCs w:val="24"/>
                <w:lang w:val="lv-LV"/>
              </w:rPr>
            </w:pPr>
            <w:r w:rsidRPr="00A60246">
              <w:rPr>
                <w:rFonts w:ascii="Times New Roman" w:hAnsi="Times New Roman" w:cs="Times New Roman"/>
                <w:color w:val="auto"/>
                <w:sz w:val="24"/>
                <w:szCs w:val="24"/>
                <w:lang w:val="lv-LV"/>
              </w:rPr>
              <w:t xml:space="preserve">Līguma projekta 8.8.punktā noteikts, ka </w:t>
            </w:r>
            <w:r w:rsidRPr="00A60246">
              <w:rPr>
                <w:rFonts w:ascii="Times New Roman" w:hAnsi="Times New Roman" w:cs="Times New Roman"/>
                <w:i/>
                <w:iCs/>
                <w:color w:val="auto"/>
                <w:sz w:val="24"/>
                <w:szCs w:val="24"/>
                <w:lang w:val="lv-LV"/>
              </w:rPr>
              <w:t>“Pasūtītājam saskaņā ar Līgumu pienākošos līgumsodus un zaudējumus Pasūtītājs ir tiesīgs vienpusēji aprēķināt un atskaitīt no jebkura maksājuma, kas, pamatojoties uz Līgumu, pienākas Izpildītājam, pirms tā izmaksas Izpildītājam</w:t>
            </w:r>
            <w:r w:rsidRPr="00A60246">
              <w:rPr>
                <w:rFonts w:ascii="Times New Roman" w:hAnsi="Times New Roman" w:cs="Times New Roman"/>
                <w:color w:val="auto"/>
                <w:sz w:val="24"/>
                <w:szCs w:val="24"/>
                <w:lang w:val="lv-LV"/>
              </w:rPr>
              <w:t xml:space="preserve">.” </w:t>
            </w:r>
            <w:r w:rsidRPr="00A60246">
              <w:rPr>
                <w:rFonts w:ascii="Times New Roman" w:hAnsi="Times New Roman" w:cs="Times New Roman"/>
                <w:sz w:val="24"/>
                <w:szCs w:val="24"/>
                <w:lang w:val="lv-LV"/>
              </w:rPr>
              <w:t xml:space="preserve">Ieinteresētais piegādātājs </w:t>
            </w:r>
            <w:r w:rsidRPr="00A60246">
              <w:rPr>
                <w:rFonts w:ascii="Times New Roman" w:hAnsi="Times New Roman" w:cs="Times New Roman"/>
                <w:color w:val="auto"/>
                <w:sz w:val="24"/>
                <w:szCs w:val="24"/>
                <w:lang w:val="lv-LV"/>
              </w:rPr>
              <w:t xml:space="preserve">norāda, ka šāda veida vienošanās neatbilst Pušu tiesiskās vienlīdzības principam, tā kā pie šādiem apstākļiem Izpildītājam ir liegta iespēja aizstāvēt savas tiesības. </w:t>
            </w:r>
          </w:p>
          <w:p w14:paraId="7006E221" w14:textId="0965A4C4" w:rsidR="006D5BF5" w:rsidRPr="00A60246" w:rsidRDefault="006D5BF5" w:rsidP="00A60246">
            <w:pPr>
              <w:spacing w:after="0" w:line="240" w:lineRule="auto"/>
              <w:jc w:val="both"/>
              <w:rPr>
                <w:rFonts w:ascii="Times New Roman" w:hAnsi="Times New Roman" w:cs="Times New Roman"/>
                <w:color w:val="000000"/>
                <w:sz w:val="24"/>
                <w:szCs w:val="24"/>
              </w:rPr>
            </w:pPr>
          </w:p>
        </w:tc>
        <w:tc>
          <w:tcPr>
            <w:tcW w:w="7087" w:type="dxa"/>
          </w:tcPr>
          <w:p w14:paraId="7E521104" w14:textId="77777777" w:rsidR="00AF1B57" w:rsidRPr="00C166AF" w:rsidRDefault="00AF1B57" w:rsidP="00AF1B57">
            <w:pPr>
              <w:spacing w:before="120" w:after="0" w:line="240" w:lineRule="auto"/>
              <w:jc w:val="both"/>
              <w:rPr>
                <w:rFonts w:ascii="Times New Roman" w:eastAsia="Times New Roman" w:hAnsi="Times New Roman" w:cs="Times New Roman"/>
                <w:color w:val="000000"/>
                <w:sz w:val="24"/>
                <w:szCs w:val="24"/>
              </w:rPr>
            </w:pPr>
            <w:r w:rsidRPr="00C166AF">
              <w:rPr>
                <w:rFonts w:ascii="Times New Roman" w:eastAsia="Times New Roman" w:hAnsi="Times New Roman" w:cs="Times New Roman"/>
                <w:sz w:val="24"/>
                <w:szCs w:val="24"/>
              </w:rPr>
              <w:lastRenderedPageBreak/>
              <w:t>Vēršam uzmanību, ka Tehniskā specifikācija (</w:t>
            </w:r>
            <w:proofErr w:type="spellStart"/>
            <w:r w:rsidRPr="00C166AF">
              <w:rPr>
                <w:rFonts w:ascii="Times New Roman" w:eastAsia="Times New Roman" w:hAnsi="Times New Roman" w:cs="Times New Roman"/>
                <w:sz w:val="24"/>
                <w:szCs w:val="24"/>
              </w:rPr>
              <w:t>II.sadaļas</w:t>
            </w:r>
            <w:proofErr w:type="spellEnd"/>
            <w:r w:rsidRPr="00C166AF">
              <w:rPr>
                <w:rFonts w:ascii="Times New Roman" w:eastAsia="Times New Roman" w:hAnsi="Times New Roman" w:cs="Times New Roman"/>
                <w:sz w:val="24"/>
                <w:szCs w:val="24"/>
              </w:rPr>
              <w:t xml:space="preserve"> </w:t>
            </w:r>
            <w:bookmarkStart w:id="5" w:name="_Toc159568496"/>
            <w:r w:rsidRPr="00C166AF">
              <w:rPr>
                <w:rFonts w:ascii="Times New Roman" w:eastAsia="Times New Roman" w:hAnsi="Times New Roman" w:cs="Times New Roman"/>
                <w:sz w:val="24"/>
                <w:szCs w:val="24"/>
              </w:rPr>
              <w:t>45.punkts</w:t>
            </w:r>
            <w:r w:rsidRPr="00C166AF">
              <w:rPr>
                <w:rFonts w:ascii="Times New Roman" w:hAnsi="Times New Roman" w:cs="Times New Roman"/>
                <w:i/>
                <w:sz w:val="24"/>
                <w:szCs w:val="24"/>
              </w:rPr>
              <w:t xml:space="preserve"> Katastrofu pārvaldības centru ēku inženiertīklu un inženiertehniskās sistēmas apkopes prasības</w:t>
            </w:r>
            <w:bookmarkEnd w:id="5"/>
            <w:r w:rsidRPr="00C166AF">
              <w:rPr>
                <w:rFonts w:ascii="Times New Roman" w:hAnsi="Times New Roman" w:cs="Times New Roman"/>
                <w:iCs/>
                <w:sz w:val="24"/>
                <w:szCs w:val="24"/>
              </w:rPr>
              <w:t xml:space="preserve"> un</w:t>
            </w:r>
            <w:r w:rsidRPr="00C166AF">
              <w:rPr>
                <w:rFonts w:ascii="Times New Roman" w:hAnsi="Times New Roman" w:cs="Times New Roman"/>
                <w:sz w:val="24"/>
                <w:szCs w:val="24"/>
              </w:rPr>
              <w:t xml:space="preserve"> 11.pielikums</w:t>
            </w:r>
            <w:r w:rsidRPr="00C166AF">
              <w:rPr>
                <w:rFonts w:ascii="Times New Roman" w:hAnsi="Times New Roman" w:cs="Times New Roman"/>
                <w:i/>
                <w:sz w:val="24"/>
                <w:szCs w:val="24"/>
              </w:rPr>
              <w:t xml:space="preserve"> Apkopes reglaments</w:t>
            </w:r>
            <w:r w:rsidRPr="00C166AF">
              <w:rPr>
                <w:rFonts w:ascii="Times New Roman" w:hAnsi="Times New Roman" w:cs="Times New Roman"/>
                <w:sz w:val="24"/>
                <w:szCs w:val="24"/>
              </w:rPr>
              <w:t>)</w:t>
            </w:r>
            <w:r w:rsidRPr="00C166AF">
              <w:rPr>
                <w:rFonts w:ascii="Times New Roman" w:eastAsia="Times New Roman" w:hAnsi="Times New Roman" w:cs="Times New Roman"/>
                <w:sz w:val="24"/>
                <w:szCs w:val="24"/>
              </w:rPr>
              <w:t xml:space="preserve">, kas ir līguma neatņemama sastāvdaļa, nosaka dažādus specifiskus termiņus, kuru ievērošana ir </w:t>
            </w:r>
            <w:r w:rsidRPr="00C166AF">
              <w:rPr>
                <w:rFonts w:ascii="Times New Roman" w:eastAsia="Times New Roman" w:hAnsi="Times New Roman" w:cs="Times New Roman"/>
                <w:sz w:val="24"/>
                <w:szCs w:val="24"/>
                <w:u w:val="single"/>
              </w:rPr>
              <w:t>būtiska</w:t>
            </w:r>
            <w:r w:rsidRPr="00C166AF">
              <w:rPr>
                <w:rFonts w:ascii="Times New Roman" w:eastAsia="Times New Roman" w:hAnsi="Times New Roman" w:cs="Times New Roman"/>
                <w:sz w:val="24"/>
                <w:szCs w:val="24"/>
              </w:rPr>
              <w:t xml:space="preserve"> kvalitatīva pakalpojuma nodrošināšanai. Šie termiņi nav saistīti ar maksājumiem, tādēļ šo termiņu kavējuma </w:t>
            </w:r>
            <w:r w:rsidRPr="00C166AF">
              <w:rPr>
                <w:rFonts w:ascii="Times New Roman" w:eastAsia="Times New Roman" w:hAnsi="Times New Roman" w:cs="Times New Roman"/>
                <w:sz w:val="24"/>
                <w:szCs w:val="24"/>
              </w:rPr>
              <w:lastRenderedPageBreak/>
              <w:t>līgumsodu nevar aprēķināt analoģiski līguma 8.2.punkta noteiktajai kārtībai.</w:t>
            </w:r>
          </w:p>
          <w:p w14:paraId="1288F7E6" w14:textId="77777777" w:rsidR="006D5BF5" w:rsidRPr="00C166AF" w:rsidRDefault="006D5BF5" w:rsidP="006D5BF5">
            <w:pPr>
              <w:spacing w:after="0" w:line="240" w:lineRule="auto"/>
              <w:rPr>
                <w:rFonts w:ascii="Times New Roman" w:hAnsi="Times New Roman" w:cs="Times New Roman"/>
                <w:sz w:val="24"/>
                <w:szCs w:val="24"/>
                <w:shd w:val="clear" w:color="auto" w:fill="FFFFFF"/>
              </w:rPr>
            </w:pPr>
            <w:r w:rsidRPr="00C166AF">
              <w:rPr>
                <w:rFonts w:ascii="Times New Roman" w:eastAsia="Times New Roman" w:hAnsi="Times New Roman" w:cs="Times New Roman"/>
                <w:sz w:val="24"/>
                <w:szCs w:val="24"/>
              </w:rPr>
              <w:t xml:space="preserve">Līgumsods ir saistības pastiprinājums un tā  mērķis nav sodīt, bet atturēt no </w:t>
            </w:r>
            <w:r w:rsidRPr="00C166AF">
              <w:rPr>
                <w:rFonts w:ascii="Times New Roman" w:hAnsi="Times New Roman" w:cs="Times New Roman"/>
                <w:sz w:val="24"/>
                <w:szCs w:val="24"/>
                <w:shd w:val="clear" w:color="auto" w:fill="FFFFFF"/>
              </w:rPr>
              <w:t>saistību nepienācīgas izpildes vai neizpildīšanas īstā laikā (termiņā).</w:t>
            </w:r>
          </w:p>
          <w:p w14:paraId="2B9AF05F" w14:textId="77777777" w:rsidR="006D5BF5" w:rsidRPr="00C166AF" w:rsidRDefault="006D5BF5" w:rsidP="006D5BF5">
            <w:pPr>
              <w:spacing w:after="0" w:line="240" w:lineRule="auto"/>
              <w:rPr>
                <w:rFonts w:ascii="Times New Roman" w:hAnsi="Times New Roman" w:cs="Times New Roman"/>
                <w:sz w:val="24"/>
                <w:szCs w:val="24"/>
                <w:shd w:val="clear" w:color="auto" w:fill="FFFFFF"/>
              </w:rPr>
            </w:pPr>
            <w:r w:rsidRPr="00C166AF">
              <w:rPr>
                <w:rFonts w:ascii="Times New Roman" w:eastAsia="Times New Roman" w:hAnsi="Times New Roman" w:cs="Times New Roman"/>
                <w:sz w:val="24"/>
                <w:szCs w:val="24"/>
              </w:rPr>
              <w:t>Līgumsoda piemērošanas kārtība netiks pārskatīta.</w:t>
            </w:r>
          </w:p>
          <w:p w14:paraId="531E0B24" w14:textId="77777777" w:rsidR="00AF1B57" w:rsidRPr="00945280" w:rsidRDefault="00AF1B57" w:rsidP="00AF1B57">
            <w:pPr>
              <w:spacing w:after="0" w:line="240" w:lineRule="auto"/>
              <w:rPr>
                <w:rFonts w:ascii="Times New Roman" w:eastAsia="Times New Roman" w:hAnsi="Times New Roman" w:cs="Times New Roman"/>
                <w:b/>
                <w:sz w:val="24"/>
                <w:szCs w:val="24"/>
              </w:rPr>
            </w:pPr>
          </w:p>
        </w:tc>
      </w:tr>
    </w:tbl>
    <w:p w14:paraId="3632F437" w14:textId="77777777" w:rsidR="00F40758" w:rsidRPr="00F40758" w:rsidRDefault="00F40758">
      <w:pPr>
        <w:spacing w:after="0"/>
        <w:rPr>
          <w:rFonts w:ascii="Times New Roman" w:hAnsi="Times New Roman" w:cs="Times New Roman"/>
          <w:sz w:val="24"/>
          <w:szCs w:val="24"/>
        </w:rPr>
      </w:pPr>
    </w:p>
    <w:sectPr w:rsidR="00F40758" w:rsidRPr="00F40758" w:rsidSect="002F3E13">
      <w:pgSz w:w="15840" w:h="12240" w:orient="landscape"/>
      <w:pgMar w:top="15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F7C"/>
    <w:multiLevelType w:val="multilevel"/>
    <w:tmpl w:val="9E56C4F2"/>
    <w:lvl w:ilvl="0">
      <w:start w:val="1"/>
      <w:numFmt w:val="decimal"/>
      <w:lvlText w:val="%1."/>
      <w:lvlJc w:val="left"/>
      <w:pPr>
        <w:ind w:left="720" w:hanging="720"/>
      </w:pPr>
      <w:rPr>
        <w:b/>
        <w:bCs/>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rFonts w:ascii="Times New Roman" w:eastAsia="Times New Roman" w:hAnsi="Times New Roman" w:cs="Times New Roman"/>
        <w:b w:val="0"/>
        <w:color w:val="000000"/>
        <w:sz w:val="24"/>
        <w:szCs w:val="24"/>
        <w:vertAlign w:val="baseline"/>
      </w:rPr>
    </w:lvl>
    <w:lvl w:ilvl="3">
      <w:start w:val="1"/>
      <w:numFmt w:val="decimal"/>
      <w:lvlText w:val="%1.%2.%3.%4."/>
      <w:lvlJc w:val="left"/>
      <w:pPr>
        <w:ind w:left="1571" w:hanging="720"/>
      </w:pPr>
      <w:rPr>
        <w:b w:val="0"/>
        <w:bCs w:val="0"/>
        <w:sz w:val="24"/>
        <w:szCs w:val="24"/>
        <w:vertAlign w:val="baseline"/>
      </w:rPr>
    </w:lvl>
    <w:lvl w:ilvl="4">
      <w:start w:val="1"/>
      <w:numFmt w:val="lowerLetter"/>
      <w:lvlText w:val="%5)"/>
      <w:lvlJc w:val="left"/>
      <w:pPr>
        <w:ind w:left="1080" w:hanging="1080"/>
      </w:pPr>
      <w:rPr>
        <w:rFonts w:ascii="Times New Roman" w:eastAsia="Times New Roman" w:hAnsi="Times New Roman" w:cs="Times New Roman"/>
        <w:b w:val="0"/>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097C0E41"/>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12A452CB"/>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4217A05"/>
    <w:multiLevelType w:val="multilevel"/>
    <w:tmpl w:val="CE60D464"/>
    <w:lvl w:ilvl="0">
      <w:start w:val="1"/>
      <w:numFmt w:val="decimal"/>
      <w:lvlText w:val="%1."/>
      <w:lvlJc w:val="left"/>
      <w:pPr>
        <w:ind w:left="360" w:hanging="360"/>
      </w:pPr>
      <w:rPr>
        <w:sz w:val="24"/>
        <w:szCs w:val="24"/>
        <w:shd w:val="clear" w:color="auto" w:fill="auto"/>
      </w:rPr>
    </w:lvl>
    <w:lvl w:ilvl="1">
      <w:start w:val="1"/>
      <w:numFmt w:val="decimal"/>
      <w:lvlText w:val="%1.%2."/>
      <w:lvlJc w:val="left"/>
      <w:pPr>
        <w:ind w:left="432" w:hanging="432"/>
      </w:pPr>
      <w:rPr>
        <w:b w:val="0"/>
        <w:shd w:val="clear" w:color="auto" w:fill="auto"/>
      </w:rPr>
    </w:lvl>
    <w:lvl w:ilvl="2">
      <w:start w:val="1"/>
      <w:numFmt w:val="decimal"/>
      <w:lvlText w:val="%1.%2.%3."/>
      <w:lvlJc w:val="left"/>
      <w:pPr>
        <w:ind w:left="1224" w:hanging="504"/>
      </w:pPr>
      <w:rPr>
        <w:rFonts w:ascii="Times New Roman" w:eastAsia="Times New Roman" w:hAnsi="Times New Roman" w:cs="Times New Roman"/>
        <w:b w:val="0"/>
        <w:sz w:val="24"/>
        <w:szCs w:val="24"/>
        <w:shd w:val="clear" w:color="auto" w:fill="auto"/>
      </w:rPr>
    </w:lvl>
    <w:lvl w:ilvl="3">
      <w:start w:val="1"/>
      <w:numFmt w:val="decimal"/>
      <w:lvlText w:val="%1.%2.%3.%4."/>
      <w:lvlJc w:val="left"/>
      <w:pPr>
        <w:ind w:left="917" w:hanging="647"/>
      </w:pPr>
      <w:rPr>
        <w:b w:val="0"/>
        <w:color w:val="000000"/>
        <w:sz w:val="24"/>
        <w:szCs w:val="24"/>
        <w:shd w:val="clear" w:color="auto" w:fill="auto"/>
      </w:rPr>
    </w:lvl>
    <w:lvl w:ilvl="4">
      <w:start w:val="1"/>
      <w:numFmt w:val="decimal"/>
      <w:lvlText w:val="%1.%2.%3.%4.%5."/>
      <w:lvlJc w:val="left"/>
      <w:pPr>
        <w:ind w:left="2232" w:hanging="792"/>
      </w:pPr>
      <w:rPr>
        <w:sz w:val="24"/>
        <w:szCs w:val="24"/>
      </w:r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C85432"/>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18B071C"/>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3942E5C"/>
    <w:multiLevelType w:val="hybridMultilevel"/>
    <w:tmpl w:val="DE0AE76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5B70C73"/>
    <w:multiLevelType w:val="hybridMultilevel"/>
    <w:tmpl w:val="6ECC1E78"/>
    <w:lvl w:ilvl="0" w:tplc="45425E7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3BE344E7"/>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F2000F6"/>
    <w:multiLevelType w:val="multilevel"/>
    <w:tmpl w:val="0CD0E1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A3604E"/>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C290AED"/>
    <w:multiLevelType w:val="hybridMultilevel"/>
    <w:tmpl w:val="6CDA4B98"/>
    <w:lvl w:ilvl="0" w:tplc="04260001">
      <w:start w:val="1"/>
      <w:numFmt w:val="bullet"/>
      <w:lvlText w:val=""/>
      <w:lvlJc w:val="left"/>
      <w:pPr>
        <w:ind w:left="781" w:hanging="360"/>
      </w:pPr>
      <w:rPr>
        <w:rFonts w:ascii="Symbol" w:hAnsi="Symbol" w:hint="default"/>
      </w:rPr>
    </w:lvl>
    <w:lvl w:ilvl="1" w:tplc="04260003" w:tentative="1">
      <w:start w:val="1"/>
      <w:numFmt w:val="bullet"/>
      <w:lvlText w:val="o"/>
      <w:lvlJc w:val="left"/>
      <w:pPr>
        <w:ind w:left="1501" w:hanging="360"/>
      </w:pPr>
      <w:rPr>
        <w:rFonts w:ascii="Courier New" w:hAnsi="Courier New" w:cs="Courier New" w:hint="default"/>
      </w:rPr>
    </w:lvl>
    <w:lvl w:ilvl="2" w:tplc="04260005" w:tentative="1">
      <w:start w:val="1"/>
      <w:numFmt w:val="bullet"/>
      <w:lvlText w:val=""/>
      <w:lvlJc w:val="left"/>
      <w:pPr>
        <w:ind w:left="2221" w:hanging="360"/>
      </w:pPr>
      <w:rPr>
        <w:rFonts w:ascii="Wingdings" w:hAnsi="Wingdings" w:hint="default"/>
      </w:rPr>
    </w:lvl>
    <w:lvl w:ilvl="3" w:tplc="04260001" w:tentative="1">
      <w:start w:val="1"/>
      <w:numFmt w:val="bullet"/>
      <w:lvlText w:val=""/>
      <w:lvlJc w:val="left"/>
      <w:pPr>
        <w:ind w:left="2941" w:hanging="360"/>
      </w:pPr>
      <w:rPr>
        <w:rFonts w:ascii="Symbol" w:hAnsi="Symbol" w:hint="default"/>
      </w:rPr>
    </w:lvl>
    <w:lvl w:ilvl="4" w:tplc="04260003" w:tentative="1">
      <w:start w:val="1"/>
      <w:numFmt w:val="bullet"/>
      <w:lvlText w:val="o"/>
      <w:lvlJc w:val="left"/>
      <w:pPr>
        <w:ind w:left="3661" w:hanging="360"/>
      </w:pPr>
      <w:rPr>
        <w:rFonts w:ascii="Courier New" w:hAnsi="Courier New" w:cs="Courier New" w:hint="default"/>
      </w:rPr>
    </w:lvl>
    <w:lvl w:ilvl="5" w:tplc="04260005" w:tentative="1">
      <w:start w:val="1"/>
      <w:numFmt w:val="bullet"/>
      <w:lvlText w:val=""/>
      <w:lvlJc w:val="left"/>
      <w:pPr>
        <w:ind w:left="4381" w:hanging="360"/>
      </w:pPr>
      <w:rPr>
        <w:rFonts w:ascii="Wingdings" w:hAnsi="Wingdings" w:hint="default"/>
      </w:rPr>
    </w:lvl>
    <w:lvl w:ilvl="6" w:tplc="04260001" w:tentative="1">
      <w:start w:val="1"/>
      <w:numFmt w:val="bullet"/>
      <w:lvlText w:val=""/>
      <w:lvlJc w:val="left"/>
      <w:pPr>
        <w:ind w:left="5101" w:hanging="360"/>
      </w:pPr>
      <w:rPr>
        <w:rFonts w:ascii="Symbol" w:hAnsi="Symbol" w:hint="default"/>
      </w:rPr>
    </w:lvl>
    <w:lvl w:ilvl="7" w:tplc="04260003" w:tentative="1">
      <w:start w:val="1"/>
      <w:numFmt w:val="bullet"/>
      <w:lvlText w:val="o"/>
      <w:lvlJc w:val="left"/>
      <w:pPr>
        <w:ind w:left="5821" w:hanging="360"/>
      </w:pPr>
      <w:rPr>
        <w:rFonts w:ascii="Courier New" w:hAnsi="Courier New" w:cs="Courier New" w:hint="default"/>
      </w:rPr>
    </w:lvl>
    <w:lvl w:ilvl="8" w:tplc="04260005" w:tentative="1">
      <w:start w:val="1"/>
      <w:numFmt w:val="bullet"/>
      <w:lvlText w:val=""/>
      <w:lvlJc w:val="left"/>
      <w:pPr>
        <w:ind w:left="6541" w:hanging="360"/>
      </w:pPr>
      <w:rPr>
        <w:rFonts w:ascii="Wingdings" w:hAnsi="Wingdings" w:hint="default"/>
      </w:rPr>
    </w:lvl>
  </w:abstractNum>
  <w:abstractNum w:abstractNumId="12" w15:restartNumberingAfterBreak="0">
    <w:nsid w:val="4C94151B"/>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679519FA"/>
    <w:multiLevelType w:val="hybridMultilevel"/>
    <w:tmpl w:val="6B2AA36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E2016BF"/>
    <w:multiLevelType w:val="multilevel"/>
    <w:tmpl w:val="C164CE6C"/>
    <w:lvl w:ilvl="0">
      <w:start w:val="1"/>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5"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16" w15:restartNumberingAfterBreak="0">
    <w:nsid w:val="77B82F5B"/>
    <w:multiLevelType w:val="hybridMultilevel"/>
    <w:tmpl w:val="B5003A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90804C2"/>
    <w:multiLevelType w:val="multilevel"/>
    <w:tmpl w:val="52DA00F6"/>
    <w:lvl w:ilvl="0">
      <w:start w:val="1"/>
      <w:numFmt w:val="lowerLetter"/>
      <w:pStyle w:val="StyleHeading1After6pt"/>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C2B534F"/>
    <w:multiLevelType w:val="hybridMultilevel"/>
    <w:tmpl w:val="6ECC1E7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
  </w:num>
  <w:num w:numId="4">
    <w:abstractNumId w:val="1"/>
  </w:num>
  <w:num w:numId="5">
    <w:abstractNumId w:val="8"/>
  </w:num>
  <w:num w:numId="6">
    <w:abstractNumId w:val="5"/>
  </w:num>
  <w:num w:numId="7">
    <w:abstractNumId w:val="18"/>
  </w:num>
  <w:num w:numId="8">
    <w:abstractNumId w:val="4"/>
  </w:num>
  <w:num w:numId="9">
    <w:abstractNumId w:val="10"/>
  </w:num>
  <w:num w:numId="10">
    <w:abstractNumId w:val="3"/>
  </w:num>
  <w:num w:numId="11">
    <w:abstractNumId w:val="0"/>
  </w:num>
  <w:num w:numId="12">
    <w:abstractNumId w:val="16"/>
  </w:num>
  <w:num w:numId="13">
    <w:abstractNumId w:val="6"/>
  </w:num>
  <w:num w:numId="14">
    <w:abstractNumId w:val="11"/>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9"/>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016"/>
    <w:rsid w:val="000032F7"/>
    <w:rsid w:val="000330B9"/>
    <w:rsid w:val="00065BCB"/>
    <w:rsid w:val="000726ED"/>
    <w:rsid w:val="00072B9B"/>
    <w:rsid w:val="000849A4"/>
    <w:rsid w:val="000B1301"/>
    <w:rsid w:val="000B1D73"/>
    <w:rsid w:val="000E5EAD"/>
    <w:rsid w:val="00102D32"/>
    <w:rsid w:val="0011135B"/>
    <w:rsid w:val="00153011"/>
    <w:rsid w:val="001A5BDB"/>
    <w:rsid w:val="001E16A6"/>
    <w:rsid w:val="001F7C9A"/>
    <w:rsid w:val="00210CED"/>
    <w:rsid w:val="00237254"/>
    <w:rsid w:val="0024702B"/>
    <w:rsid w:val="002C54F1"/>
    <w:rsid w:val="002D385C"/>
    <w:rsid w:val="002D550A"/>
    <w:rsid w:val="002E14E7"/>
    <w:rsid w:val="002F3E13"/>
    <w:rsid w:val="002F778A"/>
    <w:rsid w:val="00306633"/>
    <w:rsid w:val="00312469"/>
    <w:rsid w:val="00314281"/>
    <w:rsid w:val="00350A29"/>
    <w:rsid w:val="00356A1C"/>
    <w:rsid w:val="00366F9C"/>
    <w:rsid w:val="00373630"/>
    <w:rsid w:val="003869D7"/>
    <w:rsid w:val="003872DC"/>
    <w:rsid w:val="003A3610"/>
    <w:rsid w:val="003B5B2C"/>
    <w:rsid w:val="003F3179"/>
    <w:rsid w:val="00406FC1"/>
    <w:rsid w:val="00420F4B"/>
    <w:rsid w:val="0042278E"/>
    <w:rsid w:val="00445AE6"/>
    <w:rsid w:val="00452F3B"/>
    <w:rsid w:val="0046274B"/>
    <w:rsid w:val="00474C11"/>
    <w:rsid w:val="00492AFD"/>
    <w:rsid w:val="00492ED2"/>
    <w:rsid w:val="004A2595"/>
    <w:rsid w:val="004B357B"/>
    <w:rsid w:val="004C4D50"/>
    <w:rsid w:val="004F5638"/>
    <w:rsid w:val="004F7A34"/>
    <w:rsid w:val="0059430D"/>
    <w:rsid w:val="005D3016"/>
    <w:rsid w:val="005D7453"/>
    <w:rsid w:val="006064F5"/>
    <w:rsid w:val="00612717"/>
    <w:rsid w:val="00614649"/>
    <w:rsid w:val="00627FBD"/>
    <w:rsid w:val="00637E91"/>
    <w:rsid w:val="00646B10"/>
    <w:rsid w:val="00663F01"/>
    <w:rsid w:val="006846B4"/>
    <w:rsid w:val="006879B2"/>
    <w:rsid w:val="006C2EF8"/>
    <w:rsid w:val="006D5A78"/>
    <w:rsid w:val="006D5BF5"/>
    <w:rsid w:val="006D6DE7"/>
    <w:rsid w:val="006F6E61"/>
    <w:rsid w:val="00723B53"/>
    <w:rsid w:val="00730721"/>
    <w:rsid w:val="007502A1"/>
    <w:rsid w:val="00781BD9"/>
    <w:rsid w:val="007A6260"/>
    <w:rsid w:val="007E3B94"/>
    <w:rsid w:val="007E5439"/>
    <w:rsid w:val="00824EB9"/>
    <w:rsid w:val="00837FD0"/>
    <w:rsid w:val="008463EC"/>
    <w:rsid w:val="00880D07"/>
    <w:rsid w:val="0088622D"/>
    <w:rsid w:val="008950AF"/>
    <w:rsid w:val="008A00B6"/>
    <w:rsid w:val="008A7A98"/>
    <w:rsid w:val="008D79DC"/>
    <w:rsid w:val="008F44DA"/>
    <w:rsid w:val="00902BBF"/>
    <w:rsid w:val="00910F84"/>
    <w:rsid w:val="00924993"/>
    <w:rsid w:val="009249F1"/>
    <w:rsid w:val="00945280"/>
    <w:rsid w:val="009820FF"/>
    <w:rsid w:val="009C7FE8"/>
    <w:rsid w:val="009D30A6"/>
    <w:rsid w:val="00A60246"/>
    <w:rsid w:val="00A6723A"/>
    <w:rsid w:val="00A83664"/>
    <w:rsid w:val="00A85498"/>
    <w:rsid w:val="00AD5862"/>
    <w:rsid w:val="00AD63C0"/>
    <w:rsid w:val="00AE0699"/>
    <w:rsid w:val="00AF1B57"/>
    <w:rsid w:val="00B074C6"/>
    <w:rsid w:val="00B24A4D"/>
    <w:rsid w:val="00B345F6"/>
    <w:rsid w:val="00B55E17"/>
    <w:rsid w:val="00B70B56"/>
    <w:rsid w:val="00B75E15"/>
    <w:rsid w:val="00B773A6"/>
    <w:rsid w:val="00B93663"/>
    <w:rsid w:val="00B93D16"/>
    <w:rsid w:val="00B93E28"/>
    <w:rsid w:val="00BB3320"/>
    <w:rsid w:val="00BB74B2"/>
    <w:rsid w:val="00C0311F"/>
    <w:rsid w:val="00C327AA"/>
    <w:rsid w:val="00C33F19"/>
    <w:rsid w:val="00C400EC"/>
    <w:rsid w:val="00C43AEF"/>
    <w:rsid w:val="00C64CB6"/>
    <w:rsid w:val="00C7642C"/>
    <w:rsid w:val="00C766B4"/>
    <w:rsid w:val="00C87163"/>
    <w:rsid w:val="00CA770B"/>
    <w:rsid w:val="00CA7DCD"/>
    <w:rsid w:val="00CE4B94"/>
    <w:rsid w:val="00D36998"/>
    <w:rsid w:val="00D64026"/>
    <w:rsid w:val="00D6436F"/>
    <w:rsid w:val="00D8115E"/>
    <w:rsid w:val="00D8240A"/>
    <w:rsid w:val="00D82D57"/>
    <w:rsid w:val="00D925B6"/>
    <w:rsid w:val="00D96545"/>
    <w:rsid w:val="00DB4784"/>
    <w:rsid w:val="00DB782F"/>
    <w:rsid w:val="00DB79D8"/>
    <w:rsid w:val="00DC59B3"/>
    <w:rsid w:val="00DD0EC6"/>
    <w:rsid w:val="00DE3977"/>
    <w:rsid w:val="00E20F1C"/>
    <w:rsid w:val="00E63265"/>
    <w:rsid w:val="00E656E5"/>
    <w:rsid w:val="00E76A12"/>
    <w:rsid w:val="00E80B7F"/>
    <w:rsid w:val="00E93378"/>
    <w:rsid w:val="00E95326"/>
    <w:rsid w:val="00EA4BD1"/>
    <w:rsid w:val="00EA62C2"/>
    <w:rsid w:val="00EB790A"/>
    <w:rsid w:val="00EC57E0"/>
    <w:rsid w:val="00ED12AF"/>
    <w:rsid w:val="00ED7CC9"/>
    <w:rsid w:val="00EE1FC7"/>
    <w:rsid w:val="00F331D8"/>
    <w:rsid w:val="00F40758"/>
    <w:rsid w:val="00F43064"/>
    <w:rsid w:val="00F66041"/>
    <w:rsid w:val="00F73555"/>
    <w:rsid w:val="00F803C6"/>
    <w:rsid w:val="00FA758F"/>
    <w:rsid w:val="00FC0F65"/>
    <w:rsid w:val="00FC21ED"/>
    <w:rsid w:val="00FF4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3B9"/>
  <w15:chartTrackingRefBased/>
  <w15:docId w15:val="{97CAB411-B379-4A80-8A38-94F780EE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3016"/>
    <w:rPr>
      <w:rFonts w:ascii="Calibri" w:eastAsia="Calibri" w:hAnsi="Calibri" w:cs="Calibri"/>
      <w:lang w:val="lv-LV" w:eastAsia="lv-LV"/>
    </w:rPr>
  </w:style>
  <w:style w:type="paragraph" w:styleId="Heading1">
    <w:name w:val="heading 1"/>
    <w:basedOn w:val="Normal"/>
    <w:next w:val="Normal"/>
    <w:link w:val="Heading1Char"/>
    <w:uiPriority w:val="9"/>
    <w:qFormat/>
    <w:rsid w:val="00AF1B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trip,H&amp;P List Paragraph,2,Syle 1,Colorful List - Accent 12,Normal bullet 2,Bullet list,Virsraksti,PPS_Bullet,Numurets,Colorful List - Accent 11,Akapit z listą BS,Bullet 1,Bullet Points,Bullet Styl,Dot pt,Body"/>
    <w:basedOn w:val="Normal"/>
    <w:link w:val="ListParagraphChar"/>
    <w:uiPriority w:val="34"/>
    <w:qFormat/>
    <w:rsid w:val="00E95326"/>
    <w:pPr>
      <w:spacing w:after="0" w:line="240" w:lineRule="auto"/>
      <w:ind w:left="720"/>
    </w:pPr>
    <w:rPr>
      <w:rFonts w:eastAsiaTheme="minorHAnsi"/>
      <w:lang w:eastAsia="en-US"/>
    </w:rPr>
  </w:style>
  <w:style w:type="character" w:styleId="Hyperlink">
    <w:name w:val="Hyperlink"/>
    <w:rsid w:val="00E63265"/>
    <w:rPr>
      <w:color w:val="0000FF"/>
      <w:w w:val="100"/>
      <w:position w:val="-1"/>
      <w:u w:val="single"/>
      <w:effect w:val="none"/>
      <w:vertAlign w:val="baseline"/>
      <w:cs w:val="0"/>
      <w:em w:val="none"/>
    </w:rPr>
  </w:style>
  <w:style w:type="paragraph" w:styleId="NormalWeb">
    <w:name w:val="Normal (Web)"/>
    <w:basedOn w:val="Normal"/>
    <w:uiPriority w:val="99"/>
    <w:unhideWhenUsed/>
    <w:rsid w:val="002F3E13"/>
    <w:pPr>
      <w:spacing w:before="100" w:beforeAutospacing="1" w:after="100" w:afterAutospacing="1" w:line="240" w:lineRule="auto"/>
    </w:pPr>
    <w:rPr>
      <w:rFonts w:ascii="Times New Roman" w:eastAsiaTheme="minorHAnsi" w:hAnsi="Times New Roman" w:cs="Times New Roman"/>
      <w:sz w:val="24"/>
      <w:szCs w:val="24"/>
    </w:rPr>
  </w:style>
  <w:style w:type="paragraph" w:styleId="BodyText">
    <w:name w:val="Body Text"/>
    <w:aliases w:val="Body Text1"/>
    <w:basedOn w:val="Normal"/>
    <w:link w:val="BodyTextChar"/>
    <w:rsid w:val="002F3E13"/>
    <w:pPr>
      <w:spacing w:after="0" w:line="240" w:lineRule="auto"/>
      <w:jc w:val="both"/>
    </w:pPr>
    <w:rPr>
      <w:rFonts w:ascii="Arial" w:eastAsia="Times New Roman" w:hAnsi="Arial" w:cs="Times New Roman"/>
      <w:sz w:val="24"/>
      <w:szCs w:val="20"/>
      <w:lang w:val="x-none" w:eastAsia="en-US"/>
    </w:rPr>
  </w:style>
  <w:style w:type="character" w:customStyle="1" w:styleId="BodyTextChar">
    <w:name w:val="Body Text Char"/>
    <w:aliases w:val="Body Text1 Char"/>
    <w:basedOn w:val="DefaultParagraphFont"/>
    <w:link w:val="BodyText"/>
    <w:rsid w:val="002F3E13"/>
    <w:rPr>
      <w:rFonts w:ascii="Arial" w:eastAsia="Times New Roman" w:hAnsi="Arial" w:cs="Times New Roman"/>
      <w:sz w:val="24"/>
      <w:szCs w:val="20"/>
      <w:lang w:val="x-none"/>
    </w:rPr>
  </w:style>
  <w:style w:type="character" w:customStyle="1" w:styleId="ListParagraphChar">
    <w:name w:val="List Paragraph Char"/>
    <w:aliases w:val="Saistīto dokumentu saraksts Char,Strip Char,H&amp;P List Paragraph Char,2 Char,Syle 1 Char,Colorful List - Accent 12 Char,Normal bullet 2 Char,Bullet list Char,Virsraksti Char,PPS_Bullet Char,Numurets Char,Colorful List - Accent 11 Char"/>
    <w:basedOn w:val="DefaultParagraphFont"/>
    <w:link w:val="ListParagraph"/>
    <w:uiPriority w:val="34"/>
    <w:qFormat/>
    <w:locked/>
    <w:rsid w:val="00406FC1"/>
    <w:rPr>
      <w:rFonts w:ascii="Calibri" w:hAnsi="Calibri" w:cs="Calibri"/>
      <w:lang w:val="lv-LV"/>
    </w:rPr>
  </w:style>
  <w:style w:type="paragraph" w:styleId="BodyTextIndent2">
    <w:name w:val="Body Text Indent 2"/>
    <w:basedOn w:val="Normal"/>
    <w:link w:val="BodyTextIndent2Char"/>
    <w:unhideWhenUsed/>
    <w:rsid w:val="00356A1C"/>
    <w:pPr>
      <w:spacing w:after="120" w:line="480" w:lineRule="auto"/>
      <w:ind w:left="283"/>
    </w:pPr>
  </w:style>
  <w:style w:type="character" w:customStyle="1" w:styleId="BodyTextIndent2Char">
    <w:name w:val="Body Text Indent 2 Char"/>
    <w:basedOn w:val="DefaultParagraphFont"/>
    <w:link w:val="BodyTextIndent2"/>
    <w:rsid w:val="00356A1C"/>
    <w:rPr>
      <w:rFonts w:ascii="Calibri" w:eastAsia="Calibri" w:hAnsi="Calibri" w:cs="Calibri"/>
      <w:lang w:val="lv-LV" w:eastAsia="lv-LV"/>
    </w:rPr>
  </w:style>
  <w:style w:type="paragraph" w:customStyle="1" w:styleId="xmsolistparagraph">
    <w:name w:val="x_msolistparagraph"/>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E14E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6436F"/>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paragraph" w:customStyle="1" w:styleId="StyleHeading1After6pt">
    <w:name w:val="Style Heading 1 + After:  6 pt"/>
    <w:basedOn w:val="Heading1"/>
    <w:rsid w:val="00AF1B57"/>
    <w:pPr>
      <w:keepNext w:val="0"/>
      <w:keepLines w:val="0"/>
      <w:widowControl w:val="0"/>
      <w:numPr>
        <w:numId w:val="19"/>
      </w:numPr>
      <w:tabs>
        <w:tab w:val="num" w:pos="2345"/>
      </w:tabs>
      <w:spacing w:before="120" w:after="60" w:line="240" w:lineRule="auto"/>
      <w:ind w:left="2345"/>
    </w:pPr>
    <w:rPr>
      <w:rFonts w:ascii="Times New Roman" w:eastAsia="Times New Roman" w:hAnsi="Times New Roman" w:cs="Times New Roman"/>
      <w:b/>
      <w:bCs/>
      <w:color w:val="auto"/>
      <w:sz w:val="28"/>
      <w:szCs w:val="28"/>
      <w:lang w:val="en-GB" w:eastAsia="en-US"/>
    </w:rPr>
  </w:style>
  <w:style w:type="character" w:customStyle="1" w:styleId="Heading1Char">
    <w:name w:val="Heading 1 Char"/>
    <w:basedOn w:val="DefaultParagraphFont"/>
    <w:link w:val="Heading1"/>
    <w:uiPriority w:val="9"/>
    <w:rsid w:val="00AF1B57"/>
    <w:rPr>
      <w:rFonts w:asciiTheme="majorHAnsi" w:eastAsiaTheme="majorEastAsia" w:hAnsiTheme="majorHAnsi" w:cstheme="majorBidi"/>
      <w:color w:val="2F5496" w:themeColor="accent1" w:themeShade="BF"/>
      <w:sz w:val="32"/>
      <w:szCs w:val="32"/>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1640">
      <w:bodyDiv w:val="1"/>
      <w:marLeft w:val="0"/>
      <w:marRight w:val="0"/>
      <w:marTop w:val="0"/>
      <w:marBottom w:val="0"/>
      <w:divBdr>
        <w:top w:val="none" w:sz="0" w:space="0" w:color="auto"/>
        <w:left w:val="none" w:sz="0" w:space="0" w:color="auto"/>
        <w:bottom w:val="none" w:sz="0" w:space="0" w:color="auto"/>
        <w:right w:val="none" w:sz="0" w:space="0" w:color="auto"/>
      </w:divBdr>
    </w:div>
    <w:div w:id="443159902">
      <w:bodyDiv w:val="1"/>
      <w:marLeft w:val="0"/>
      <w:marRight w:val="0"/>
      <w:marTop w:val="0"/>
      <w:marBottom w:val="0"/>
      <w:divBdr>
        <w:top w:val="none" w:sz="0" w:space="0" w:color="auto"/>
        <w:left w:val="none" w:sz="0" w:space="0" w:color="auto"/>
        <w:bottom w:val="none" w:sz="0" w:space="0" w:color="auto"/>
        <w:right w:val="none" w:sz="0" w:space="0" w:color="auto"/>
      </w:divBdr>
    </w:div>
    <w:div w:id="1806435882">
      <w:bodyDiv w:val="1"/>
      <w:marLeft w:val="0"/>
      <w:marRight w:val="0"/>
      <w:marTop w:val="0"/>
      <w:marBottom w:val="0"/>
      <w:divBdr>
        <w:top w:val="none" w:sz="0" w:space="0" w:color="auto"/>
        <w:left w:val="none" w:sz="0" w:space="0" w:color="auto"/>
        <w:bottom w:val="none" w:sz="0" w:space="0" w:color="auto"/>
        <w:right w:val="none" w:sz="0" w:space="0" w:color="auto"/>
      </w:divBdr>
    </w:div>
    <w:div w:id="2018918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46BC9-964F-4551-8810-7C12A8F81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7798</Words>
  <Characters>4446</Characters>
  <Application>Microsoft Office Word</Application>
  <DocSecurity>0</DocSecurity>
  <Lines>37</Lines>
  <Paragraphs>24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Krišmane</dc:creator>
  <cp:keywords/>
  <dc:description/>
  <cp:lastModifiedBy>Linda Gaile</cp:lastModifiedBy>
  <cp:revision>3</cp:revision>
  <dcterms:created xsi:type="dcterms:W3CDTF">2024-05-17T13:51:00Z</dcterms:created>
  <dcterms:modified xsi:type="dcterms:W3CDTF">2024-05-18T05:49:00Z</dcterms:modified>
</cp:coreProperties>
</file>