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2CE181" w14:textId="77777777" w:rsidR="00B84FBC" w:rsidRPr="00EB5297" w:rsidRDefault="00B84FBC" w:rsidP="00B84FBC">
      <w:pPr>
        <w:jc w:val="center"/>
        <w:rPr>
          <w:sz w:val="22"/>
          <w:szCs w:val="22"/>
        </w:rPr>
      </w:pPr>
      <w:bookmarkStart w:id="0" w:name="OLE_LINK1"/>
      <w:bookmarkStart w:id="1" w:name="OLE_LINK2"/>
      <w:r w:rsidRPr="00EB5297">
        <w:rPr>
          <w:sz w:val="22"/>
          <w:szCs w:val="22"/>
        </w:rPr>
        <w:t>Vides aizsardzības un reģionālās attīstības ministrija</w:t>
      </w:r>
    </w:p>
    <w:p w14:paraId="64D3EE2C" w14:textId="77777777" w:rsidR="00B84FBC" w:rsidRPr="00EB5297" w:rsidRDefault="00B84FBC" w:rsidP="00B84FBC">
      <w:pPr>
        <w:rPr>
          <w:sz w:val="22"/>
          <w:szCs w:val="22"/>
        </w:rPr>
      </w:pPr>
    </w:p>
    <w:p w14:paraId="3FAB6E52" w14:textId="77777777" w:rsidR="00373850" w:rsidRPr="001425E8" w:rsidRDefault="00373850" w:rsidP="00373850">
      <w:pPr>
        <w:keepNext/>
        <w:jc w:val="center"/>
        <w:rPr>
          <w:b/>
          <w:bCs/>
          <w:sz w:val="22"/>
          <w:szCs w:val="22"/>
          <w:lang w:eastAsia="en-US"/>
        </w:rPr>
      </w:pPr>
      <w:r w:rsidRPr="001425E8">
        <w:rPr>
          <w:sz w:val="22"/>
          <w:szCs w:val="22"/>
          <w:u w:val="single"/>
        </w:rPr>
        <w:t>Iepirkuma priekšmets:</w:t>
      </w:r>
      <w:r w:rsidRPr="001425E8">
        <w:rPr>
          <w:b/>
          <w:sz w:val="22"/>
          <w:szCs w:val="22"/>
        </w:rPr>
        <w:t xml:space="preserve"> </w:t>
      </w:r>
      <w:bookmarkStart w:id="2" w:name="_Hlk169008767"/>
      <w:r w:rsidRPr="001425E8">
        <w:rPr>
          <w:b/>
          <w:bCs/>
          <w:sz w:val="22"/>
          <w:szCs w:val="22"/>
          <w:lang w:eastAsia="en-US"/>
        </w:rPr>
        <w:t xml:space="preserve">Informatīvo un publicitātes pasākumu īstenošana projekta </w:t>
      </w:r>
    </w:p>
    <w:p w14:paraId="2EB424B8" w14:textId="77777777" w:rsidR="00373850" w:rsidRPr="001425E8" w:rsidRDefault="00373850" w:rsidP="00373850">
      <w:pPr>
        <w:keepNext/>
        <w:jc w:val="center"/>
        <w:rPr>
          <w:b/>
          <w:bCs/>
          <w:sz w:val="22"/>
          <w:szCs w:val="22"/>
          <w:lang w:eastAsia="en-US"/>
        </w:rPr>
      </w:pPr>
      <w:r w:rsidRPr="001425E8">
        <w:rPr>
          <w:b/>
          <w:bCs/>
          <w:sz w:val="22"/>
          <w:szCs w:val="22"/>
          <w:lang w:eastAsia="en-US"/>
        </w:rPr>
        <w:t>“Sabiedrības digitālo prasmju attīstība” ietvaros</w:t>
      </w:r>
    </w:p>
    <w:bookmarkEnd w:id="2"/>
    <w:p w14:paraId="4FF17405" w14:textId="77777777" w:rsidR="00373850" w:rsidRPr="001425E8" w:rsidRDefault="00373850" w:rsidP="00373850">
      <w:pPr>
        <w:keepNext/>
        <w:jc w:val="center"/>
        <w:rPr>
          <w:sz w:val="22"/>
          <w:szCs w:val="22"/>
          <w:u w:val="single"/>
        </w:rPr>
      </w:pPr>
    </w:p>
    <w:p w14:paraId="7CFCC119" w14:textId="77777777" w:rsidR="00373850" w:rsidRPr="001425E8" w:rsidRDefault="00373850" w:rsidP="00373850">
      <w:pPr>
        <w:keepNext/>
        <w:jc w:val="center"/>
        <w:rPr>
          <w:sz w:val="22"/>
          <w:szCs w:val="22"/>
          <w:u w:val="single"/>
        </w:rPr>
      </w:pPr>
      <w:r w:rsidRPr="001425E8">
        <w:rPr>
          <w:sz w:val="22"/>
          <w:szCs w:val="22"/>
          <w:u w:val="single"/>
        </w:rPr>
        <w:t xml:space="preserve">IEPIRKUMA IDENTIFIKĀCIJAS NR.: </w:t>
      </w:r>
      <w:r w:rsidRPr="001425E8">
        <w:rPr>
          <w:b/>
          <w:sz w:val="22"/>
          <w:szCs w:val="22"/>
          <w:u w:val="single"/>
        </w:rPr>
        <w:t>VARAM 2024/10</w:t>
      </w:r>
    </w:p>
    <w:p w14:paraId="0788E1C2" w14:textId="77777777" w:rsidR="00373850" w:rsidRPr="001425E8" w:rsidRDefault="00373850" w:rsidP="00373850">
      <w:pPr>
        <w:jc w:val="center"/>
        <w:rPr>
          <w:sz w:val="22"/>
          <w:szCs w:val="22"/>
        </w:rPr>
      </w:pPr>
      <w:r w:rsidRPr="001425E8">
        <w:rPr>
          <w:sz w:val="22"/>
          <w:szCs w:val="22"/>
        </w:rPr>
        <w:t xml:space="preserve"> </w:t>
      </w:r>
    </w:p>
    <w:p w14:paraId="294984C1" w14:textId="77777777" w:rsidR="00373850" w:rsidRPr="001425E8" w:rsidRDefault="00373850" w:rsidP="00373850">
      <w:pPr>
        <w:keepNext/>
        <w:rPr>
          <w:b/>
          <w:bCs/>
          <w:i/>
          <w:iCs/>
          <w:sz w:val="22"/>
          <w:szCs w:val="22"/>
          <w:lang w:eastAsia="en-US"/>
        </w:rPr>
      </w:pPr>
    </w:p>
    <w:p w14:paraId="04769936" w14:textId="77777777" w:rsidR="00373850" w:rsidRPr="001425E8" w:rsidRDefault="00373850" w:rsidP="00373850">
      <w:pPr>
        <w:keepNext/>
        <w:jc w:val="center"/>
        <w:rPr>
          <w:sz w:val="22"/>
          <w:szCs w:val="22"/>
          <w:lang w:eastAsia="en-US"/>
        </w:rPr>
      </w:pPr>
      <w:r w:rsidRPr="001425E8">
        <w:rPr>
          <w:sz w:val="22"/>
          <w:szCs w:val="22"/>
          <w:lang w:eastAsia="en-US"/>
        </w:rPr>
        <w:t>(Atklāts konkurss)</w:t>
      </w:r>
    </w:p>
    <w:p w14:paraId="54E06FD4" w14:textId="77777777" w:rsidR="00373850" w:rsidRPr="001425E8" w:rsidRDefault="00373850" w:rsidP="00373850">
      <w:pPr>
        <w:keepNext/>
        <w:rPr>
          <w:sz w:val="22"/>
          <w:szCs w:val="22"/>
          <w:lang w:eastAsia="en-US"/>
        </w:rPr>
      </w:pPr>
    </w:p>
    <w:p w14:paraId="412EEF3B" w14:textId="77777777" w:rsidR="00373850" w:rsidRPr="001425E8" w:rsidRDefault="00373850" w:rsidP="00373850">
      <w:pPr>
        <w:jc w:val="center"/>
        <w:rPr>
          <w:sz w:val="22"/>
          <w:szCs w:val="22"/>
        </w:rPr>
      </w:pPr>
      <w:r w:rsidRPr="001425E8">
        <w:rPr>
          <w:sz w:val="22"/>
          <w:szCs w:val="22"/>
        </w:rPr>
        <w:t>Iepirkuma CPV kods: 79416000-3 (Sabiedrisko attiecību pakalpojumi)</w:t>
      </w:r>
    </w:p>
    <w:p w14:paraId="61CC25D8" w14:textId="77777777" w:rsidR="00A13C0D" w:rsidRPr="00EB5297" w:rsidRDefault="00A13C0D" w:rsidP="00A13C0D">
      <w:pPr>
        <w:jc w:val="center"/>
        <w:rPr>
          <w:b/>
          <w:bCs/>
          <w:sz w:val="22"/>
          <w:szCs w:val="22"/>
        </w:rPr>
      </w:pPr>
    </w:p>
    <w:p w14:paraId="6FD4C960" w14:textId="77777777" w:rsidR="00B84FBC" w:rsidRPr="00EB5297" w:rsidRDefault="00B84FBC" w:rsidP="00A13C0D">
      <w:pPr>
        <w:rPr>
          <w:sz w:val="22"/>
          <w:szCs w:val="22"/>
        </w:rPr>
      </w:pPr>
    </w:p>
    <w:bookmarkEnd w:id="0"/>
    <w:bookmarkEnd w:id="1"/>
    <w:p w14:paraId="5F76D841" w14:textId="77777777" w:rsidR="00804812" w:rsidRPr="00EB5297" w:rsidRDefault="00804812" w:rsidP="00CA0F1E">
      <w:pPr>
        <w:rPr>
          <w:sz w:val="22"/>
          <w:szCs w:val="22"/>
        </w:rPr>
      </w:pPr>
    </w:p>
    <w:p w14:paraId="6D5318AB" w14:textId="77777777" w:rsidR="009C4C2A" w:rsidRPr="00EB5297" w:rsidRDefault="009C4C2A" w:rsidP="00037267">
      <w:pPr>
        <w:jc w:val="right"/>
        <w:rPr>
          <w:sz w:val="22"/>
          <w:szCs w:val="22"/>
        </w:rPr>
      </w:pPr>
    </w:p>
    <w:p w14:paraId="27E636E8" w14:textId="4C2767BB" w:rsidR="007C5350" w:rsidRPr="00EB5297" w:rsidRDefault="00B84FBC" w:rsidP="00037267">
      <w:pPr>
        <w:jc w:val="right"/>
        <w:rPr>
          <w:sz w:val="22"/>
          <w:szCs w:val="22"/>
        </w:rPr>
      </w:pPr>
      <w:r w:rsidRPr="00EB5297">
        <w:rPr>
          <w:sz w:val="22"/>
          <w:szCs w:val="22"/>
        </w:rPr>
        <w:t xml:space="preserve">Rīgā, </w:t>
      </w:r>
      <w:r w:rsidR="00F3074E" w:rsidRPr="00EB5297">
        <w:rPr>
          <w:sz w:val="22"/>
          <w:szCs w:val="22"/>
        </w:rPr>
        <w:t>202</w:t>
      </w:r>
      <w:r w:rsidR="00CA0F1E" w:rsidRPr="00EB5297">
        <w:rPr>
          <w:sz w:val="22"/>
          <w:szCs w:val="22"/>
        </w:rPr>
        <w:t>4</w:t>
      </w:r>
      <w:r w:rsidR="00A66A69" w:rsidRPr="00EB5297">
        <w:rPr>
          <w:sz w:val="22"/>
          <w:szCs w:val="22"/>
        </w:rPr>
        <w:t>.gada</w:t>
      </w:r>
      <w:r w:rsidR="00D231F1" w:rsidRPr="00EB5297">
        <w:rPr>
          <w:sz w:val="22"/>
          <w:szCs w:val="22"/>
        </w:rPr>
        <w:t xml:space="preserve"> </w:t>
      </w:r>
      <w:r w:rsidR="0043560C">
        <w:rPr>
          <w:sz w:val="22"/>
          <w:szCs w:val="22"/>
        </w:rPr>
        <w:t>26.jūnijā</w:t>
      </w:r>
    </w:p>
    <w:p w14:paraId="1F2891AE" w14:textId="77777777" w:rsidR="001A40E1" w:rsidRPr="00EB5297" w:rsidRDefault="001A40E1" w:rsidP="000D11A4">
      <w:pPr>
        <w:rPr>
          <w:sz w:val="22"/>
          <w:szCs w:val="22"/>
        </w:rPr>
      </w:pPr>
    </w:p>
    <w:p w14:paraId="72697CAD" w14:textId="77777777" w:rsidR="001A40E1" w:rsidRPr="00EB5297" w:rsidRDefault="001A40E1" w:rsidP="000D11A4">
      <w:pPr>
        <w:rPr>
          <w:sz w:val="22"/>
          <w:szCs w:val="22"/>
        </w:rPr>
      </w:pPr>
    </w:p>
    <w:p w14:paraId="53E0E917" w14:textId="77777777" w:rsidR="00037267" w:rsidRPr="00EB5297" w:rsidRDefault="00037267" w:rsidP="000D11A4">
      <w:pPr>
        <w:rPr>
          <w:b/>
          <w:i/>
          <w:sz w:val="22"/>
          <w:szCs w:val="22"/>
        </w:rPr>
      </w:pPr>
      <w:r w:rsidRPr="00EB5297">
        <w:rPr>
          <w:b/>
          <w:i/>
          <w:sz w:val="22"/>
          <w:szCs w:val="22"/>
        </w:rPr>
        <w:t>Par papildu informāciju</w:t>
      </w:r>
      <w:r w:rsidR="004246D9" w:rsidRPr="00EB5297">
        <w:rPr>
          <w:b/>
          <w:i/>
          <w:sz w:val="22"/>
          <w:szCs w:val="22"/>
        </w:rPr>
        <w:t xml:space="preserve"> Nr.1</w:t>
      </w:r>
    </w:p>
    <w:p w14:paraId="1A79561D" w14:textId="77777777" w:rsidR="00A069A4" w:rsidRPr="00EB5297" w:rsidRDefault="00A069A4" w:rsidP="00B84FBC">
      <w:pPr>
        <w:jc w:val="both"/>
        <w:rPr>
          <w:sz w:val="22"/>
          <w:szCs w:val="22"/>
        </w:rPr>
      </w:pPr>
    </w:p>
    <w:p w14:paraId="3BE95999" w14:textId="5387681C" w:rsidR="00F05522" w:rsidRPr="00373850" w:rsidRDefault="001D0E5A" w:rsidP="00373850">
      <w:pPr>
        <w:ind w:firstLine="399"/>
        <w:jc w:val="both"/>
        <w:rPr>
          <w:bCs/>
          <w:sz w:val="22"/>
          <w:szCs w:val="22"/>
        </w:rPr>
      </w:pPr>
      <w:r w:rsidRPr="00EB5297">
        <w:rPr>
          <w:sz w:val="22"/>
          <w:szCs w:val="22"/>
        </w:rPr>
        <w:t>Ar šo sniedzam atbildes</w:t>
      </w:r>
      <w:r w:rsidR="007C5350" w:rsidRPr="00EB5297">
        <w:rPr>
          <w:sz w:val="22"/>
          <w:szCs w:val="22"/>
        </w:rPr>
        <w:t xml:space="preserve"> </w:t>
      </w:r>
      <w:r w:rsidR="00620222" w:rsidRPr="00EB5297">
        <w:rPr>
          <w:sz w:val="22"/>
          <w:szCs w:val="22"/>
        </w:rPr>
        <w:t xml:space="preserve">uz </w:t>
      </w:r>
      <w:r w:rsidR="00373850">
        <w:rPr>
          <w:sz w:val="22"/>
          <w:szCs w:val="22"/>
        </w:rPr>
        <w:t>19.06.2024., 21.06.2024. un 25.06.2024</w:t>
      </w:r>
      <w:r w:rsidR="00CA0F1E" w:rsidRPr="00EB5297">
        <w:rPr>
          <w:sz w:val="22"/>
          <w:szCs w:val="22"/>
        </w:rPr>
        <w:t>.</w:t>
      </w:r>
      <w:r w:rsidR="005D7ADE" w:rsidRPr="00EB5297">
        <w:rPr>
          <w:sz w:val="22"/>
          <w:szCs w:val="22"/>
        </w:rPr>
        <w:t xml:space="preserve"> </w:t>
      </w:r>
      <w:r w:rsidR="00965DFC" w:rsidRPr="00EB5297">
        <w:rPr>
          <w:sz w:val="22"/>
          <w:szCs w:val="22"/>
        </w:rPr>
        <w:t>saņemt</w:t>
      </w:r>
      <w:r w:rsidR="00CA0F1E" w:rsidRPr="00EB5297">
        <w:rPr>
          <w:sz w:val="22"/>
          <w:szCs w:val="22"/>
        </w:rPr>
        <w:t>ajiem</w:t>
      </w:r>
      <w:r w:rsidR="00B84FBC" w:rsidRPr="00EB5297">
        <w:rPr>
          <w:sz w:val="22"/>
          <w:szCs w:val="22"/>
        </w:rPr>
        <w:t xml:space="preserve"> piegādātāja</w:t>
      </w:r>
      <w:r w:rsidR="009F0504" w:rsidRPr="00EB5297">
        <w:rPr>
          <w:sz w:val="22"/>
          <w:szCs w:val="22"/>
        </w:rPr>
        <w:t xml:space="preserve"> </w:t>
      </w:r>
      <w:r w:rsidR="00965DFC" w:rsidRPr="00EB5297">
        <w:rPr>
          <w:sz w:val="22"/>
          <w:szCs w:val="22"/>
        </w:rPr>
        <w:t>jautājum</w:t>
      </w:r>
      <w:r w:rsidR="00CA0F1E" w:rsidRPr="00EB5297">
        <w:rPr>
          <w:sz w:val="22"/>
          <w:szCs w:val="22"/>
        </w:rPr>
        <w:t>iem</w:t>
      </w:r>
      <w:r w:rsidR="00251407" w:rsidRPr="00EB5297">
        <w:rPr>
          <w:sz w:val="22"/>
          <w:szCs w:val="22"/>
        </w:rPr>
        <w:t xml:space="preserve"> par iepirkuma “</w:t>
      </w:r>
      <w:r w:rsidR="00373850" w:rsidRPr="00373850">
        <w:rPr>
          <w:bCs/>
          <w:sz w:val="22"/>
          <w:szCs w:val="22"/>
        </w:rPr>
        <w:t>Informatīvo un publicitātes pasākumu īstenošana projekta “Sabiedrības digitālo prasmju attīstība” ietvaros</w:t>
      </w:r>
      <w:r w:rsidR="00251407" w:rsidRPr="00EB5297">
        <w:rPr>
          <w:bCs/>
          <w:sz w:val="22"/>
          <w:szCs w:val="22"/>
        </w:rPr>
        <w:t>” nolikumu (turpmāk – Nolikums)</w:t>
      </w:r>
      <w:r w:rsidR="00AA286E" w:rsidRPr="00EB5297">
        <w:rPr>
          <w:sz w:val="22"/>
          <w:szCs w:val="22"/>
        </w:rPr>
        <w:t>:</w:t>
      </w:r>
    </w:p>
    <w:p w14:paraId="021F0BDE" w14:textId="77777777" w:rsidR="007E5CF9" w:rsidRPr="00EB5297" w:rsidRDefault="007E5CF9" w:rsidP="001A40E1">
      <w:pPr>
        <w:jc w:val="both"/>
        <w:rPr>
          <w:sz w:val="22"/>
          <w:szCs w:val="22"/>
        </w:rPr>
      </w:pPr>
    </w:p>
    <w:p w14:paraId="07FAA340" w14:textId="77777777" w:rsidR="00373850" w:rsidRPr="00373850" w:rsidRDefault="00373850" w:rsidP="00373850">
      <w:pPr>
        <w:ind w:firstLine="720"/>
        <w:jc w:val="both"/>
        <w:rPr>
          <w:rFonts w:eastAsia="Cambria"/>
          <w:sz w:val="22"/>
          <w:szCs w:val="22"/>
          <w:lang w:eastAsia="en-US"/>
        </w:rPr>
      </w:pPr>
      <w:bookmarkStart w:id="3" w:name="_Hlk149574253"/>
    </w:p>
    <w:p w14:paraId="35557E48"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 xml:space="preserve">Nolikuma 6.2.4. punktā norādītajos vērtēšanas punktos par eksperta (Projektu vadītājs) papildu pieredzi ir norādīta augstākā izglītība (bakalaura vai maģistra grāds) projektu vadīšanā. Vai maģistra grāds biznesa vadībā (MBA), kas studiju programmā ietver arī projektu vadības apguvi, kvalificējas kā šai prasībai atbilstoša pieredze?  </w:t>
      </w:r>
    </w:p>
    <w:p w14:paraId="2BDA5431" w14:textId="0D0C93EA" w:rsidR="00373850" w:rsidRPr="00373850" w:rsidRDefault="00373850" w:rsidP="00373850">
      <w:pPr>
        <w:spacing w:after="160" w:line="259" w:lineRule="auto"/>
        <w:ind w:left="360"/>
        <w:contextualSpacing/>
        <w:jc w:val="both"/>
        <w:rPr>
          <w:rFonts w:eastAsia="Aptos"/>
          <w:kern w:val="2"/>
          <w:sz w:val="22"/>
          <w:szCs w:val="22"/>
          <w:lang w:eastAsia="en-US" w:bidi="he-IL"/>
        </w:rPr>
      </w:pPr>
      <w:r w:rsidRPr="00373850">
        <w:rPr>
          <w:rFonts w:eastAsia="Aptos"/>
          <w:color w:val="538135" w:themeColor="accent6" w:themeShade="BF"/>
          <w:kern w:val="2"/>
          <w:sz w:val="22"/>
          <w:szCs w:val="22"/>
          <w:lang w:eastAsia="en-US" w:bidi="he-IL"/>
        </w:rPr>
        <w:t xml:space="preserve">Ņemot vērā to, ka Nolikuma 6.2.4. </w:t>
      </w:r>
      <w:r>
        <w:rPr>
          <w:rFonts w:eastAsia="Aptos"/>
          <w:color w:val="538135" w:themeColor="accent6" w:themeShade="BF"/>
          <w:kern w:val="2"/>
          <w:sz w:val="22"/>
          <w:szCs w:val="22"/>
          <w:lang w:eastAsia="en-US" w:bidi="he-IL"/>
        </w:rPr>
        <w:t>apakš</w:t>
      </w:r>
      <w:r w:rsidRPr="00373850">
        <w:rPr>
          <w:rFonts w:eastAsia="Aptos"/>
          <w:color w:val="538135" w:themeColor="accent6" w:themeShade="BF"/>
          <w:kern w:val="2"/>
          <w:sz w:val="22"/>
          <w:szCs w:val="22"/>
          <w:lang w:eastAsia="en-US" w:bidi="he-IL"/>
        </w:rPr>
        <w:t xml:space="preserve">punktā tiek uzskaitīti </w:t>
      </w:r>
      <w:r w:rsidRPr="00373850">
        <w:rPr>
          <w:rFonts w:eastAsia="Aptos"/>
          <w:color w:val="538135" w:themeColor="accent6" w:themeShade="BF"/>
          <w:kern w:val="2"/>
          <w:sz w:val="22"/>
          <w:szCs w:val="22"/>
          <w:u w:val="single"/>
          <w:lang w:eastAsia="en-US" w:bidi="he-IL"/>
        </w:rPr>
        <w:t>papildus bonusa punkti</w:t>
      </w:r>
      <w:r w:rsidRPr="00373850">
        <w:rPr>
          <w:rFonts w:eastAsia="Aptos"/>
          <w:color w:val="538135" w:themeColor="accent6" w:themeShade="BF"/>
          <w:kern w:val="2"/>
          <w:sz w:val="22"/>
          <w:szCs w:val="22"/>
          <w:lang w:eastAsia="en-US" w:bidi="he-IL"/>
        </w:rPr>
        <w:t>, maģistra grāds biznesa vadībā nekvalificējas šai prasībai. Taču tas ir atbilstošs pamatprasībai par projekta vadītāju (Nolikuma 4.5.1.</w:t>
      </w:r>
      <w:r>
        <w:rPr>
          <w:rFonts w:eastAsia="Aptos"/>
          <w:color w:val="538135" w:themeColor="accent6" w:themeShade="BF"/>
          <w:kern w:val="2"/>
          <w:sz w:val="22"/>
          <w:szCs w:val="22"/>
          <w:lang w:eastAsia="en-US" w:bidi="he-IL"/>
        </w:rPr>
        <w:t>apakš</w:t>
      </w:r>
      <w:r w:rsidRPr="00373850">
        <w:rPr>
          <w:rFonts w:eastAsia="Aptos"/>
          <w:color w:val="538135" w:themeColor="accent6" w:themeShade="BF"/>
          <w:kern w:val="2"/>
          <w:sz w:val="22"/>
          <w:szCs w:val="22"/>
          <w:lang w:eastAsia="en-US" w:bidi="he-IL"/>
        </w:rPr>
        <w:t xml:space="preserve">punkts).  </w:t>
      </w:r>
    </w:p>
    <w:p w14:paraId="71DCB2F1" w14:textId="77777777" w:rsidR="00373850" w:rsidRPr="00373850" w:rsidRDefault="00373850" w:rsidP="00373850">
      <w:pPr>
        <w:spacing w:after="160" w:line="259" w:lineRule="auto"/>
        <w:ind w:left="360"/>
        <w:contextualSpacing/>
        <w:jc w:val="both"/>
        <w:rPr>
          <w:rFonts w:eastAsia="Aptos"/>
          <w:kern w:val="2"/>
          <w:sz w:val="22"/>
          <w:szCs w:val="22"/>
          <w:lang w:eastAsia="en-US" w:bidi="he-IL"/>
        </w:rPr>
      </w:pPr>
    </w:p>
    <w:p w14:paraId="3AC9AAE8"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 xml:space="preserve">Nolikuma 6.2.4. punktā norādītajos vērtēšanas punktos par eksperta (Grafiskais dizaineris – </w:t>
      </w:r>
      <w:proofErr w:type="spellStart"/>
      <w:r w:rsidRPr="00373850">
        <w:rPr>
          <w:rFonts w:eastAsia="Aptos"/>
          <w:kern w:val="2"/>
          <w:sz w:val="22"/>
          <w:szCs w:val="22"/>
          <w:lang w:eastAsia="en-US" w:bidi="he-IL"/>
        </w:rPr>
        <w:t>animators</w:t>
      </w:r>
      <w:proofErr w:type="spellEnd"/>
      <w:r w:rsidRPr="00373850">
        <w:rPr>
          <w:rFonts w:eastAsia="Aptos"/>
          <w:kern w:val="2"/>
          <w:sz w:val="22"/>
          <w:szCs w:val="22"/>
          <w:lang w:eastAsia="en-US" w:bidi="he-IL"/>
        </w:rPr>
        <w:t xml:space="preserve">) papildu pieredzi ir norādīta augstākā izglītība (Augstākā izglītība (bakalaura vai maģistra grāds) grafiskajā dizainā. Aplūkojot Latvijas Mākslas akadēmijas, Latvijas Universitātes vai Ekonomikas un Kultūras augstskolas piedāvātos mākslas ievirzes studiju kursus, ir secināms, ka nevienā no šīm izglītības iestādēm netiek izsniegts Nolikuma attiecīgajam punktam atbilstošs izglītības dokuments, piemēram, Latvijas Mākslas akadēmijā iegūstams Humanitāro zinātņu bakalaura grāds dizainā, Latvijas Universitātē attiecīgi Profesionālā bakalaura grāds mākslā (apakšprogrammās Grafikas dizainers vai Interjera dizainers), bet Ekonomikas un Kultūras augstskolā Humanitāro zinātņu bakalaura grāds dizainā (studiju programmās Datorspēļu dizains un grafika, Interjera dizains vai Kultūras vadība). Ņemot vērā minēto, lūdzam skaidrot, kurā no Latvijas augstākās izglītības iestādēm iespējams iegūt šī punkta prasībām atbilstošu izglītību vai arī norādīt, kuri no augstāk minētajiem diplomiem tiks uzskatīti par atbilstošiem. </w:t>
      </w:r>
    </w:p>
    <w:p w14:paraId="65AE5AB9" w14:textId="77777777"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Minēto izglītības iestāžu izsniegtie diplomi tiks uzskatīti par atbilstošiem. Izglītību programmas Latvijas augstskolās ir dažādas, līdz ar to iepirkuma komisija pieņems jebkuru diplomu, kurš ir saistīts ar dizaina vai grafikas apguvi.</w:t>
      </w:r>
    </w:p>
    <w:p w14:paraId="6CDB603E" w14:textId="77777777" w:rsidR="00373850" w:rsidRPr="00373850" w:rsidRDefault="00373850" w:rsidP="00373850">
      <w:pPr>
        <w:spacing w:after="160" w:line="259" w:lineRule="auto"/>
        <w:ind w:left="360"/>
        <w:contextualSpacing/>
        <w:jc w:val="both"/>
        <w:rPr>
          <w:rFonts w:eastAsia="Aptos"/>
          <w:kern w:val="2"/>
          <w:sz w:val="22"/>
          <w:szCs w:val="22"/>
          <w:lang w:bidi="he-IL"/>
        </w:rPr>
      </w:pPr>
    </w:p>
    <w:p w14:paraId="37082016"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Vai vērtēšanas punktos par ekspertu papildu pieredzi norādītajai vēlamajai pieredzei, piemēram, maketētājam vai radošajam direktoram attiecībā uz apmācībām, kursiem un semināriem, ir jāiekļauj gan apmācības, gan kursi, gan semināri, vai arī viens papildus punkts tiek dots par vismaz vienām apmācībām vai kursiem vai semināriem?</w:t>
      </w:r>
    </w:p>
    <w:p w14:paraId="4DC3C5AE" w14:textId="102710E8"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lastRenderedPageBreak/>
        <w:t xml:space="preserve">Papildus viens bonusa punkts tiks piešķirts, ja pretendents uzrādīs vismaz vienu no 3 mācību veidiem. Šis attiecas arī uz pārējiem ekspertiem, kas ietverti Nolikuma 6.2.4. c </w:t>
      </w:r>
      <w:r>
        <w:rPr>
          <w:rFonts w:eastAsia="Aptos"/>
          <w:color w:val="538135" w:themeColor="accent6" w:themeShade="BF"/>
          <w:kern w:val="2"/>
          <w:sz w:val="22"/>
          <w:szCs w:val="22"/>
          <w:lang w:eastAsia="en-US" w:bidi="he-IL"/>
        </w:rPr>
        <w:t>apakš</w:t>
      </w:r>
      <w:r w:rsidRPr="00373850">
        <w:rPr>
          <w:rFonts w:eastAsia="Aptos"/>
          <w:color w:val="538135" w:themeColor="accent6" w:themeShade="BF"/>
          <w:kern w:val="2"/>
          <w:sz w:val="22"/>
          <w:szCs w:val="22"/>
          <w:lang w:eastAsia="en-US" w:bidi="he-IL"/>
        </w:rPr>
        <w:t xml:space="preserve">punktā. </w:t>
      </w:r>
    </w:p>
    <w:p w14:paraId="6A838E4F" w14:textId="77777777" w:rsidR="00373850" w:rsidRPr="00373850" w:rsidRDefault="00373850" w:rsidP="00373850">
      <w:pPr>
        <w:spacing w:after="160" w:line="259" w:lineRule="auto"/>
        <w:ind w:left="360"/>
        <w:contextualSpacing/>
        <w:jc w:val="both"/>
        <w:rPr>
          <w:rFonts w:eastAsia="Aptos"/>
          <w:i/>
          <w:iCs/>
          <w:color w:val="538135" w:themeColor="accent6" w:themeShade="BF"/>
          <w:kern w:val="2"/>
          <w:sz w:val="22"/>
          <w:szCs w:val="22"/>
          <w:lang w:eastAsia="en-US" w:bidi="he-IL"/>
        </w:rPr>
      </w:pPr>
    </w:p>
    <w:p w14:paraId="53F74E54"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Nolikuma 5. pielikuma veidnē “Finanšu piedāvājums” nav norādītas reklāmas medijos budžeta izvietojuma pozīcijas, taču vērtēšanas kritērijos ir ietverta mediju plānotāja piesaiste. Vai kampaņā ir plānots arī mediju reklāmas budžets vai arī tas ir plānots citā iepirkumā?</w:t>
      </w:r>
    </w:p>
    <w:p w14:paraId="5184E05B" w14:textId="77777777" w:rsidR="00373850" w:rsidRPr="00373850" w:rsidRDefault="00373850" w:rsidP="00373850">
      <w:pPr>
        <w:ind w:left="360"/>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Tehniskajā specifikācijā mediju izmaksas ir minētas sekojoši: Izpildītājs par Pakalpojuma izvietošanu elektronisko plašsaziņas līdzekļu mediju faktiskajām izmaksām iesniedz Pasūtītājam pakalpojumu sniedzēju rēķinu vai to kopijas (skatīt Tehniskās specifikācijas 6.punkta 1.1., 1.2., 1.3., 1.4.,  1.5.,  1.6.,  1.7.,  1.8. apakšpunktos minēto).</w:t>
      </w:r>
    </w:p>
    <w:p w14:paraId="719FD5DA" w14:textId="77777777"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p>
    <w:p w14:paraId="1BDC0163" w14:textId="77777777" w:rsidR="00373850" w:rsidRPr="00373850" w:rsidRDefault="00373850" w:rsidP="00373850">
      <w:pPr>
        <w:spacing w:after="160" w:line="259" w:lineRule="auto"/>
        <w:ind w:left="360"/>
        <w:contextualSpacing/>
        <w:jc w:val="both"/>
        <w:rPr>
          <w:rFonts w:eastAsia="Aptos"/>
          <w:kern w:val="2"/>
          <w:sz w:val="22"/>
          <w:szCs w:val="22"/>
          <w:lang w:eastAsia="en-US" w:bidi="he-IL"/>
        </w:rPr>
      </w:pPr>
    </w:p>
    <w:p w14:paraId="622DE9BC"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 xml:space="preserve">Nolikuma 6. pielikuma “Tehniskā piedāvājuma veidne. Tehniskais piedāvājums” ir norādītas </w:t>
      </w:r>
      <w:proofErr w:type="spellStart"/>
      <w:r w:rsidRPr="00373850">
        <w:rPr>
          <w:rFonts w:eastAsia="Aptos"/>
          <w:kern w:val="2"/>
          <w:sz w:val="22"/>
          <w:szCs w:val="22"/>
          <w:lang w:eastAsia="en-US" w:bidi="he-IL"/>
        </w:rPr>
        <w:t>simulatīvās</w:t>
      </w:r>
      <w:proofErr w:type="spellEnd"/>
      <w:r w:rsidRPr="00373850">
        <w:rPr>
          <w:rFonts w:eastAsia="Aptos"/>
          <w:kern w:val="2"/>
          <w:sz w:val="22"/>
          <w:szCs w:val="22"/>
          <w:lang w:eastAsia="en-US" w:bidi="he-IL"/>
        </w:rPr>
        <w:t xml:space="preserve"> komunikācijas kampaņas prasības. Vai piedāvājuma izstrādē ir jāiekļauj kampaņas radošais risinājums (sauklis, devīze, vizuālie risinājumi), kas kalpotu kā kopējās kampaņas radošais risinājums? Vai arī ir pieejama jau iepriekš izstrādāta radošā koncepcija un identitāte, kuru paredzēts turpināt šajā kampaņā?</w:t>
      </w:r>
    </w:p>
    <w:p w14:paraId="166CC909" w14:textId="77777777" w:rsidR="00373850" w:rsidRPr="00373850" w:rsidRDefault="00373850" w:rsidP="00373850">
      <w:pPr>
        <w:ind w:left="360"/>
        <w:jc w:val="both"/>
        <w:rPr>
          <w:rFonts w:eastAsia="Cambria"/>
          <w:color w:val="0563C1"/>
          <w:sz w:val="22"/>
          <w:szCs w:val="22"/>
          <w:u w:val="single"/>
          <w:lang w:val="cs-CZ" w:eastAsia="en-US"/>
          <w14:textFill>
            <w14:solidFill>
              <w14:srgbClr w14:val="0563C1">
                <w14:lumMod w14:val="75000"/>
              </w14:srgbClr>
            </w14:solidFill>
          </w14:textFill>
        </w:rPr>
      </w:pPr>
      <w:r w:rsidRPr="00373850">
        <w:rPr>
          <w:rFonts w:eastAsia="Aptos"/>
          <w:color w:val="538135" w:themeColor="accent6" w:themeShade="BF"/>
          <w:kern w:val="2"/>
          <w:sz w:val="22"/>
          <w:szCs w:val="22"/>
          <w:lang w:eastAsia="en-US" w:bidi="he-IL"/>
        </w:rPr>
        <w:t xml:space="preserve">Kampaņas radošais risinājums </w:t>
      </w:r>
      <w:proofErr w:type="spellStart"/>
      <w:r w:rsidRPr="00373850">
        <w:rPr>
          <w:rFonts w:eastAsia="Aptos"/>
          <w:color w:val="538135" w:themeColor="accent6" w:themeShade="BF"/>
          <w:kern w:val="2"/>
          <w:sz w:val="22"/>
          <w:szCs w:val="22"/>
          <w:lang w:eastAsia="en-US" w:bidi="he-IL"/>
        </w:rPr>
        <w:t>simulatīvās</w:t>
      </w:r>
      <w:proofErr w:type="spellEnd"/>
      <w:r w:rsidRPr="00373850">
        <w:rPr>
          <w:rFonts w:eastAsia="Aptos"/>
          <w:color w:val="538135" w:themeColor="accent6" w:themeShade="BF"/>
          <w:kern w:val="2"/>
          <w:sz w:val="22"/>
          <w:szCs w:val="22"/>
          <w:lang w:eastAsia="en-US" w:bidi="he-IL"/>
        </w:rPr>
        <w:t xml:space="preserve"> komunikācijas kampaņas izstrādē nav jāiekļauj. Pretendents var norādīt, ka radošais risinājums ir daļa no kampaņas koncepta. Projektu kampaņu identitāte tiks balstīta uz Eiropas Savienības fondu 2021.-2027 gada plānošanas perioda un Atveseļošanas fonda komunikācijas un dizaina vadlīnijām: </w:t>
      </w:r>
      <w:hyperlink r:id="rId8" w:history="1">
        <w:r w:rsidRPr="00373850">
          <w:rPr>
            <w:rFonts w:eastAsia="Cambria"/>
            <w:color w:val="0563C1"/>
            <w:sz w:val="22"/>
            <w:szCs w:val="22"/>
            <w:u w:val="single"/>
            <w:lang w:val="cs-CZ" w:eastAsia="en-US"/>
            <w14:textFill>
              <w14:solidFill>
                <w14:srgbClr w14:val="0563C1">
                  <w14:lumMod w14:val="75000"/>
                </w14:srgbClr>
              </w14:solidFill>
            </w14:textFill>
          </w:rPr>
          <w:t>https://www.esfondi.lv/normativie-akti-un-dokumenti/2021-2027-planosanas-periods/komunikacijas-un-dizaina-vadlinijas</w:t>
        </w:r>
      </w:hyperlink>
    </w:p>
    <w:p w14:paraId="66691BC9" w14:textId="77777777" w:rsidR="00373850" w:rsidRPr="00373850" w:rsidRDefault="00373850" w:rsidP="00373850">
      <w:pPr>
        <w:ind w:left="360"/>
        <w:jc w:val="both"/>
        <w:rPr>
          <w:rFonts w:eastAsia="Aptos"/>
          <w:color w:val="538135" w:themeColor="accent6" w:themeShade="BF"/>
          <w:kern w:val="2"/>
          <w:sz w:val="22"/>
          <w:szCs w:val="22"/>
          <w:lang w:eastAsia="en-US" w:bidi="he-IL"/>
        </w:rPr>
      </w:pPr>
    </w:p>
    <w:p w14:paraId="695BCCBA"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 xml:space="preserve">Vai kampaņas izpildes posmā apmācību pasākumu grafiku izstrādās Pasūtītājs? </w:t>
      </w:r>
    </w:p>
    <w:p w14:paraId="01C9EC31" w14:textId="77777777"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Mācības sabiedrībai īsteno un grafiku sastāda pašvaldības, savukārt mācības pasniedzējiem - </w:t>
      </w:r>
      <w:proofErr w:type="spellStart"/>
      <w:r w:rsidRPr="00373850">
        <w:rPr>
          <w:rFonts w:eastAsia="Aptos"/>
          <w:color w:val="538135" w:themeColor="accent6" w:themeShade="BF"/>
          <w:kern w:val="2"/>
          <w:sz w:val="22"/>
          <w:szCs w:val="22"/>
          <w:lang w:eastAsia="en-US" w:bidi="he-IL"/>
        </w:rPr>
        <w:t>mentoriem</w:t>
      </w:r>
      <w:proofErr w:type="spellEnd"/>
      <w:r w:rsidRPr="00373850">
        <w:rPr>
          <w:rFonts w:eastAsia="Aptos"/>
          <w:color w:val="538135" w:themeColor="accent6" w:themeShade="BF"/>
          <w:kern w:val="2"/>
          <w:sz w:val="22"/>
          <w:szCs w:val="22"/>
          <w:lang w:eastAsia="en-US" w:bidi="he-IL"/>
        </w:rPr>
        <w:t xml:space="preserve"> nodrošina Pasūtītājs. </w:t>
      </w:r>
    </w:p>
    <w:p w14:paraId="3A76C781" w14:textId="77777777"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Komunikācijas pasākuma plāns un grafiks tiek sastādīts vienojoties Pasūtītājam ar Izpildītāju.  </w:t>
      </w:r>
    </w:p>
    <w:p w14:paraId="79D06013" w14:textId="77777777" w:rsidR="00373850" w:rsidRPr="00373850" w:rsidRDefault="00373850" w:rsidP="00373850">
      <w:pPr>
        <w:spacing w:after="160" w:line="259" w:lineRule="auto"/>
        <w:ind w:left="360"/>
        <w:contextualSpacing/>
        <w:jc w:val="both"/>
        <w:rPr>
          <w:rFonts w:eastAsia="Aptos"/>
          <w:color w:val="538135" w:themeColor="accent6" w:themeShade="BF"/>
          <w:kern w:val="2"/>
          <w:sz w:val="22"/>
          <w:szCs w:val="22"/>
          <w:lang w:eastAsia="en-US" w:bidi="he-IL"/>
        </w:rPr>
      </w:pPr>
    </w:p>
    <w:p w14:paraId="4A02C34B" w14:textId="77777777" w:rsidR="00373850" w:rsidRPr="00373850" w:rsidRDefault="00373850" w:rsidP="00373850">
      <w:pPr>
        <w:numPr>
          <w:ilvl w:val="0"/>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Attiecībā uz Tehniskās specifikācijas 1. pielikumā “Tehniskā specifikācija” pakalpojumu apraksta tabulas 3.9. punkta un Nolikuma 5. pielikuma Finanšu piedāvājuma veidnē 3.9. punktā prasīto, lūdzam skaidrot sekojošo:</w:t>
      </w:r>
    </w:p>
    <w:p w14:paraId="670B00F7" w14:textId="77777777" w:rsidR="00373850" w:rsidRPr="00373850" w:rsidRDefault="00373850" w:rsidP="00373850">
      <w:pPr>
        <w:numPr>
          <w:ilvl w:val="1"/>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vai ar 3.9.1.5. apakšpunktā norādīto socioloģisko pētījumu darba lauka organizēšanu un vadību ir jāsaprot aptaujas norise klātienē vai arī kvalificējas citas socioloģisko pētījumu metodes, piemēram, telefona intervijas aptaujas?</w:t>
      </w:r>
    </w:p>
    <w:p w14:paraId="2C30F313" w14:textId="77777777" w:rsidR="00373850" w:rsidRPr="00373850" w:rsidRDefault="00373850" w:rsidP="00373850">
      <w:pPr>
        <w:ind w:left="360"/>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Saskaņā ar Nolikuma 5.pielikuma Finanšu piedāvājuma 3.9. apakšpunktā ietverto darba lauka organizēšana un vadība ietver gan klātienes, gan rakstiskas, gan telefonintervijas aptaujas. </w:t>
      </w:r>
    </w:p>
    <w:p w14:paraId="6CE9F698" w14:textId="77777777" w:rsidR="00373850" w:rsidRPr="00373850" w:rsidRDefault="00373850" w:rsidP="00373850">
      <w:pPr>
        <w:ind w:left="360"/>
        <w:jc w:val="both"/>
        <w:rPr>
          <w:rFonts w:eastAsia="Aptos"/>
          <w:color w:val="538135" w:themeColor="accent6" w:themeShade="BF"/>
          <w:kern w:val="2"/>
          <w:sz w:val="22"/>
          <w:szCs w:val="22"/>
          <w:lang w:eastAsia="en-US" w:bidi="he-IL"/>
        </w:rPr>
      </w:pPr>
    </w:p>
    <w:p w14:paraId="66A60520" w14:textId="77777777" w:rsidR="00373850" w:rsidRPr="00373850" w:rsidRDefault="00373850" w:rsidP="00373850">
      <w:pPr>
        <w:numPr>
          <w:ilvl w:val="0"/>
          <w:numId w:val="26"/>
        </w:numPr>
        <w:jc w:val="both"/>
        <w:rPr>
          <w:rFonts w:eastAsia="Aptos"/>
          <w:kern w:val="2"/>
          <w:sz w:val="22"/>
          <w:szCs w:val="22"/>
          <w:lang w:eastAsia="en-US" w:bidi="he-IL"/>
        </w:rPr>
      </w:pPr>
      <w:r w:rsidRPr="00373850">
        <w:rPr>
          <w:rFonts w:eastAsia="Aptos"/>
          <w:kern w:val="2"/>
          <w:sz w:val="22"/>
          <w:szCs w:val="22"/>
          <w:lang w:eastAsia="en-US" w:bidi="he-IL"/>
        </w:rPr>
        <w:t>Attiecībā uz Tehniskās specifikācijas 1. pielikumā “Tehniskā specifikācija” pakalpojumu apraksta tabulas 3.9. punkta un Nolikuma 5. pielikuma Finanšu piedāvājuma veidnē 3.9. punktā prasīto, norādām, ka:</w:t>
      </w:r>
    </w:p>
    <w:p w14:paraId="0A1F89A6" w14:textId="77777777" w:rsidR="00373850" w:rsidRPr="00373850" w:rsidRDefault="00373850" w:rsidP="00373850">
      <w:pPr>
        <w:numPr>
          <w:ilvl w:val="1"/>
          <w:numId w:val="26"/>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N</w:t>
      </w:r>
      <w:r w:rsidRPr="00373850">
        <w:rPr>
          <w:rFonts w:eastAsia="Aptos"/>
          <w:bCs/>
          <w:color w:val="000000"/>
          <w:kern w:val="2"/>
          <w:sz w:val="22"/>
          <w:szCs w:val="22"/>
          <w:lang w:eastAsia="en-US" w:bidi="he-IL"/>
        </w:rPr>
        <w:t>o iepirkuma dokumentācijā atrodamās informācijas nav iespējams noteikt, cik varētu izmaksāt socioloģisko pētījumu sagatavošana un īstenošana. Pētījumi no pētījumiem var atšķirties dažādu faktoru dēļ un precīzas cenas (izmaksas) ir nosakāmas tikai tad, kad kaut vai orientējoši ir skaidra konkrētā pētījuma specifikācija. Savukārt iepirkumā dokumentācija iekļautās pētījuma veikšana cikla pozīcijas nenodod pilnīgu priekšstatu par patiesībā veicamā darba apjomu. Līdz ar to, lai Finanšu piedāvājumā norādītu objektīvas un tirgus situācijai atbilstošas pakalpojumu cenas, lūdzam sniegt sekojošu informāciju.</w:t>
      </w:r>
    </w:p>
    <w:p w14:paraId="76F063CB" w14:textId="77777777" w:rsidR="00373850" w:rsidRPr="00373850" w:rsidRDefault="00373850" w:rsidP="00373850">
      <w:pPr>
        <w:numPr>
          <w:ilvl w:val="1"/>
          <w:numId w:val="26"/>
        </w:numPr>
        <w:spacing w:after="160" w:line="259" w:lineRule="auto"/>
        <w:contextualSpacing/>
        <w:jc w:val="both"/>
        <w:rPr>
          <w:rFonts w:eastAsia="Aptos"/>
          <w:kern w:val="2"/>
          <w:sz w:val="22"/>
          <w:szCs w:val="22"/>
          <w:lang w:eastAsia="en-US" w:bidi="he-IL"/>
        </w:rPr>
      </w:pPr>
      <w:r w:rsidRPr="00373850">
        <w:rPr>
          <w:rFonts w:eastAsia="Aptos"/>
          <w:bCs/>
          <w:color w:val="000000"/>
          <w:kern w:val="2"/>
          <w:sz w:val="22"/>
          <w:szCs w:val="22"/>
          <w:lang w:eastAsia="en-US" w:bidi="he-IL"/>
        </w:rPr>
        <w:t>Lūdzam sniegt orientējošu piemēru vai piemērus (aprakstu) tam socioloģiskajam pētījumam vai pētījumiem, kuri šī iepirkuma ietvaros varētu būt jāveic, norādot:</w:t>
      </w:r>
    </w:p>
    <w:p w14:paraId="7F314F50" w14:textId="77777777" w:rsidR="00373850" w:rsidRPr="00373850" w:rsidRDefault="00373850" w:rsidP="00373850">
      <w:pPr>
        <w:numPr>
          <w:ilvl w:val="0"/>
          <w:numId w:val="27"/>
        </w:numPr>
        <w:spacing w:after="160" w:line="259" w:lineRule="auto"/>
        <w:contextualSpacing/>
        <w:jc w:val="both"/>
        <w:rPr>
          <w:rFonts w:eastAsia="Aptos"/>
          <w:bCs/>
          <w:color w:val="000000"/>
          <w:kern w:val="2"/>
          <w:sz w:val="22"/>
          <w:szCs w:val="22"/>
          <w:lang w:eastAsia="en-US" w:bidi="he-IL"/>
        </w:rPr>
      </w:pPr>
      <w:r w:rsidRPr="00373850">
        <w:rPr>
          <w:rFonts w:eastAsia="Aptos"/>
          <w:bCs/>
          <w:color w:val="000000"/>
          <w:kern w:val="2"/>
          <w:sz w:val="22"/>
          <w:szCs w:val="22"/>
          <w:lang w:eastAsia="en-US" w:bidi="he-IL"/>
        </w:rPr>
        <w:lastRenderedPageBreak/>
        <w:t>Aptaujas metodi (piemēram, interneta aptauja, telefonu intervijas vai klātienes intervijas)</w:t>
      </w:r>
    </w:p>
    <w:p w14:paraId="21BCB7E9" w14:textId="77777777" w:rsidR="00373850" w:rsidRPr="00373850" w:rsidRDefault="00373850" w:rsidP="00373850">
      <w:pPr>
        <w:numPr>
          <w:ilvl w:val="0"/>
          <w:numId w:val="27"/>
        </w:numPr>
        <w:rPr>
          <w:rFonts w:eastAsia="Cambria"/>
          <w:bCs/>
          <w:color w:val="000000"/>
          <w:sz w:val="22"/>
          <w:szCs w:val="22"/>
          <w:lang w:val="cs-CZ" w:eastAsia="en-US"/>
        </w:rPr>
      </w:pPr>
      <w:r w:rsidRPr="00373850">
        <w:rPr>
          <w:rFonts w:eastAsia="Cambria"/>
          <w:bCs/>
          <w:color w:val="000000"/>
          <w:sz w:val="22"/>
          <w:szCs w:val="22"/>
          <w:lang w:val="cs-CZ" w:eastAsia="en-US"/>
        </w:rPr>
        <w:t>Detalizētu mērķa grupas aprakstu (piemēram, kādu konkrētu IT kursu apmeklētāji, vai Latvijas iedzīvotāji vecuma grupā 18 – 75 gadi, vai Latvijas iedzīvotāji vecuma grupā 65+);</w:t>
      </w:r>
    </w:p>
    <w:p w14:paraId="5FE82542" w14:textId="77777777" w:rsidR="00373850" w:rsidRPr="00373850" w:rsidRDefault="00373850" w:rsidP="00373850">
      <w:pPr>
        <w:numPr>
          <w:ilvl w:val="0"/>
          <w:numId w:val="27"/>
        </w:numPr>
        <w:rPr>
          <w:rFonts w:eastAsia="Cambria"/>
          <w:bCs/>
          <w:color w:val="000000"/>
          <w:sz w:val="22"/>
          <w:szCs w:val="22"/>
          <w:lang w:val="cs-CZ" w:eastAsia="en-US"/>
        </w:rPr>
      </w:pPr>
      <w:r w:rsidRPr="00373850">
        <w:rPr>
          <w:rFonts w:eastAsia="Cambria"/>
          <w:bCs/>
          <w:color w:val="000000"/>
          <w:sz w:val="22"/>
          <w:szCs w:val="22"/>
          <w:lang w:val="cs-CZ" w:eastAsia="en-US"/>
        </w:rPr>
        <w:t>Respondentu skaitu (piemēram, 500 respondenti);</w:t>
      </w:r>
    </w:p>
    <w:p w14:paraId="67EA36FB" w14:textId="77777777" w:rsidR="00373850" w:rsidRPr="00373850" w:rsidRDefault="00373850" w:rsidP="00373850">
      <w:pPr>
        <w:numPr>
          <w:ilvl w:val="0"/>
          <w:numId w:val="27"/>
        </w:numPr>
        <w:rPr>
          <w:rFonts w:eastAsia="Cambria"/>
          <w:bCs/>
          <w:color w:val="000000"/>
          <w:sz w:val="22"/>
          <w:szCs w:val="22"/>
          <w:lang w:val="cs-CZ" w:eastAsia="en-US"/>
        </w:rPr>
      </w:pPr>
      <w:r w:rsidRPr="00373850">
        <w:rPr>
          <w:rFonts w:eastAsia="Cambria"/>
          <w:bCs/>
          <w:color w:val="000000"/>
          <w:sz w:val="22"/>
          <w:szCs w:val="22"/>
          <w:lang w:val="cs-CZ" w:eastAsia="en-US"/>
        </w:rPr>
        <w:t>Vienas sekmīgas intervijas vidējo garumu (piemēram, 10 minūšu gara intervija) .</w:t>
      </w:r>
    </w:p>
    <w:p w14:paraId="1F4C2B81" w14:textId="77777777" w:rsidR="00373850" w:rsidRPr="00373850" w:rsidRDefault="00373850" w:rsidP="00373850">
      <w:pPr>
        <w:numPr>
          <w:ilvl w:val="0"/>
          <w:numId w:val="27"/>
        </w:numPr>
        <w:rPr>
          <w:rFonts w:eastAsia="Cambria"/>
          <w:bCs/>
          <w:color w:val="000000"/>
          <w:sz w:val="22"/>
          <w:szCs w:val="22"/>
          <w:lang w:val="cs-CZ" w:eastAsia="en-US"/>
        </w:rPr>
      </w:pPr>
      <w:r w:rsidRPr="00373850">
        <w:rPr>
          <w:rFonts w:eastAsia="Cambria"/>
          <w:color w:val="000000" w:themeColor="text1"/>
          <w:sz w:val="22"/>
          <w:szCs w:val="22"/>
          <w:lang w:val="cs-CZ" w:eastAsia="en-US"/>
        </w:rPr>
        <w:t>Lūgums minēt arī citu būtisku informāciju, kura nepieciešama, lai varētu gūt skaidru priekšstatu par veicamo darbu.</w:t>
      </w:r>
    </w:p>
    <w:p w14:paraId="482DB20E" w14:textId="77777777" w:rsidR="00373850" w:rsidRPr="00373850" w:rsidRDefault="00373850" w:rsidP="00373850">
      <w:pPr>
        <w:ind w:left="1440"/>
        <w:rPr>
          <w:rFonts w:eastAsia="Cambria"/>
          <w:bCs/>
          <w:color w:val="000000"/>
          <w:sz w:val="22"/>
          <w:szCs w:val="22"/>
          <w:lang w:val="cs-CZ" w:eastAsia="en-US"/>
        </w:rPr>
      </w:pPr>
    </w:p>
    <w:p w14:paraId="1C1493C9" w14:textId="77777777" w:rsidR="00373850" w:rsidRPr="00373850" w:rsidRDefault="00373850" w:rsidP="00373850">
      <w:pPr>
        <w:spacing w:line="259" w:lineRule="auto"/>
        <w:ind w:left="142"/>
        <w:jc w:val="both"/>
        <w:rPr>
          <w:rFonts w:eastAsia="Cambria"/>
          <w:color w:val="538135" w:themeColor="accent6" w:themeShade="BF"/>
          <w:sz w:val="22"/>
          <w:szCs w:val="22"/>
          <w:lang w:val="cs-CZ" w:eastAsia="en-US"/>
        </w:rPr>
      </w:pPr>
      <w:r w:rsidRPr="00373850">
        <w:rPr>
          <w:rFonts w:eastAsia="Cambria"/>
          <w:color w:val="538135" w:themeColor="accent6" w:themeShade="BF"/>
          <w:sz w:val="22"/>
          <w:szCs w:val="22"/>
          <w:lang w:val="cs-CZ" w:eastAsia="en-US"/>
        </w:rPr>
        <w:t xml:space="preserve">Pakalpojuma pasūtītājs šobrīd nevar sniegt precīzu piemēru, jo pieprasījums pēc socioloģiskajiem pētījumiem var rasties projekta īstenošanas laikā. Finanšu piedāvājumā ir minētas aptaujas metodes un respondentu skaits. Detalizēts mērķa grupas apraksts būs atkarīgs no socioloģiskā pētījuma veida un nepieciešamības. </w:t>
      </w:r>
    </w:p>
    <w:p w14:paraId="5C76518C" w14:textId="77777777" w:rsidR="00373850" w:rsidRPr="00373850" w:rsidRDefault="00373850" w:rsidP="00373850">
      <w:pPr>
        <w:spacing w:line="259" w:lineRule="auto"/>
        <w:ind w:left="142"/>
        <w:jc w:val="both"/>
        <w:rPr>
          <w:rFonts w:eastAsia="Cambria"/>
          <w:color w:val="538135" w:themeColor="accent6" w:themeShade="BF"/>
          <w:sz w:val="22"/>
          <w:szCs w:val="22"/>
          <w:lang w:val="cs-CZ" w:eastAsia="en-US"/>
        </w:rPr>
      </w:pPr>
      <w:r w:rsidRPr="00373850">
        <w:rPr>
          <w:rFonts w:eastAsia="Cambria"/>
          <w:color w:val="538135" w:themeColor="accent6" w:themeShade="BF"/>
          <w:sz w:val="22"/>
          <w:szCs w:val="22"/>
          <w:lang w:val="cs-CZ" w:eastAsia="en-US"/>
        </w:rPr>
        <w:t>Finanšu piedāvājumā un tehniskajā specifikācijā ir minētas detalizētas prasības, lai nodrošinātu veiksmīgu socioloģiskā pētījuma īstenošanu.</w:t>
      </w:r>
    </w:p>
    <w:p w14:paraId="4223454C" w14:textId="77777777" w:rsidR="00373850" w:rsidRPr="00373850" w:rsidRDefault="00373850" w:rsidP="00373850">
      <w:pPr>
        <w:spacing w:line="259" w:lineRule="auto"/>
        <w:ind w:left="142"/>
        <w:jc w:val="both"/>
        <w:rPr>
          <w:rFonts w:eastAsia="Cambria"/>
          <w:color w:val="538135" w:themeColor="accent6" w:themeShade="BF"/>
          <w:sz w:val="22"/>
          <w:szCs w:val="22"/>
          <w:lang w:val="cs-CZ" w:eastAsia="en-US"/>
        </w:rPr>
      </w:pPr>
    </w:p>
    <w:p w14:paraId="5E263B7D" w14:textId="77777777" w:rsidR="00373850" w:rsidRPr="00373850" w:rsidRDefault="00373850" w:rsidP="00373850">
      <w:pPr>
        <w:numPr>
          <w:ilvl w:val="1"/>
          <w:numId w:val="26"/>
        </w:numPr>
        <w:spacing w:after="160" w:line="259" w:lineRule="auto"/>
        <w:contextualSpacing/>
        <w:jc w:val="both"/>
        <w:rPr>
          <w:rFonts w:eastAsia="Aptos"/>
          <w:kern w:val="2"/>
          <w:sz w:val="22"/>
          <w:szCs w:val="22"/>
          <w:lang w:eastAsia="en-US" w:bidi="he-IL"/>
        </w:rPr>
      </w:pPr>
      <w:r w:rsidRPr="00373850">
        <w:rPr>
          <w:rFonts w:eastAsia="Aptos"/>
          <w:bCs/>
          <w:color w:val="000000"/>
          <w:kern w:val="2"/>
          <w:sz w:val="22"/>
          <w:szCs w:val="22"/>
          <w:lang w:eastAsia="en-US" w:bidi="he-IL"/>
        </w:rPr>
        <w:t>Vai pozīcijā “</w:t>
      </w:r>
      <w:proofErr w:type="spellStart"/>
      <w:r w:rsidRPr="00373850">
        <w:rPr>
          <w:rFonts w:eastAsia="Aptos"/>
          <w:bCs/>
          <w:color w:val="000000"/>
          <w:kern w:val="2"/>
          <w:sz w:val="22"/>
          <w:szCs w:val="22"/>
          <w:lang w:eastAsia="en-US" w:bidi="he-IL"/>
        </w:rPr>
        <w:t>Fokusgrupa</w:t>
      </w:r>
      <w:proofErr w:type="spellEnd"/>
      <w:r w:rsidRPr="00373850">
        <w:rPr>
          <w:rFonts w:eastAsia="Aptos"/>
          <w:bCs/>
          <w:color w:val="000000"/>
          <w:kern w:val="2"/>
          <w:sz w:val="22"/>
          <w:szCs w:val="22"/>
          <w:lang w:eastAsia="en-US" w:bidi="he-IL"/>
        </w:rPr>
        <w:t xml:space="preserve"> organizēšana un nodrošināšana” ir domāta cena par 1 fokusa grupu? Ja nē, tad cik </w:t>
      </w:r>
      <w:r w:rsidRPr="00373850">
        <w:rPr>
          <w:rFonts w:eastAsia="Aptos"/>
          <w:kern w:val="2"/>
          <w:sz w:val="22"/>
          <w:szCs w:val="22"/>
          <w:lang w:eastAsia="en-US" w:bidi="he-IL"/>
        </w:rPr>
        <w:t>fokusa</w:t>
      </w:r>
      <w:r w:rsidRPr="00373850">
        <w:rPr>
          <w:rFonts w:eastAsia="Aptos"/>
          <w:bCs/>
          <w:kern w:val="2"/>
          <w:sz w:val="22"/>
          <w:szCs w:val="22"/>
          <w:lang w:eastAsia="en-US" w:bidi="he-IL"/>
        </w:rPr>
        <w:t xml:space="preserve"> grupas </w:t>
      </w:r>
      <w:r w:rsidRPr="00373850">
        <w:rPr>
          <w:rFonts w:eastAsia="Aptos"/>
          <w:bCs/>
          <w:color w:val="000000"/>
          <w:kern w:val="2"/>
          <w:sz w:val="22"/>
          <w:szCs w:val="22"/>
          <w:lang w:eastAsia="en-US" w:bidi="he-IL"/>
        </w:rPr>
        <w:t xml:space="preserve">tur ir jāceno? </w:t>
      </w:r>
    </w:p>
    <w:p w14:paraId="7BC5242A" w14:textId="77777777" w:rsidR="00373850" w:rsidRPr="00373850" w:rsidRDefault="00373850" w:rsidP="00373850">
      <w:pPr>
        <w:spacing w:after="160" w:line="259" w:lineRule="auto"/>
        <w:ind w:left="792"/>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Pozīcijā “</w:t>
      </w:r>
      <w:proofErr w:type="spellStart"/>
      <w:r w:rsidRPr="00373850">
        <w:rPr>
          <w:rFonts w:eastAsia="Aptos"/>
          <w:color w:val="538135" w:themeColor="accent6" w:themeShade="BF"/>
          <w:kern w:val="2"/>
          <w:sz w:val="22"/>
          <w:szCs w:val="22"/>
          <w:lang w:eastAsia="en-US" w:bidi="he-IL"/>
        </w:rPr>
        <w:t>Fokusgrupa</w:t>
      </w:r>
      <w:proofErr w:type="spellEnd"/>
      <w:r w:rsidRPr="00373850">
        <w:rPr>
          <w:rFonts w:eastAsia="Aptos"/>
          <w:color w:val="538135" w:themeColor="accent6" w:themeShade="BF"/>
          <w:kern w:val="2"/>
          <w:sz w:val="22"/>
          <w:szCs w:val="22"/>
          <w:lang w:eastAsia="en-US" w:bidi="he-IL"/>
        </w:rPr>
        <w:t xml:space="preserve"> organizēšana un nodrošināšana” ir domāta cena par 1 fokusa grupu.</w:t>
      </w:r>
    </w:p>
    <w:p w14:paraId="550965D4" w14:textId="77777777" w:rsidR="00373850" w:rsidRPr="00373850" w:rsidRDefault="00373850" w:rsidP="00373850">
      <w:pPr>
        <w:spacing w:after="160" w:line="259" w:lineRule="auto"/>
        <w:ind w:left="792"/>
        <w:contextualSpacing/>
        <w:jc w:val="both"/>
        <w:rPr>
          <w:rFonts w:eastAsia="Aptos"/>
          <w:color w:val="538135" w:themeColor="accent6" w:themeShade="BF"/>
          <w:kern w:val="2"/>
          <w:sz w:val="22"/>
          <w:szCs w:val="22"/>
          <w:lang w:eastAsia="en-US" w:bidi="he-IL"/>
        </w:rPr>
      </w:pPr>
    </w:p>
    <w:p w14:paraId="6494588B" w14:textId="77777777" w:rsidR="00373850" w:rsidRPr="00373850" w:rsidRDefault="00373850" w:rsidP="00373850">
      <w:pPr>
        <w:numPr>
          <w:ilvl w:val="1"/>
          <w:numId w:val="26"/>
        </w:numPr>
        <w:spacing w:after="160" w:line="259" w:lineRule="auto"/>
        <w:contextualSpacing/>
        <w:jc w:val="both"/>
        <w:rPr>
          <w:rFonts w:eastAsia="Aptos"/>
          <w:color w:val="538135" w:themeColor="accent6" w:themeShade="BF"/>
          <w:kern w:val="2"/>
          <w:sz w:val="22"/>
          <w:szCs w:val="22"/>
          <w:lang w:eastAsia="en-US" w:bidi="he-IL"/>
        </w:rPr>
      </w:pPr>
      <w:r w:rsidRPr="00373850">
        <w:rPr>
          <w:rFonts w:eastAsia="Aptos"/>
          <w:bCs/>
          <w:color w:val="000000"/>
          <w:kern w:val="2"/>
          <w:sz w:val="22"/>
          <w:szCs w:val="22"/>
          <w:lang w:eastAsia="en-US" w:bidi="he-IL"/>
        </w:rPr>
        <w:t>Kādas precīzi darbības ir jāieskaita pozīcija “</w:t>
      </w:r>
      <w:proofErr w:type="spellStart"/>
      <w:r w:rsidRPr="00373850">
        <w:rPr>
          <w:rFonts w:eastAsia="Aptos"/>
          <w:bCs/>
          <w:color w:val="000000"/>
          <w:kern w:val="2"/>
          <w:sz w:val="22"/>
          <w:szCs w:val="22"/>
          <w:lang w:eastAsia="en-US" w:bidi="he-IL"/>
        </w:rPr>
        <w:t>Fokusgrupa</w:t>
      </w:r>
      <w:proofErr w:type="spellEnd"/>
      <w:r w:rsidRPr="00373850">
        <w:rPr>
          <w:rFonts w:eastAsia="Aptos"/>
          <w:bCs/>
          <w:color w:val="000000"/>
          <w:kern w:val="2"/>
          <w:sz w:val="22"/>
          <w:szCs w:val="22"/>
          <w:lang w:eastAsia="en-US" w:bidi="he-IL"/>
        </w:rPr>
        <w:t xml:space="preserve"> organizēšana un nodrošināšana”? Vai tur ietilpst arī transkripciju rakstīšana un rezultātu atskaites sagatavošana?</w:t>
      </w:r>
    </w:p>
    <w:p w14:paraId="2A15C73B" w14:textId="77777777" w:rsidR="00373850" w:rsidRPr="00373850" w:rsidRDefault="00373850" w:rsidP="00373850">
      <w:pPr>
        <w:spacing w:after="160" w:line="259" w:lineRule="auto"/>
        <w:ind w:left="792"/>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Pozīcijā ietilpst </w:t>
      </w:r>
      <w:proofErr w:type="spellStart"/>
      <w:r w:rsidRPr="00373850">
        <w:rPr>
          <w:rFonts w:eastAsia="Aptos"/>
          <w:color w:val="538135" w:themeColor="accent6" w:themeShade="BF"/>
          <w:kern w:val="2"/>
          <w:sz w:val="22"/>
          <w:szCs w:val="22"/>
          <w:lang w:eastAsia="en-US" w:bidi="he-IL"/>
        </w:rPr>
        <w:t>fokusgrupas</w:t>
      </w:r>
      <w:proofErr w:type="spellEnd"/>
      <w:r w:rsidRPr="00373850">
        <w:rPr>
          <w:rFonts w:eastAsia="Aptos"/>
          <w:color w:val="538135" w:themeColor="accent6" w:themeShade="BF"/>
          <w:kern w:val="2"/>
          <w:sz w:val="22"/>
          <w:szCs w:val="22"/>
          <w:lang w:eastAsia="en-US" w:bidi="he-IL"/>
        </w:rPr>
        <w:t xml:space="preserve"> dalībnieku uzrunāšana un dalības nodrošināšana. Pozīcijā neietilpst transkripciju rakstīšana un rezultātu atskaites sagatavošana. </w:t>
      </w:r>
    </w:p>
    <w:p w14:paraId="2088EA24" w14:textId="77777777" w:rsidR="00373850" w:rsidRPr="00373850" w:rsidRDefault="00373850" w:rsidP="00373850">
      <w:pPr>
        <w:spacing w:after="160" w:line="259" w:lineRule="auto"/>
        <w:ind w:left="792"/>
        <w:contextualSpacing/>
        <w:jc w:val="both"/>
        <w:rPr>
          <w:rFonts w:eastAsia="Aptos"/>
          <w:color w:val="538135" w:themeColor="accent6" w:themeShade="BF"/>
          <w:kern w:val="2"/>
          <w:sz w:val="22"/>
          <w:szCs w:val="22"/>
          <w:lang w:eastAsia="en-US" w:bidi="he-IL"/>
        </w:rPr>
      </w:pPr>
    </w:p>
    <w:p w14:paraId="3F8B3A66" w14:textId="77777777" w:rsidR="00373850" w:rsidRPr="00373850" w:rsidRDefault="00373850" w:rsidP="00373850">
      <w:pPr>
        <w:numPr>
          <w:ilvl w:val="1"/>
          <w:numId w:val="26"/>
        </w:numPr>
        <w:spacing w:after="160" w:line="259" w:lineRule="auto"/>
        <w:contextualSpacing/>
        <w:jc w:val="both"/>
        <w:rPr>
          <w:rFonts w:eastAsia="Aptos"/>
          <w:kern w:val="2"/>
          <w:sz w:val="22"/>
          <w:szCs w:val="22"/>
          <w:lang w:eastAsia="en-US" w:bidi="he-IL"/>
        </w:rPr>
      </w:pPr>
      <w:r w:rsidRPr="00373850">
        <w:rPr>
          <w:rFonts w:eastAsia="Aptos"/>
          <w:bCs/>
          <w:color w:val="000000"/>
          <w:kern w:val="2"/>
          <w:sz w:val="22"/>
          <w:szCs w:val="22"/>
          <w:lang w:eastAsia="en-US" w:bidi="he-IL"/>
        </w:rPr>
        <w:t>Kādā veidā tiek plānots praksē pielietot 3.9. punktā “Socioloģisko pētījumu pakalpojumu īstenošana” tabulā prasīto informāciju? Vai tas ir domāts kā LEGO, kur viena pētījuma gala cena tiks noteikta saskaitot kopā tās pozīcijas, kuras konkrētajā gadījumā ir attiecināmas?</w:t>
      </w:r>
    </w:p>
    <w:p w14:paraId="5B4C344B" w14:textId="77777777" w:rsidR="00373850" w:rsidRPr="00373850" w:rsidRDefault="00373850" w:rsidP="00373850">
      <w:pPr>
        <w:numPr>
          <w:ilvl w:val="0"/>
          <w:numId w:val="28"/>
        </w:numPr>
        <w:spacing w:after="160" w:line="259" w:lineRule="auto"/>
        <w:contextualSpacing/>
        <w:jc w:val="both"/>
        <w:rPr>
          <w:rFonts w:eastAsia="Aptos"/>
          <w:kern w:val="2"/>
          <w:sz w:val="22"/>
          <w:szCs w:val="22"/>
          <w:lang w:eastAsia="en-US" w:bidi="he-IL"/>
        </w:rPr>
      </w:pPr>
      <w:r w:rsidRPr="00373850">
        <w:rPr>
          <w:rFonts w:eastAsia="Aptos"/>
          <w:kern w:val="2"/>
          <w:sz w:val="22"/>
          <w:szCs w:val="22"/>
          <w:lang w:eastAsia="en-US" w:bidi="he-IL"/>
        </w:rPr>
        <w:t>Piemēram, ja tiek veikta 1000 respondentu WEB aptauja, tad šāda pētījuma izmaksas tiek iegūtas saskaitot kopā vismaz šīs pozīcijas:</w:t>
      </w:r>
    </w:p>
    <w:p w14:paraId="157F07E7"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Kvantitatīvas aptaujas (ne mazāk kā 1000);</w:t>
      </w:r>
    </w:p>
    <w:p w14:paraId="455ED68D"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Pētniecisko instrumentu izstrāde;</w:t>
      </w:r>
    </w:p>
    <w:p w14:paraId="6259AA73"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Pētījuma dizaina, metodoloģijas izstrāde;</w:t>
      </w:r>
    </w:p>
    <w:p w14:paraId="24ECE5B4"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Interviju jautājumu sagatavošana;</w:t>
      </w:r>
    </w:p>
    <w:p w14:paraId="2F3501C2"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Intervētāju sagatavošana un vadība;</w:t>
      </w:r>
    </w:p>
    <w:p w14:paraId="1F914160"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Darba lauka organizēšana un vadība;</w:t>
      </w:r>
    </w:p>
    <w:p w14:paraId="2285C7CF"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Datu ievākšana, kodēšana un ievadīšana;</w:t>
      </w:r>
    </w:p>
    <w:p w14:paraId="014F1211"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 xml:space="preserve">Iegūto datu apstrāde un rezultātu analīze (MS Word, MS </w:t>
      </w:r>
      <w:proofErr w:type="spellStart"/>
      <w:r w:rsidRPr="00373850">
        <w:rPr>
          <w:rFonts w:eastAsia="Aptos"/>
          <w:kern w:val="2"/>
          <w:sz w:val="22"/>
          <w:szCs w:val="22"/>
          <w:lang w:eastAsia="en-US" w:bidi="he-IL"/>
        </w:rPr>
        <w:t>Power</w:t>
      </w:r>
      <w:proofErr w:type="spellEnd"/>
      <w:r w:rsidRPr="00373850">
        <w:rPr>
          <w:rFonts w:eastAsia="Aptos"/>
          <w:kern w:val="2"/>
          <w:sz w:val="22"/>
          <w:szCs w:val="22"/>
          <w:lang w:eastAsia="en-US" w:bidi="he-IL"/>
        </w:rPr>
        <w:t xml:space="preserve"> </w:t>
      </w:r>
      <w:proofErr w:type="spellStart"/>
      <w:r w:rsidRPr="00373850">
        <w:rPr>
          <w:rFonts w:eastAsia="Aptos"/>
          <w:kern w:val="2"/>
          <w:sz w:val="22"/>
          <w:szCs w:val="22"/>
          <w:lang w:eastAsia="en-US" w:bidi="he-IL"/>
        </w:rPr>
        <w:t>Point</w:t>
      </w:r>
      <w:proofErr w:type="spellEnd"/>
      <w:r w:rsidRPr="00373850">
        <w:rPr>
          <w:rFonts w:eastAsia="Aptos"/>
          <w:kern w:val="2"/>
          <w:sz w:val="22"/>
          <w:szCs w:val="22"/>
          <w:lang w:eastAsia="en-US" w:bidi="he-IL"/>
        </w:rPr>
        <w:t>);</w:t>
      </w:r>
    </w:p>
    <w:p w14:paraId="5174BCB0"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Detalizētas analītiskas atskaites sagatavošana, secinājumu sagatavošana;</w:t>
      </w:r>
    </w:p>
    <w:p w14:paraId="067793B8" w14:textId="77777777" w:rsidR="00373850" w:rsidRPr="00373850" w:rsidRDefault="00373850" w:rsidP="00373850">
      <w:pPr>
        <w:numPr>
          <w:ilvl w:val="0"/>
          <w:numId w:val="28"/>
        </w:numPr>
        <w:spacing w:after="160" w:line="259" w:lineRule="auto"/>
        <w:ind w:left="1843" w:hanging="425"/>
        <w:contextualSpacing/>
        <w:jc w:val="both"/>
        <w:rPr>
          <w:rFonts w:eastAsia="Aptos"/>
          <w:kern w:val="2"/>
          <w:sz w:val="22"/>
          <w:szCs w:val="22"/>
          <w:lang w:eastAsia="en-US" w:bidi="he-IL"/>
        </w:rPr>
      </w:pPr>
      <w:r w:rsidRPr="00373850">
        <w:rPr>
          <w:rFonts w:eastAsia="Aptos"/>
          <w:kern w:val="2"/>
          <w:sz w:val="22"/>
          <w:szCs w:val="22"/>
          <w:lang w:eastAsia="en-US" w:bidi="he-IL"/>
        </w:rPr>
        <w:t>Rekomendāciju izstrāde?</w:t>
      </w:r>
    </w:p>
    <w:p w14:paraId="346AA860" w14:textId="77777777" w:rsidR="00373850" w:rsidRPr="00373850" w:rsidRDefault="00373850" w:rsidP="00373850">
      <w:pPr>
        <w:ind w:left="720"/>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Finanšu piedāvājuma 3.9. apakšpunktā ir minētas vairākas socioloģisko pētījumu variācijas. Piekrītam, norādītajam piemēram, ka viena pētījuma gala cena tiks noteikta saskaitot kopā vairākas pozīcijas. </w:t>
      </w:r>
    </w:p>
    <w:p w14:paraId="7ACA3CFE" w14:textId="77777777" w:rsidR="00373850" w:rsidRPr="00373850" w:rsidRDefault="00373850" w:rsidP="00373850">
      <w:pPr>
        <w:ind w:left="720"/>
        <w:jc w:val="both"/>
        <w:rPr>
          <w:rFonts w:eastAsia="Aptos"/>
          <w:color w:val="538135" w:themeColor="accent6" w:themeShade="BF"/>
          <w:kern w:val="2"/>
          <w:sz w:val="22"/>
          <w:szCs w:val="22"/>
          <w:lang w:eastAsia="en-US" w:bidi="he-IL"/>
        </w:rPr>
      </w:pPr>
    </w:p>
    <w:p w14:paraId="3B92DF79" w14:textId="77777777" w:rsidR="00373850" w:rsidRPr="00373850" w:rsidRDefault="00373850" w:rsidP="00373850">
      <w:pPr>
        <w:numPr>
          <w:ilvl w:val="1"/>
          <w:numId w:val="26"/>
        </w:numPr>
        <w:spacing w:after="160" w:line="259" w:lineRule="auto"/>
        <w:ind w:left="720"/>
        <w:contextualSpacing/>
        <w:jc w:val="both"/>
        <w:rPr>
          <w:rFonts w:eastAsia="Aptos"/>
          <w:kern w:val="2"/>
          <w:sz w:val="22"/>
          <w:szCs w:val="22"/>
          <w:lang w:eastAsia="en-US" w:bidi="he-IL"/>
        </w:rPr>
      </w:pPr>
      <w:r w:rsidRPr="00373850">
        <w:rPr>
          <w:rFonts w:eastAsia="Aptos"/>
          <w:bCs/>
          <w:color w:val="000000"/>
          <w:kern w:val="2"/>
          <w:sz w:val="22"/>
          <w:szCs w:val="22"/>
          <w:lang w:eastAsia="en-US" w:bidi="he-IL"/>
        </w:rPr>
        <w:t>Ja (saistībā ar 8.5. punktu) tiek plānots pielietot LEGO principu, tad kurš noteiks, kuras tieši pozīcijas dotajā gadījumā ir summējamas: pasūtītājs vai pakalpojuma sniedzējs?</w:t>
      </w:r>
    </w:p>
    <w:p w14:paraId="0C9400E6" w14:textId="77777777" w:rsidR="00373850" w:rsidRPr="00373850" w:rsidRDefault="00373850" w:rsidP="00373850">
      <w:pPr>
        <w:spacing w:after="160" w:line="259" w:lineRule="auto"/>
        <w:ind w:left="72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Savstarpēji vienojoties pakalpojuma pasūtītājam un sniedzējam. </w:t>
      </w:r>
    </w:p>
    <w:p w14:paraId="24F32629" w14:textId="77777777" w:rsidR="00373850" w:rsidRPr="00373850" w:rsidRDefault="00373850" w:rsidP="00373850">
      <w:pPr>
        <w:spacing w:after="160" w:line="259" w:lineRule="auto"/>
        <w:ind w:left="720"/>
        <w:contextualSpacing/>
        <w:jc w:val="both"/>
        <w:rPr>
          <w:rFonts w:eastAsia="Aptos"/>
          <w:color w:val="538135" w:themeColor="accent6" w:themeShade="BF"/>
          <w:kern w:val="2"/>
          <w:sz w:val="22"/>
          <w:szCs w:val="22"/>
          <w:lang w:eastAsia="en-US" w:bidi="he-IL"/>
        </w:rPr>
      </w:pPr>
    </w:p>
    <w:p w14:paraId="1F0BCBFD" w14:textId="77777777" w:rsidR="00373850" w:rsidRPr="00373850" w:rsidRDefault="00373850" w:rsidP="00373850">
      <w:pPr>
        <w:numPr>
          <w:ilvl w:val="1"/>
          <w:numId w:val="26"/>
        </w:numPr>
        <w:spacing w:after="160" w:line="259" w:lineRule="auto"/>
        <w:ind w:left="720"/>
        <w:contextualSpacing/>
        <w:jc w:val="both"/>
        <w:rPr>
          <w:rFonts w:eastAsia="Aptos"/>
          <w:kern w:val="2"/>
          <w:sz w:val="22"/>
          <w:szCs w:val="22"/>
          <w:lang w:eastAsia="en-US" w:bidi="he-IL"/>
        </w:rPr>
      </w:pPr>
      <w:r w:rsidRPr="00373850">
        <w:rPr>
          <w:rFonts w:eastAsia="Aptos"/>
          <w:bCs/>
          <w:color w:val="000000"/>
          <w:kern w:val="2"/>
          <w:sz w:val="22"/>
          <w:szCs w:val="22"/>
          <w:lang w:eastAsia="en-US" w:bidi="he-IL"/>
        </w:rPr>
        <w:lastRenderedPageBreak/>
        <w:t>Tehniskās specifikācijas punktā 3.9.1.11. ir minēts, ka pētījumu veicējam ir jāveic arī “Citus uzdevumus, ja tie definēti konkrētā pētījuma darba uzdevumā cenu aptaujas ietvaros”. Lūgums, norādīt/ minēt kādus (orientējošus) piemērus, kas ir domāts ar “citiem uzdevumiem” – kādi citi uzdevumi varētu slēpties šajā punktā?</w:t>
      </w:r>
    </w:p>
    <w:p w14:paraId="229D5B44" w14:textId="77777777" w:rsidR="00373850" w:rsidRPr="00373850" w:rsidRDefault="00373850" w:rsidP="00373850">
      <w:pPr>
        <w:ind w:left="720"/>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 xml:space="preserve">Uzskatām, ka Finanšu piedāvājumā ir iekļautas visas nepieciešamās izdevumu pozīcijas, lai īstenotu socioloģisko pētījumu. Ja radīsies papildus uzdevumi, kas nav minēti Tehniskās specifikācijas 3.9.1.1. – 3.9.1.10. apakšpunktos, tad pakalpojuma pasūtītājs saredz, ka tie būs atbilstoši un piemērojami finanšu piedāvājumam. Pasūtītājs uzskata, ka citi uzdevumi var būt nebūtiski veiksmīga socioloģiskā pētīja izstrādē. </w:t>
      </w:r>
    </w:p>
    <w:p w14:paraId="09C2F595" w14:textId="77777777" w:rsidR="00373850" w:rsidRPr="00373850" w:rsidRDefault="00373850" w:rsidP="00373850">
      <w:pPr>
        <w:ind w:left="720"/>
        <w:jc w:val="both"/>
        <w:rPr>
          <w:rFonts w:eastAsia="Cambria"/>
          <w:sz w:val="22"/>
          <w:szCs w:val="22"/>
          <w:lang w:eastAsia="en-US"/>
        </w:rPr>
      </w:pPr>
    </w:p>
    <w:p w14:paraId="1753F93F" w14:textId="77777777" w:rsidR="00373850" w:rsidRPr="00373850" w:rsidRDefault="00373850" w:rsidP="00373850">
      <w:pPr>
        <w:ind w:left="720"/>
        <w:jc w:val="both"/>
        <w:rPr>
          <w:rFonts w:eastAsia="Cambria"/>
          <w:sz w:val="22"/>
          <w:szCs w:val="22"/>
          <w:lang w:eastAsia="en-US"/>
        </w:rPr>
      </w:pPr>
    </w:p>
    <w:p w14:paraId="0B8DAE7F" w14:textId="77777777" w:rsidR="00373850" w:rsidRPr="00373850" w:rsidRDefault="00373850" w:rsidP="00373850">
      <w:pPr>
        <w:widowControl w:val="0"/>
        <w:numPr>
          <w:ilvl w:val="0"/>
          <w:numId w:val="26"/>
        </w:numPr>
        <w:spacing w:after="200"/>
        <w:contextualSpacing/>
        <w:jc w:val="both"/>
        <w:rPr>
          <w:rFonts w:eastAsia="Aptos"/>
          <w:color w:val="538135" w:themeColor="accent6" w:themeShade="BF"/>
          <w:kern w:val="2"/>
          <w:sz w:val="22"/>
          <w:szCs w:val="22"/>
          <w:lang w:eastAsia="en-US" w:bidi="he-IL"/>
        </w:rPr>
      </w:pPr>
      <w:r w:rsidRPr="00373850">
        <w:rPr>
          <w:rFonts w:eastAsia="Cambria"/>
          <w:sz w:val="22"/>
          <w:szCs w:val="22"/>
          <w:lang w:eastAsia="en-US"/>
        </w:rPr>
        <w:t xml:space="preserve">Vai pakalpojums paredz maksas reklāmas izvietošanu medijos? Ja jā, tad vai reklāmas izvietošana jānodrošina Izpildītājam iepirkumā plānotā budžeta ietvaros? </w:t>
      </w:r>
    </w:p>
    <w:p w14:paraId="556BF1FC" w14:textId="77777777" w:rsidR="00373850" w:rsidRPr="00373850" w:rsidRDefault="00373850" w:rsidP="00373850">
      <w:pPr>
        <w:widowControl w:val="0"/>
        <w:spacing w:after="200"/>
        <w:ind w:left="360"/>
        <w:contextualSpacing/>
        <w:jc w:val="both"/>
        <w:rPr>
          <w:rFonts w:eastAsia="Aptos"/>
          <w:color w:val="538135" w:themeColor="accent6" w:themeShade="BF"/>
          <w:kern w:val="2"/>
          <w:sz w:val="22"/>
          <w:szCs w:val="22"/>
          <w:lang w:eastAsia="en-US" w:bidi="he-IL"/>
        </w:rPr>
      </w:pPr>
      <w:r w:rsidRPr="00373850">
        <w:rPr>
          <w:rFonts w:eastAsia="Aptos"/>
          <w:color w:val="538135" w:themeColor="accent6" w:themeShade="BF"/>
          <w:kern w:val="2"/>
          <w:sz w:val="22"/>
          <w:szCs w:val="22"/>
          <w:lang w:eastAsia="en-US" w:bidi="he-IL"/>
        </w:rPr>
        <w:t>Tehniskajā specifikācijā mediju izmaksas ir minētas sekojoši: Izpildītājs par Pakalpojuma izvietošanu elektronisko plašsaziņas līdzekļu mediju faktiskajām izmaksām iesniedz Pasūtītājam pakalpojumu sniedzēju rēķinu vai to kopijas (skatīt Tehniskās specifikācijas 6.punkta 1.1., 1.2. apakšpunktos minēto).</w:t>
      </w:r>
    </w:p>
    <w:p w14:paraId="292F4510" w14:textId="77777777" w:rsidR="00373850" w:rsidRPr="00373850" w:rsidRDefault="00373850" w:rsidP="00373850">
      <w:pPr>
        <w:jc w:val="both"/>
        <w:rPr>
          <w:rFonts w:eastAsia="Cambria"/>
          <w:sz w:val="22"/>
          <w:szCs w:val="22"/>
          <w:lang w:eastAsia="en-US"/>
        </w:rPr>
      </w:pPr>
    </w:p>
    <w:p w14:paraId="15793B99" w14:textId="77777777" w:rsidR="00373850" w:rsidRPr="00373850" w:rsidRDefault="00373850" w:rsidP="00373850">
      <w:pPr>
        <w:widowControl w:val="0"/>
        <w:numPr>
          <w:ilvl w:val="0"/>
          <w:numId w:val="26"/>
        </w:numPr>
        <w:spacing w:after="200"/>
        <w:contextualSpacing/>
        <w:jc w:val="both"/>
        <w:rPr>
          <w:rFonts w:eastAsia="Cambria"/>
          <w:sz w:val="22"/>
          <w:szCs w:val="22"/>
          <w:lang w:eastAsia="en-US"/>
        </w:rPr>
      </w:pPr>
      <w:r w:rsidRPr="00373850">
        <w:rPr>
          <w:rFonts w:eastAsia="Cambria"/>
          <w:sz w:val="22"/>
          <w:szCs w:val="22"/>
          <w:lang w:eastAsia="en-US"/>
        </w:rPr>
        <w:t>Vai viens eksperts var veikt vairākas iepirkumā noteiktās lomas (pozīcijas)?</w:t>
      </w:r>
    </w:p>
    <w:p w14:paraId="66F02CAE" w14:textId="77777777" w:rsidR="00373850" w:rsidRPr="00373850" w:rsidRDefault="00373850" w:rsidP="00373850">
      <w:pPr>
        <w:widowControl w:val="0"/>
        <w:spacing w:after="200"/>
        <w:ind w:left="360"/>
        <w:contextualSpacing/>
        <w:jc w:val="both"/>
        <w:rPr>
          <w:rFonts w:eastAsia="Cambria"/>
          <w:sz w:val="22"/>
          <w:szCs w:val="22"/>
          <w:lang w:val="cs-CZ" w:eastAsia="en-US"/>
        </w:rPr>
      </w:pPr>
      <w:r w:rsidRPr="00373850">
        <w:rPr>
          <w:rFonts w:eastAsia="Cambria"/>
          <w:color w:val="538135" w:themeColor="accent6" w:themeShade="BF"/>
          <w:sz w:val="22"/>
          <w:szCs w:val="22"/>
          <w:lang w:val="cs-CZ" w:eastAsia="en-US"/>
        </w:rPr>
        <w:t>Jā, viens eksperts var veikt vairākas iepirkumā noteiktās lomas, apliecinot atbilstību visām attiecīgajām pozīcijām izvirzītajām prasībām. Pretendentam jāizvērtē, kā ekspertu piesaiste noteiktām pozīcijām ietekmēs līgumu izpildes procesus, jo pretendentam jānodrošina līgumos paredzēto darbu izpilde noteiktajos apjomos un termiņos.</w:t>
      </w:r>
    </w:p>
    <w:p w14:paraId="26EEEFB8" w14:textId="77777777" w:rsidR="00373850" w:rsidRPr="00373850" w:rsidRDefault="00373850" w:rsidP="00373850">
      <w:pPr>
        <w:jc w:val="both"/>
        <w:rPr>
          <w:rFonts w:eastAsia="Aptos"/>
          <w:color w:val="538135" w:themeColor="accent6" w:themeShade="BF"/>
          <w:kern w:val="2"/>
          <w:sz w:val="22"/>
          <w:szCs w:val="22"/>
          <w:lang w:eastAsia="en-US" w:bidi="he-IL"/>
        </w:rPr>
      </w:pPr>
    </w:p>
    <w:p w14:paraId="376F3DE3" w14:textId="77777777" w:rsidR="00373850" w:rsidRPr="00373850" w:rsidRDefault="00373850" w:rsidP="00373850">
      <w:pPr>
        <w:ind w:left="720"/>
        <w:jc w:val="both"/>
        <w:rPr>
          <w:rFonts w:eastAsia="Cambria"/>
          <w:sz w:val="22"/>
          <w:szCs w:val="22"/>
          <w:lang w:eastAsia="en-US"/>
        </w:rPr>
      </w:pPr>
    </w:p>
    <w:p w14:paraId="41A5F15A" w14:textId="77777777" w:rsidR="00373850" w:rsidRPr="00373850" w:rsidRDefault="00373850" w:rsidP="00373850">
      <w:pPr>
        <w:ind w:left="720"/>
        <w:jc w:val="both"/>
        <w:rPr>
          <w:rFonts w:eastAsia="Cambria"/>
          <w:sz w:val="22"/>
          <w:szCs w:val="22"/>
          <w:lang w:eastAsia="en-US"/>
        </w:rPr>
      </w:pPr>
    </w:p>
    <w:p w14:paraId="1628D2E7" w14:textId="77777777" w:rsidR="00373850" w:rsidRPr="00373850" w:rsidRDefault="00373850" w:rsidP="00373850">
      <w:pPr>
        <w:ind w:left="720"/>
        <w:jc w:val="both"/>
        <w:rPr>
          <w:rFonts w:eastAsia="Cambria"/>
          <w:sz w:val="22"/>
          <w:szCs w:val="22"/>
          <w:lang w:eastAsia="en-US"/>
        </w:rPr>
      </w:pPr>
    </w:p>
    <w:p w14:paraId="372FAD27" w14:textId="77777777" w:rsidR="00373850" w:rsidRPr="00373850" w:rsidRDefault="00373850" w:rsidP="00373850">
      <w:pPr>
        <w:widowControl w:val="0"/>
        <w:numPr>
          <w:ilvl w:val="0"/>
          <w:numId w:val="26"/>
        </w:numPr>
        <w:spacing w:after="200" w:line="276" w:lineRule="auto"/>
        <w:contextualSpacing/>
        <w:rPr>
          <w:rFonts w:eastAsia="Cambria"/>
          <w:sz w:val="22"/>
          <w:szCs w:val="22"/>
          <w:lang w:eastAsia="en-US"/>
        </w:rPr>
      </w:pPr>
      <w:r w:rsidRPr="00373850">
        <w:rPr>
          <w:rFonts w:eastAsia="Cambria"/>
          <w:sz w:val="22"/>
          <w:szCs w:val="22"/>
          <w:lang w:eastAsia="en-US"/>
        </w:rPr>
        <w:t>Vēlamies vērst uzmanību uz iepirkuma Nolikumā 6.punkta 6.</w:t>
      </w:r>
      <w:r w:rsidRPr="00373850">
        <w:rPr>
          <w:rFonts w:eastAsia="Cambria"/>
          <w:strike/>
          <w:sz w:val="22"/>
          <w:szCs w:val="22"/>
          <w:lang w:eastAsia="en-US"/>
        </w:rPr>
        <w:t>4.2</w:t>
      </w:r>
      <w:r w:rsidRPr="00373850">
        <w:rPr>
          <w:rFonts w:eastAsia="Cambria"/>
          <w:sz w:val="22"/>
          <w:szCs w:val="22"/>
          <w:lang w:eastAsia="en-US"/>
        </w:rPr>
        <w:t>. 2.4.⃰ apakšpunkta b. daļas 4.punktu - kas īsti ir domāts ar tekstu "vai tas ir plašāks kā Projektā paredzēts". Vai šis ir attiecināms uz aktivitātēm vai pārsniegto budžetu? Domājam, ka tā ir drukas kļūda, tāpēc, lūdzam, precizēt punktā minēto.</w:t>
      </w:r>
    </w:p>
    <w:p w14:paraId="3B1284B7" w14:textId="77777777" w:rsidR="00373850" w:rsidRPr="00373850" w:rsidRDefault="00373850" w:rsidP="00373850">
      <w:pPr>
        <w:jc w:val="both"/>
        <w:rPr>
          <w:rFonts w:eastAsia="Cambria"/>
          <w:color w:val="538135" w:themeColor="accent6" w:themeShade="BF"/>
          <w:sz w:val="22"/>
          <w:szCs w:val="22"/>
          <w:lang w:eastAsia="en-US"/>
        </w:rPr>
      </w:pPr>
      <w:r w:rsidRPr="00373850">
        <w:rPr>
          <w:rFonts w:eastAsia="Cambria"/>
          <w:color w:val="538135" w:themeColor="accent6" w:themeShade="BF"/>
          <w:sz w:val="22"/>
          <w:szCs w:val="22"/>
          <w:lang w:eastAsia="en-US"/>
        </w:rPr>
        <w:t>Tehniskās specifikācijas 3.punktā “Projekta mērķa grupa” ir minēts</w:t>
      </w:r>
      <w:r w:rsidRPr="00373850">
        <w:rPr>
          <w:rFonts w:eastAsia="Cambria"/>
          <w:color w:val="538135" w:themeColor="accent6" w:themeShade="BF"/>
          <w:sz w:val="22"/>
          <w:szCs w:val="22"/>
          <w:lang w:eastAsia="en-US"/>
        </w:rPr>
        <w:t>, ka projekta “Sabiedrības digitālo prasmju attīstība” mērķa grupa ir:</w:t>
      </w:r>
      <w:r w:rsidRPr="00373850">
        <w:rPr>
          <w:color w:val="538135" w:themeColor="accent6" w:themeShade="BF"/>
          <w:sz w:val="22"/>
          <w:szCs w:val="22"/>
          <w:lang w:val="cs-CZ" w:eastAsia="en-US"/>
        </w:rPr>
        <w:t xml:space="preserve"> </w:t>
      </w:r>
      <w:r w:rsidRPr="00373850">
        <w:rPr>
          <w:rFonts w:eastAsia="Cambria"/>
          <w:color w:val="538135" w:themeColor="accent6" w:themeShade="BF"/>
          <w:sz w:val="22"/>
          <w:szCs w:val="22"/>
          <w:lang w:eastAsia="en-US"/>
        </w:rPr>
        <w:t xml:space="preserve">jaunieši (personas vecumā no 13 līdz 25 gadiem), pieaugušie (personas vecumā no 26 līdz 65 gadiem) bez digitālajām prasmēm vai ar zemu digitālo prasmju līmeni, seniori (personas vecumā virs 65 gadiem),  personas ar īpašām vajadzībām un sociālās atstumtības riskam pakļautās personas, </w:t>
      </w:r>
      <w:proofErr w:type="spellStart"/>
      <w:r w:rsidRPr="00373850">
        <w:rPr>
          <w:rFonts w:eastAsia="Cambria"/>
          <w:color w:val="538135" w:themeColor="accent6" w:themeShade="BF"/>
          <w:sz w:val="22"/>
          <w:szCs w:val="22"/>
          <w:lang w:eastAsia="en-US"/>
        </w:rPr>
        <w:t>valstspilsētu</w:t>
      </w:r>
      <w:proofErr w:type="spellEnd"/>
      <w:r w:rsidRPr="00373850">
        <w:rPr>
          <w:rFonts w:eastAsia="Cambria"/>
          <w:color w:val="538135" w:themeColor="accent6" w:themeShade="BF"/>
          <w:sz w:val="22"/>
          <w:szCs w:val="22"/>
          <w:lang w:eastAsia="en-US"/>
        </w:rPr>
        <w:t xml:space="preserve"> un novadu pašvaldības, pašvaldību apvienības (turpmāk - pašvaldības) kā sadarbības </w:t>
      </w:r>
      <w:r w:rsidRPr="00373850">
        <w:rPr>
          <w:rFonts w:eastAsia="Cambria"/>
          <w:color w:val="538135" w:themeColor="accent6" w:themeShade="BF"/>
          <w:sz w:val="22"/>
          <w:szCs w:val="22"/>
          <w:lang w:eastAsia="en-US"/>
        </w:rPr>
        <w:t xml:space="preserve">partneri un investīciju pasākuma rezultātu ilgtspējas plānotāji. Pretendents iesniedzot </w:t>
      </w:r>
      <w:proofErr w:type="spellStart"/>
      <w:r w:rsidRPr="00373850">
        <w:rPr>
          <w:rFonts w:eastAsia="Cambria"/>
          <w:color w:val="538135" w:themeColor="accent6" w:themeShade="BF"/>
          <w:sz w:val="22"/>
          <w:szCs w:val="22"/>
          <w:lang w:eastAsia="en-US"/>
        </w:rPr>
        <w:t>Simulatīvo</w:t>
      </w:r>
      <w:proofErr w:type="spellEnd"/>
      <w:r w:rsidRPr="00373850">
        <w:rPr>
          <w:rFonts w:eastAsia="Cambria"/>
          <w:color w:val="538135" w:themeColor="accent6" w:themeShade="BF"/>
          <w:sz w:val="22"/>
          <w:szCs w:val="22"/>
          <w:lang w:eastAsia="en-US"/>
        </w:rPr>
        <w:t xml:space="preserve"> komunikācijas kampaņu saņems 0 punktus gadījumā, ja pretendents </w:t>
      </w:r>
      <w:proofErr w:type="spellStart"/>
      <w:r w:rsidRPr="00373850">
        <w:rPr>
          <w:rFonts w:eastAsia="Cambria"/>
          <w:color w:val="538135" w:themeColor="accent6" w:themeShade="BF"/>
          <w:sz w:val="22"/>
          <w:szCs w:val="22"/>
          <w:lang w:eastAsia="en-US"/>
        </w:rPr>
        <w:t>simulatīvās</w:t>
      </w:r>
      <w:proofErr w:type="spellEnd"/>
      <w:r w:rsidRPr="00373850">
        <w:rPr>
          <w:rFonts w:eastAsia="Cambria"/>
          <w:color w:val="538135" w:themeColor="accent6" w:themeShade="BF"/>
          <w:sz w:val="22"/>
          <w:szCs w:val="22"/>
          <w:lang w:eastAsia="en-US"/>
        </w:rPr>
        <w:t xml:space="preserve"> komunikācijas kampaņas ietvaros mērķa grupu noteikts neatbilstošu vai pārāk plašu projekta noteiktajai mērķa grupai. VARAM ieskatā: Uzrunājot mērķa grupu, kura nav projekta tvērumā, tiks veiktas liekas, nevajadzīgas aktivitātes un iztērēti finanšu līdzekļi. Kā arī gadījumos, kad ir izvēlēti mediju, sociālo tīklu kanāli, aptverot daudz plašāku mērķauditoriju, kas nav saskaņā ar projektā noteikto mērķauditoriju. Piemēram, radio vai TV reklāmu raidīšanas laiki būtu jāizvērtē, lai nerastos situācija, ka pa TV vai Radio tiek translēts raidījums bērniem un tiek uzrunāti pensionāri raidlaikā, kurā tie neklausās radio vai TV, jo tas pensionāru mērķauditorijai nav saistoši. </w:t>
      </w:r>
    </w:p>
    <w:p w14:paraId="507A2843" w14:textId="77777777" w:rsidR="00373850" w:rsidRPr="00373850" w:rsidRDefault="00373850" w:rsidP="00373850">
      <w:pPr>
        <w:ind w:left="720"/>
        <w:jc w:val="both"/>
        <w:rPr>
          <w:rFonts w:eastAsia="Cambria"/>
          <w:sz w:val="22"/>
          <w:szCs w:val="22"/>
          <w:lang w:val="cs-CZ" w:eastAsia="en-US"/>
        </w:rPr>
      </w:pPr>
    </w:p>
    <w:p w14:paraId="41C639F9" w14:textId="79676CA0" w:rsidR="00CA0F1E" w:rsidRPr="00EB5297" w:rsidRDefault="00373850" w:rsidP="00373850">
      <w:pPr>
        <w:jc w:val="both"/>
        <w:rPr>
          <w:sz w:val="22"/>
          <w:szCs w:val="22"/>
          <w:u w:val="single"/>
        </w:rPr>
      </w:pPr>
      <w:r w:rsidRPr="00373850">
        <w:rPr>
          <w:sz w:val="22"/>
          <w:szCs w:val="22"/>
          <w:u w:val="single"/>
          <w:lang w:val="cs-CZ"/>
        </w:rPr>
        <w:t>⃰</w:t>
      </w:r>
      <w:r w:rsidRPr="00373850">
        <w:rPr>
          <w:i/>
          <w:iCs/>
          <w:sz w:val="18"/>
          <w:szCs w:val="18"/>
          <w:lang w:val="cs-CZ"/>
        </w:rPr>
        <w:t>komisijas labojums, jo Nolikumā nav 6.4.2.apakšpunkta</w:t>
      </w:r>
    </w:p>
    <w:bookmarkEnd w:id="3"/>
    <w:sectPr w:rsidR="00CA0F1E" w:rsidRPr="00EB5297" w:rsidSect="00C2562C">
      <w:footerReference w:type="even" r:id="rId9"/>
      <w:footerReference w:type="default" r:id="rId10"/>
      <w:pgSz w:w="11906" w:h="16838"/>
      <w:pgMar w:top="1079" w:right="1800" w:bottom="71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449F2B" w14:textId="77777777" w:rsidR="00C730FE" w:rsidRDefault="00C730FE">
      <w:r>
        <w:separator/>
      </w:r>
    </w:p>
  </w:endnote>
  <w:endnote w:type="continuationSeparator" w:id="0">
    <w:p w14:paraId="6C75D9D8" w14:textId="77777777" w:rsidR="00C730FE" w:rsidRDefault="00C73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39EE3"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7332D8" w14:textId="77777777" w:rsidR="00C4264B" w:rsidRDefault="00C4264B" w:rsidP="00C256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E63AB" w14:textId="77777777" w:rsidR="00C4264B" w:rsidRDefault="00C4264B" w:rsidP="001260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C0D">
      <w:rPr>
        <w:rStyle w:val="PageNumber"/>
        <w:noProof/>
      </w:rPr>
      <w:t>2</w:t>
    </w:r>
    <w:r>
      <w:rPr>
        <w:rStyle w:val="PageNumber"/>
      </w:rPr>
      <w:fldChar w:fldCharType="end"/>
    </w:r>
  </w:p>
  <w:p w14:paraId="0EA261D4" w14:textId="77777777" w:rsidR="00C4264B" w:rsidRDefault="00C4264B" w:rsidP="00C256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0CD03" w14:textId="77777777" w:rsidR="00C730FE" w:rsidRDefault="00C730FE">
      <w:r>
        <w:separator/>
      </w:r>
    </w:p>
  </w:footnote>
  <w:footnote w:type="continuationSeparator" w:id="0">
    <w:p w14:paraId="1B9094F4" w14:textId="77777777" w:rsidR="00C730FE" w:rsidRDefault="00C730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41339"/>
    <w:multiLevelType w:val="hybridMultilevel"/>
    <w:tmpl w:val="CD7A444C"/>
    <w:lvl w:ilvl="0" w:tplc="4ABEE3F4">
      <w:numFmt w:val="bullet"/>
      <w:lvlText w:val=""/>
      <w:lvlJc w:val="left"/>
      <w:pPr>
        <w:ind w:left="720" w:hanging="360"/>
      </w:pPr>
      <w:rPr>
        <w:rFonts w:ascii="Symbol" w:eastAsia="Calibri" w:hAnsi="Symbol"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070E4894"/>
    <w:multiLevelType w:val="hybridMultilevel"/>
    <w:tmpl w:val="126CFB94"/>
    <w:lvl w:ilvl="0" w:tplc="04260001">
      <w:start w:val="1"/>
      <w:numFmt w:val="bullet"/>
      <w:lvlText w:val=""/>
      <w:lvlJc w:val="left"/>
      <w:pPr>
        <w:tabs>
          <w:tab w:val="num" w:pos="1267"/>
        </w:tabs>
        <w:ind w:left="1267"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2" w15:restartNumberingAfterBreak="0">
    <w:nsid w:val="0B05782E"/>
    <w:multiLevelType w:val="hybridMultilevel"/>
    <w:tmpl w:val="7812EAAA"/>
    <w:lvl w:ilvl="0" w:tplc="162ABC6A">
      <w:start w:val="6"/>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CA7B76"/>
    <w:multiLevelType w:val="hybridMultilevel"/>
    <w:tmpl w:val="7DE2B286"/>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4750429"/>
    <w:multiLevelType w:val="hybridMultilevel"/>
    <w:tmpl w:val="4B5A3326"/>
    <w:lvl w:ilvl="0" w:tplc="9F54E4F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1B426A"/>
    <w:multiLevelType w:val="hybridMultilevel"/>
    <w:tmpl w:val="F330008E"/>
    <w:lvl w:ilvl="0" w:tplc="91783264">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21416DB1"/>
    <w:multiLevelType w:val="hybridMultilevel"/>
    <w:tmpl w:val="C95A336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21740583"/>
    <w:multiLevelType w:val="multilevel"/>
    <w:tmpl w:val="3A765518"/>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1572"/>
        </w:tabs>
        <w:ind w:left="1572" w:hanging="645"/>
      </w:pPr>
      <w:rPr>
        <w:rFonts w:hint="default"/>
      </w:rPr>
    </w:lvl>
    <w:lvl w:ilvl="2">
      <w:start w:val="1"/>
      <w:numFmt w:val="decimal"/>
      <w:lvlText w:val="%1.%2.%3."/>
      <w:lvlJc w:val="left"/>
      <w:pPr>
        <w:tabs>
          <w:tab w:val="num" w:pos="2574"/>
        </w:tabs>
        <w:ind w:left="2574" w:hanging="720"/>
      </w:pPr>
      <w:rPr>
        <w:rFonts w:hint="default"/>
      </w:rPr>
    </w:lvl>
    <w:lvl w:ilvl="3">
      <w:start w:val="1"/>
      <w:numFmt w:val="decimal"/>
      <w:lvlText w:val="%1.%2.%3.%4."/>
      <w:lvlJc w:val="left"/>
      <w:pPr>
        <w:tabs>
          <w:tab w:val="num" w:pos="3501"/>
        </w:tabs>
        <w:ind w:left="3501" w:hanging="720"/>
      </w:pPr>
      <w:rPr>
        <w:rFonts w:hint="default"/>
      </w:rPr>
    </w:lvl>
    <w:lvl w:ilvl="4">
      <w:start w:val="1"/>
      <w:numFmt w:val="decimal"/>
      <w:lvlText w:val="%1.%2.%3.%4.%5."/>
      <w:lvlJc w:val="left"/>
      <w:pPr>
        <w:tabs>
          <w:tab w:val="num" w:pos="4788"/>
        </w:tabs>
        <w:ind w:left="4788" w:hanging="1080"/>
      </w:pPr>
      <w:rPr>
        <w:rFonts w:hint="default"/>
      </w:rPr>
    </w:lvl>
    <w:lvl w:ilvl="5">
      <w:start w:val="1"/>
      <w:numFmt w:val="decimal"/>
      <w:lvlText w:val="%1.%2.%3.%4.%5.%6."/>
      <w:lvlJc w:val="left"/>
      <w:pPr>
        <w:tabs>
          <w:tab w:val="num" w:pos="5715"/>
        </w:tabs>
        <w:ind w:left="5715" w:hanging="1080"/>
      </w:pPr>
      <w:rPr>
        <w:rFonts w:hint="default"/>
      </w:rPr>
    </w:lvl>
    <w:lvl w:ilvl="6">
      <w:start w:val="1"/>
      <w:numFmt w:val="decimal"/>
      <w:lvlText w:val="%1.%2.%3.%4.%5.%6.%7."/>
      <w:lvlJc w:val="left"/>
      <w:pPr>
        <w:tabs>
          <w:tab w:val="num" w:pos="7002"/>
        </w:tabs>
        <w:ind w:left="7002" w:hanging="1440"/>
      </w:pPr>
      <w:rPr>
        <w:rFonts w:hint="default"/>
      </w:rPr>
    </w:lvl>
    <w:lvl w:ilvl="7">
      <w:start w:val="1"/>
      <w:numFmt w:val="decimal"/>
      <w:lvlText w:val="%1.%2.%3.%4.%5.%6.%7.%8."/>
      <w:lvlJc w:val="left"/>
      <w:pPr>
        <w:tabs>
          <w:tab w:val="num" w:pos="7929"/>
        </w:tabs>
        <w:ind w:left="7929" w:hanging="1440"/>
      </w:pPr>
      <w:rPr>
        <w:rFonts w:hint="default"/>
      </w:rPr>
    </w:lvl>
    <w:lvl w:ilvl="8">
      <w:start w:val="1"/>
      <w:numFmt w:val="decimal"/>
      <w:lvlText w:val="%1.%2.%3.%4.%5.%6.%7.%8.%9."/>
      <w:lvlJc w:val="left"/>
      <w:pPr>
        <w:tabs>
          <w:tab w:val="num" w:pos="9216"/>
        </w:tabs>
        <w:ind w:left="9216" w:hanging="1800"/>
      </w:pPr>
      <w:rPr>
        <w:rFonts w:hint="default"/>
      </w:rPr>
    </w:lvl>
  </w:abstractNum>
  <w:abstractNum w:abstractNumId="8" w15:restartNumberingAfterBreak="0">
    <w:nsid w:val="2B43517F"/>
    <w:multiLevelType w:val="hybridMultilevel"/>
    <w:tmpl w:val="DC960606"/>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2CF56D3D"/>
    <w:multiLevelType w:val="hybridMultilevel"/>
    <w:tmpl w:val="ED8471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4CF141D"/>
    <w:multiLevelType w:val="hybridMultilevel"/>
    <w:tmpl w:val="09BCC59E"/>
    <w:lvl w:ilvl="0" w:tplc="B73C1466">
      <w:start w:val="1"/>
      <w:numFmt w:val="upperRoman"/>
      <w:lvlText w:val="%1."/>
      <w:lvlJc w:val="left"/>
      <w:pPr>
        <w:tabs>
          <w:tab w:val="num" w:pos="1080"/>
        </w:tabs>
        <w:ind w:left="1080" w:hanging="7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D565EE8"/>
    <w:multiLevelType w:val="hybridMultilevel"/>
    <w:tmpl w:val="0F0463E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592AE4"/>
    <w:multiLevelType w:val="hybridMultilevel"/>
    <w:tmpl w:val="75A6BE4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3" w15:restartNumberingAfterBreak="0">
    <w:nsid w:val="42296795"/>
    <w:multiLevelType w:val="hybridMultilevel"/>
    <w:tmpl w:val="CB28655A"/>
    <w:lvl w:ilvl="0" w:tplc="04260019">
      <w:start w:val="1"/>
      <w:numFmt w:val="lowerLetter"/>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4" w15:restartNumberingAfterBreak="0">
    <w:nsid w:val="44941F20"/>
    <w:multiLevelType w:val="hybridMultilevel"/>
    <w:tmpl w:val="6F36D5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5145B8"/>
    <w:multiLevelType w:val="hybridMultilevel"/>
    <w:tmpl w:val="10F4E414"/>
    <w:lvl w:ilvl="0" w:tplc="74CA01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52B478F9"/>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17" w15:restartNumberingAfterBreak="0">
    <w:nsid w:val="59A27160"/>
    <w:multiLevelType w:val="hybridMultilevel"/>
    <w:tmpl w:val="54DE2D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8" w15:restartNumberingAfterBreak="0">
    <w:nsid w:val="5A4A0085"/>
    <w:multiLevelType w:val="hybridMultilevel"/>
    <w:tmpl w:val="80F25A7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EE23D95"/>
    <w:multiLevelType w:val="hybridMultilevel"/>
    <w:tmpl w:val="2CA892D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5345048"/>
    <w:multiLevelType w:val="hybridMultilevel"/>
    <w:tmpl w:val="D8224A1E"/>
    <w:lvl w:ilvl="0" w:tplc="0426000F">
      <w:start w:val="9"/>
      <w:numFmt w:val="decimal"/>
      <w:lvlText w:val="%1."/>
      <w:lvlJc w:val="left"/>
      <w:pPr>
        <w:tabs>
          <w:tab w:val="num" w:pos="547"/>
        </w:tabs>
        <w:ind w:left="54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66EB09A1"/>
    <w:multiLevelType w:val="hybridMultilevel"/>
    <w:tmpl w:val="57A84632"/>
    <w:lvl w:ilvl="0" w:tplc="733C4ADC">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6C05C4"/>
    <w:multiLevelType w:val="hybridMultilevel"/>
    <w:tmpl w:val="D0D8AC8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7060691E"/>
    <w:multiLevelType w:val="hybridMultilevel"/>
    <w:tmpl w:val="FBEE7AA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766D7EF2"/>
    <w:multiLevelType w:val="hybridMultilevel"/>
    <w:tmpl w:val="7634099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5" w15:restartNumberingAfterBreak="0">
    <w:nsid w:val="782319C3"/>
    <w:multiLevelType w:val="hybridMultilevel"/>
    <w:tmpl w:val="720A81CC"/>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6" w15:restartNumberingAfterBreak="0">
    <w:nsid w:val="78FF2D2A"/>
    <w:multiLevelType w:val="multilevel"/>
    <w:tmpl w:val="76226CAA"/>
    <w:lvl w:ilvl="0">
      <w:start w:val="1"/>
      <w:numFmt w:val="decimal"/>
      <w:lvlText w:val="%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A62E3E"/>
    <w:multiLevelType w:val="hybridMultilevel"/>
    <w:tmpl w:val="F846202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698241253">
    <w:abstractNumId w:val="3"/>
  </w:num>
  <w:num w:numId="2" w16cid:durableId="2014453821">
    <w:abstractNumId w:val="5"/>
  </w:num>
  <w:num w:numId="3" w16cid:durableId="2144733884">
    <w:abstractNumId w:val="7"/>
  </w:num>
  <w:num w:numId="4" w16cid:durableId="14892502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0772374">
    <w:abstractNumId w:val="2"/>
  </w:num>
  <w:num w:numId="6" w16cid:durableId="17121951">
    <w:abstractNumId w:val="6"/>
  </w:num>
  <w:num w:numId="7" w16cid:durableId="1897352864">
    <w:abstractNumId w:val="22"/>
  </w:num>
  <w:num w:numId="8" w16cid:durableId="919022628">
    <w:abstractNumId w:val="10"/>
  </w:num>
  <w:num w:numId="9" w16cid:durableId="1490445531">
    <w:abstractNumId w:val="14"/>
  </w:num>
  <w:num w:numId="10" w16cid:durableId="16190957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6285178">
    <w:abstractNumId w:val="20"/>
  </w:num>
  <w:num w:numId="12" w16cid:durableId="211701954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8869981">
    <w:abstractNumId w:val="13"/>
  </w:num>
  <w:num w:numId="14" w16cid:durableId="1526823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41867463">
    <w:abstractNumId w:val="9"/>
  </w:num>
  <w:num w:numId="16" w16cid:durableId="1851946196">
    <w:abstractNumId w:val="24"/>
  </w:num>
  <w:num w:numId="17" w16cid:durableId="685139234">
    <w:abstractNumId w:val="16"/>
  </w:num>
  <w:num w:numId="18" w16cid:durableId="1508519737">
    <w:abstractNumId w:val="4"/>
  </w:num>
  <w:num w:numId="19" w16cid:durableId="1940914469">
    <w:abstractNumId w:val="21"/>
  </w:num>
  <w:num w:numId="20" w16cid:durableId="1217625951">
    <w:abstractNumId w:val="15"/>
  </w:num>
  <w:num w:numId="21" w16cid:durableId="2774892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6938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14861395">
    <w:abstractNumId w:val="0"/>
  </w:num>
  <w:num w:numId="24" w16cid:durableId="147404495">
    <w:abstractNumId w:val="11"/>
  </w:num>
  <w:num w:numId="25" w16cid:durableId="231425474">
    <w:abstractNumId w:val="17"/>
  </w:num>
  <w:num w:numId="26" w16cid:durableId="622342430">
    <w:abstractNumId w:val="26"/>
  </w:num>
  <w:num w:numId="27" w16cid:durableId="115610301">
    <w:abstractNumId w:val="12"/>
  </w:num>
  <w:num w:numId="28" w16cid:durableId="43090301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1A4"/>
    <w:rsid w:val="00017B54"/>
    <w:rsid w:val="00020F0A"/>
    <w:rsid w:val="00030012"/>
    <w:rsid w:val="0003205B"/>
    <w:rsid w:val="00037267"/>
    <w:rsid w:val="0004017C"/>
    <w:rsid w:val="0004503F"/>
    <w:rsid w:val="00053394"/>
    <w:rsid w:val="000667DD"/>
    <w:rsid w:val="00067ACB"/>
    <w:rsid w:val="00067F18"/>
    <w:rsid w:val="000729D4"/>
    <w:rsid w:val="00074D99"/>
    <w:rsid w:val="00074EC3"/>
    <w:rsid w:val="00080F27"/>
    <w:rsid w:val="000971F0"/>
    <w:rsid w:val="000A3F56"/>
    <w:rsid w:val="000A4E4D"/>
    <w:rsid w:val="000C4B8C"/>
    <w:rsid w:val="000D11A4"/>
    <w:rsid w:val="000E0A0E"/>
    <w:rsid w:val="000F0B59"/>
    <w:rsid w:val="000F10F8"/>
    <w:rsid w:val="00100F6D"/>
    <w:rsid w:val="0010641C"/>
    <w:rsid w:val="00106F9D"/>
    <w:rsid w:val="00126011"/>
    <w:rsid w:val="00126E40"/>
    <w:rsid w:val="0013554C"/>
    <w:rsid w:val="0014635A"/>
    <w:rsid w:val="00153D53"/>
    <w:rsid w:val="00156638"/>
    <w:rsid w:val="00156A05"/>
    <w:rsid w:val="001754B3"/>
    <w:rsid w:val="00185141"/>
    <w:rsid w:val="00185FA7"/>
    <w:rsid w:val="00191DF4"/>
    <w:rsid w:val="001A142D"/>
    <w:rsid w:val="001A1E44"/>
    <w:rsid w:val="001A40E1"/>
    <w:rsid w:val="001B42A8"/>
    <w:rsid w:val="001B55CD"/>
    <w:rsid w:val="001C7F10"/>
    <w:rsid w:val="001D0E5A"/>
    <w:rsid w:val="001D7705"/>
    <w:rsid w:val="001E7256"/>
    <w:rsid w:val="001F237C"/>
    <w:rsid w:val="001F5658"/>
    <w:rsid w:val="001F61CA"/>
    <w:rsid w:val="00202245"/>
    <w:rsid w:val="002100A9"/>
    <w:rsid w:val="002117A3"/>
    <w:rsid w:val="00211E5D"/>
    <w:rsid w:val="00227511"/>
    <w:rsid w:val="0024339E"/>
    <w:rsid w:val="002454B3"/>
    <w:rsid w:val="00250EB0"/>
    <w:rsid w:val="00251407"/>
    <w:rsid w:val="00251D6B"/>
    <w:rsid w:val="00261293"/>
    <w:rsid w:val="002657E6"/>
    <w:rsid w:val="002739F6"/>
    <w:rsid w:val="00284D34"/>
    <w:rsid w:val="00291802"/>
    <w:rsid w:val="0029591F"/>
    <w:rsid w:val="002A298E"/>
    <w:rsid w:val="002D7CCE"/>
    <w:rsid w:val="002E03D8"/>
    <w:rsid w:val="002F1163"/>
    <w:rsid w:val="002F5631"/>
    <w:rsid w:val="003122C9"/>
    <w:rsid w:val="003125A2"/>
    <w:rsid w:val="00347A24"/>
    <w:rsid w:val="00365799"/>
    <w:rsid w:val="003679A9"/>
    <w:rsid w:val="00373850"/>
    <w:rsid w:val="003746E1"/>
    <w:rsid w:val="00374A5F"/>
    <w:rsid w:val="003852C3"/>
    <w:rsid w:val="0039179B"/>
    <w:rsid w:val="00395692"/>
    <w:rsid w:val="003A51B4"/>
    <w:rsid w:val="003B749C"/>
    <w:rsid w:val="003C7C83"/>
    <w:rsid w:val="003E0798"/>
    <w:rsid w:val="003E500F"/>
    <w:rsid w:val="003F69C7"/>
    <w:rsid w:val="00411303"/>
    <w:rsid w:val="004117AC"/>
    <w:rsid w:val="004246D9"/>
    <w:rsid w:val="0043560C"/>
    <w:rsid w:val="0043630A"/>
    <w:rsid w:val="00437F7C"/>
    <w:rsid w:val="00440292"/>
    <w:rsid w:val="00444F52"/>
    <w:rsid w:val="004574E0"/>
    <w:rsid w:val="00491079"/>
    <w:rsid w:val="004A3940"/>
    <w:rsid w:val="004A5B1B"/>
    <w:rsid w:val="004B6495"/>
    <w:rsid w:val="004B7657"/>
    <w:rsid w:val="004C29D8"/>
    <w:rsid w:val="004C6162"/>
    <w:rsid w:val="004E3FAB"/>
    <w:rsid w:val="004F2C7E"/>
    <w:rsid w:val="005019AC"/>
    <w:rsid w:val="005030CD"/>
    <w:rsid w:val="0050435D"/>
    <w:rsid w:val="00517202"/>
    <w:rsid w:val="00523C09"/>
    <w:rsid w:val="00540F4C"/>
    <w:rsid w:val="00562DE1"/>
    <w:rsid w:val="00571D3E"/>
    <w:rsid w:val="005905AD"/>
    <w:rsid w:val="005A2AAC"/>
    <w:rsid w:val="005C12DE"/>
    <w:rsid w:val="005D672A"/>
    <w:rsid w:val="005D7ADE"/>
    <w:rsid w:val="005E37F1"/>
    <w:rsid w:val="005F701B"/>
    <w:rsid w:val="00620222"/>
    <w:rsid w:val="00621D71"/>
    <w:rsid w:val="006235C3"/>
    <w:rsid w:val="0062375E"/>
    <w:rsid w:val="006356D4"/>
    <w:rsid w:val="00636C87"/>
    <w:rsid w:val="00640F15"/>
    <w:rsid w:val="00642AE3"/>
    <w:rsid w:val="0065464A"/>
    <w:rsid w:val="006672FB"/>
    <w:rsid w:val="00693F06"/>
    <w:rsid w:val="006974E4"/>
    <w:rsid w:val="006B61BB"/>
    <w:rsid w:val="006C5023"/>
    <w:rsid w:val="006D4C17"/>
    <w:rsid w:val="006E2647"/>
    <w:rsid w:val="006E34A9"/>
    <w:rsid w:val="006F3BE4"/>
    <w:rsid w:val="0070401E"/>
    <w:rsid w:val="00705101"/>
    <w:rsid w:val="007228ED"/>
    <w:rsid w:val="00732B3C"/>
    <w:rsid w:val="007760DD"/>
    <w:rsid w:val="007A3A2F"/>
    <w:rsid w:val="007B3220"/>
    <w:rsid w:val="007C5350"/>
    <w:rsid w:val="007E5CF9"/>
    <w:rsid w:val="007E7018"/>
    <w:rsid w:val="007F4342"/>
    <w:rsid w:val="007F6FF3"/>
    <w:rsid w:val="007F749C"/>
    <w:rsid w:val="00801EE9"/>
    <w:rsid w:val="00804812"/>
    <w:rsid w:val="00814D1B"/>
    <w:rsid w:val="00824B5D"/>
    <w:rsid w:val="00834A31"/>
    <w:rsid w:val="00837E32"/>
    <w:rsid w:val="008439A9"/>
    <w:rsid w:val="00845F71"/>
    <w:rsid w:val="00863D84"/>
    <w:rsid w:val="00865580"/>
    <w:rsid w:val="00895045"/>
    <w:rsid w:val="008B3C49"/>
    <w:rsid w:val="008C3A26"/>
    <w:rsid w:val="008C6372"/>
    <w:rsid w:val="008E2D46"/>
    <w:rsid w:val="008F1A7E"/>
    <w:rsid w:val="009273B4"/>
    <w:rsid w:val="009450DD"/>
    <w:rsid w:val="009509A2"/>
    <w:rsid w:val="00965DFC"/>
    <w:rsid w:val="0097641E"/>
    <w:rsid w:val="009A299A"/>
    <w:rsid w:val="009C4C2A"/>
    <w:rsid w:val="009E5A92"/>
    <w:rsid w:val="009F0504"/>
    <w:rsid w:val="009F17AB"/>
    <w:rsid w:val="009F295B"/>
    <w:rsid w:val="009F354A"/>
    <w:rsid w:val="009F3D0C"/>
    <w:rsid w:val="009F5551"/>
    <w:rsid w:val="00A0536A"/>
    <w:rsid w:val="00A069A4"/>
    <w:rsid w:val="00A134C1"/>
    <w:rsid w:val="00A13C0D"/>
    <w:rsid w:val="00A25DE2"/>
    <w:rsid w:val="00A37FF3"/>
    <w:rsid w:val="00A41541"/>
    <w:rsid w:val="00A64326"/>
    <w:rsid w:val="00A66A69"/>
    <w:rsid w:val="00A70CA5"/>
    <w:rsid w:val="00A7335D"/>
    <w:rsid w:val="00A74F26"/>
    <w:rsid w:val="00A8729E"/>
    <w:rsid w:val="00A94FF3"/>
    <w:rsid w:val="00AA1CA9"/>
    <w:rsid w:val="00AA286E"/>
    <w:rsid w:val="00AB7BA5"/>
    <w:rsid w:val="00AC11DE"/>
    <w:rsid w:val="00AE45E0"/>
    <w:rsid w:val="00AF3D18"/>
    <w:rsid w:val="00AF534D"/>
    <w:rsid w:val="00B2617B"/>
    <w:rsid w:val="00B373A0"/>
    <w:rsid w:val="00B601C1"/>
    <w:rsid w:val="00B71746"/>
    <w:rsid w:val="00B81278"/>
    <w:rsid w:val="00B84FBC"/>
    <w:rsid w:val="00BB0BF8"/>
    <w:rsid w:val="00BF66BA"/>
    <w:rsid w:val="00BF749A"/>
    <w:rsid w:val="00C1148D"/>
    <w:rsid w:val="00C16F0A"/>
    <w:rsid w:val="00C20AC1"/>
    <w:rsid w:val="00C22D80"/>
    <w:rsid w:val="00C2562C"/>
    <w:rsid w:val="00C336EF"/>
    <w:rsid w:val="00C4148F"/>
    <w:rsid w:val="00C4264B"/>
    <w:rsid w:val="00C51FA9"/>
    <w:rsid w:val="00C54022"/>
    <w:rsid w:val="00C7078C"/>
    <w:rsid w:val="00C730FE"/>
    <w:rsid w:val="00C8278B"/>
    <w:rsid w:val="00C90375"/>
    <w:rsid w:val="00CA0637"/>
    <w:rsid w:val="00CA0F1E"/>
    <w:rsid w:val="00CA4C7F"/>
    <w:rsid w:val="00CB0877"/>
    <w:rsid w:val="00CC10D9"/>
    <w:rsid w:val="00CC47F4"/>
    <w:rsid w:val="00CC5FBF"/>
    <w:rsid w:val="00CD61BF"/>
    <w:rsid w:val="00CE37FD"/>
    <w:rsid w:val="00CF1147"/>
    <w:rsid w:val="00D231F1"/>
    <w:rsid w:val="00D360A0"/>
    <w:rsid w:val="00D36FC0"/>
    <w:rsid w:val="00D4019D"/>
    <w:rsid w:val="00D51907"/>
    <w:rsid w:val="00D546BF"/>
    <w:rsid w:val="00D60A7B"/>
    <w:rsid w:val="00D65516"/>
    <w:rsid w:val="00D719EE"/>
    <w:rsid w:val="00D77CEB"/>
    <w:rsid w:val="00D928A7"/>
    <w:rsid w:val="00DA52D0"/>
    <w:rsid w:val="00DA78D3"/>
    <w:rsid w:val="00DB2611"/>
    <w:rsid w:val="00DC67D7"/>
    <w:rsid w:val="00DD00E5"/>
    <w:rsid w:val="00DE47BA"/>
    <w:rsid w:val="00DF0DBA"/>
    <w:rsid w:val="00DF2D56"/>
    <w:rsid w:val="00E17A5A"/>
    <w:rsid w:val="00E27460"/>
    <w:rsid w:val="00E36594"/>
    <w:rsid w:val="00E45AA2"/>
    <w:rsid w:val="00E53FB5"/>
    <w:rsid w:val="00E566BB"/>
    <w:rsid w:val="00E63664"/>
    <w:rsid w:val="00E6782C"/>
    <w:rsid w:val="00E72408"/>
    <w:rsid w:val="00EB10A6"/>
    <w:rsid w:val="00EB3007"/>
    <w:rsid w:val="00EB5297"/>
    <w:rsid w:val="00EB5CBC"/>
    <w:rsid w:val="00EC4D9F"/>
    <w:rsid w:val="00ED0E42"/>
    <w:rsid w:val="00ED1ED3"/>
    <w:rsid w:val="00EE4881"/>
    <w:rsid w:val="00F03A9A"/>
    <w:rsid w:val="00F04BFE"/>
    <w:rsid w:val="00F05522"/>
    <w:rsid w:val="00F05AC2"/>
    <w:rsid w:val="00F1238F"/>
    <w:rsid w:val="00F146B3"/>
    <w:rsid w:val="00F14900"/>
    <w:rsid w:val="00F21EEA"/>
    <w:rsid w:val="00F2485E"/>
    <w:rsid w:val="00F3074E"/>
    <w:rsid w:val="00F32908"/>
    <w:rsid w:val="00F337D6"/>
    <w:rsid w:val="00F55D71"/>
    <w:rsid w:val="00F55D89"/>
    <w:rsid w:val="00F61175"/>
    <w:rsid w:val="00F750D7"/>
    <w:rsid w:val="00F76745"/>
    <w:rsid w:val="00FA4525"/>
    <w:rsid w:val="00FB2DBF"/>
    <w:rsid w:val="00FC17EE"/>
    <w:rsid w:val="00FC6F73"/>
    <w:rsid w:val="00FD0940"/>
    <w:rsid w:val="00FE1576"/>
    <w:rsid w:val="00FE3449"/>
    <w:rsid w:val="00FF456B"/>
    <w:rsid w:val="00FF63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B90FF"/>
  <w15:chartTrackingRefBased/>
  <w15:docId w15:val="{C24BF84F-55F8-4D89-BF56-0E31F678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C336EF"/>
    <w:pPr>
      <w:keepNext/>
      <w:outlineLvl w:val="0"/>
    </w:pPr>
    <w:rPr>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gnature">
    <w:name w:val="Signature"/>
    <w:basedOn w:val="Normal"/>
    <w:rsid w:val="00CC10D9"/>
    <w:pPr>
      <w:ind w:left="4252"/>
    </w:pPr>
    <w:rPr>
      <w:szCs w:val="20"/>
      <w:lang w:eastAsia="en-US"/>
    </w:rPr>
  </w:style>
  <w:style w:type="table" w:styleId="TableGrid">
    <w:name w:val="Table Grid"/>
    <w:basedOn w:val="TableNormal"/>
    <w:rsid w:val="00C16F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ptCentered">
    <w:name w:val="Style 14 pt Centered"/>
    <w:basedOn w:val="Normal"/>
    <w:rsid w:val="008C3A26"/>
    <w:pPr>
      <w:jc w:val="center"/>
    </w:pPr>
    <w:rPr>
      <w:rFonts w:ascii="Arial" w:hAnsi="Arial"/>
      <w:b/>
      <w:caps/>
      <w:sz w:val="28"/>
      <w:szCs w:val="28"/>
    </w:rPr>
  </w:style>
  <w:style w:type="paragraph" w:styleId="BodyText">
    <w:name w:val="Body Text"/>
    <w:basedOn w:val="Normal"/>
    <w:rsid w:val="00E63664"/>
    <w:pPr>
      <w:spacing w:after="120"/>
      <w:jc w:val="both"/>
    </w:pPr>
    <w:rPr>
      <w:szCs w:val="20"/>
      <w:lang w:val="en-GB" w:eastAsia="en-US"/>
    </w:rPr>
  </w:style>
  <w:style w:type="character" w:styleId="Hyperlink">
    <w:name w:val="Hyperlink"/>
    <w:rsid w:val="00F21EEA"/>
    <w:rPr>
      <w:color w:val="0000FF"/>
      <w:u w:val="single"/>
    </w:rPr>
  </w:style>
  <w:style w:type="character" w:styleId="Strong">
    <w:name w:val="Strong"/>
    <w:qFormat/>
    <w:rsid w:val="009F0504"/>
    <w:rPr>
      <w:b/>
      <w:bCs/>
    </w:rPr>
  </w:style>
  <w:style w:type="paragraph" w:styleId="BalloonText">
    <w:name w:val="Balloon Text"/>
    <w:basedOn w:val="Normal"/>
    <w:semiHidden/>
    <w:rsid w:val="00AF3D18"/>
    <w:rPr>
      <w:rFonts w:ascii="Tahoma" w:hAnsi="Tahoma" w:cs="Tahoma"/>
      <w:sz w:val="16"/>
      <w:szCs w:val="16"/>
    </w:rPr>
  </w:style>
  <w:style w:type="character" w:customStyle="1" w:styleId="PlainTextChar">
    <w:name w:val="Plain Text Char"/>
    <w:link w:val="PlainText"/>
    <w:uiPriority w:val="99"/>
    <w:rsid w:val="00F03A9A"/>
    <w:rPr>
      <w:rFonts w:ascii="Consolas" w:hAnsi="Consolas"/>
      <w:lang w:bidi="ar-SA"/>
    </w:rPr>
  </w:style>
  <w:style w:type="paragraph" w:styleId="PlainText">
    <w:name w:val="Plain Text"/>
    <w:basedOn w:val="Normal"/>
    <w:link w:val="PlainTextChar"/>
    <w:uiPriority w:val="99"/>
    <w:rsid w:val="00F03A9A"/>
    <w:rPr>
      <w:rFonts w:ascii="Consolas" w:hAnsi="Consolas"/>
      <w:sz w:val="20"/>
      <w:szCs w:val="20"/>
      <w:lang w:val="x-none" w:eastAsia="x-none"/>
    </w:rPr>
  </w:style>
  <w:style w:type="paragraph" w:styleId="ListParagraph">
    <w:name w:val="List Paragraph"/>
    <w:basedOn w:val="Normal"/>
    <w:uiPriority w:val="34"/>
    <w:qFormat/>
    <w:rsid w:val="00F03A9A"/>
    <w:pPr>
      <w:spacing w:after="200" w:line="276" w:lineRule="auto"/>
      <w:ind w:left="720"/>
      <w:contextualSpacing/>
    </w:pPr>
    <w:rPr>
      <w:rFonts w:ascii="Calibri" w:eastAsia="Calibri" w:hAnsi="Calibri"/>
      <w:sz w:val="22"/>
      <w:szCs w:val="22"/>
      <w:lang w:val="en-US" w:eastAsia="en-US"/>
    </w:rPr>
  </w:style>
  <w:style w:type="paragraph" w:styleId="BodyText2">
    <w:name w:val="Body Text 2"/>
    <w:basedOn w:val="Normal"/>
    <w:rsid w:val="00C336EF"/>
    <w:pPr>
      <w:spacing w:after="120" w:line="480" w:lineRule="auto"/>
    </w:pPr>
  </w:style>
  <w:style w:type="paragraph" w:customStyle="1" w:styleId="msolistparagraph0">
    <w:name w:val="msolistparagraph"/>
    <w:basedOn w:val="Normal"/>
    <w:rsid w:val="00C336EF"/>
    <w:pPr>
      <w:ind w:left="720"/>
    </w:pPr>
  </w:style>
  <w:style w:type="paragraph" w:styleId="Footer">
    <w:name w:val="footer"/>
    <w:basedOn w:val="Normal"/>
    <w:rsid w:val="00C2562C"/>
    <w:pPr>
      <w:tabs>
        <w:tab w:val="center" w:pos="4153"/>
        <w:tab w:val="right" w:pos="8306"/>
      </w:tabs>
    </w:pPr>
  </w:style>
  <w:style w:type="character" w:styleId="PageNumber">
    <w:name w:val="page number"/>
    <w:basedOn w:val="DefaultParagraphFont"/>
    <w:rsid w:val="00C2562C"/>
  </w:style>
  <w:style w:type="paragraph" w:customStyle="1" w:styleId="Teksts2">
    <w:name w:val="Teksts2"/>
    <w:basedOn w:val="Normal"/>
    <w:rsid w:val="00B84FBC"/>
    <w:pPr>
      <w:jc w:val="both"/>
    </w:pPr>
    <w:rPr>
      <w:rFonts w:eastAsia="Calibri"/>
    </w:rPr>
  </w:style>
  <w:style w:type="character" w:styleId="CommentReference">
    <w:name w:val="annotation reference"/>
    <w:uiPriority w:val="99"/>
    <w:rsid w:val="005D672A"/>
    <w:rPr>
      <w:sz w:val="16"/>
      <w:szCs w:val="16"/>
    </w:rPr>
  </w:style>
  <w:style w:type="paragraph" w:styleId="CommentText">
    <w:name w:val="annotation text"/>
    <w:basedOn w:val="Normal"/>
    <w:link w:val="CommentTextChar"/>
    <w:uiPriority w:val="99"/>
    <w:rsid w:val="005D672A"/>
    <w:rPr>
      <w:sz w:val="20"/>
      <w:szCs w:val="20"/>
    </w:rPr>
  </w:style>
  <w:style w:type="character" w:customStyle="1" w:styleId="CommentTextChar">
    <w:name w:val="Comment Text Char"/>
    <w:basedOn w:val="DefaultParagraphFont"/>
    <w:link w:val="CommentText"/>
    <w:uiPriority w:val="99"/>
    <w:rsid w:val="005D672A"/>
  </w:style>
  <w:style w:type="paragraph" w:styleId="CommentSubject">
    <w:name w:val="annotation subject"/>
    <w:basedOn w:val="CommentText"/>
    <w:next w:val="CommentText"/>
    <w:link w:val="CommentSubjectChar"/>
    <w:rsid w:val="005D672A"/>
    <w:rPr>
      <w:b/>
      <w:bCs/>
    </w:rPr>
  </w:style>
  <w:style w:type="character" w:customStyle="1" w:styleId="CommentSubjectChar">
    <w:name w:val="Comment Subject Char"/>
    <w:link w:val="CommentSubject"/>
    <w:rsid w:val="005D672A"/>
    <w:rPr>
      <w:b/>
      <w:bCs/>
    </w:rPr>
  </w:style>
  <w:style w:type="paragraph" w:customStyle="1" w:styleId="Default">
    <w:name w:val="Default"/>
    <w:rsid w:val="00E27460"/>
    <w:pPr>
      <w:autoSpaceDE w:val="0"/>
      <w:autoSpaceDN w:val="0"/>
      <w:adjustRightInd w:val="0"/>
    </w:pPr>
    <w:rPr>
      <w:rFonts w:eastAsia="Calibri"/>
      <w:color w:val="000000"/>
      <w:sz w:val="24"/>
      <w:szCs w:val="24"/>
      <w:lang w:eastAsia="en-US"/>
    </w:rPr>
  </w:style>
  <w:style w:type="character" w:styleId="UnresolvedMention">
    <w:name w:val="Unresolved Mention"/>
    <w:basedOn w:val="DefaultParagraphFont"/>
    <w:uiPriority w:val="99"/>
    <w:semiHidden/>
    <w:unhideWhenUsed/>
    <w:rsid w:val="00444F52"/>
    <w:rPr>
      <w:color w:val="605E5C"/>
      <w:shd w:val="clear" w:color="auto" w:fill="E1DFDD"/>
    </w:rPr>
  </w:style>
  <w:style w:type="paragraph" w:styleId="Revision">
    <w:name w:val="Revision"/>
    <w:hidden/>
    <w:uiPriority w:val="99"/>
    <w:semiHidden/>
    <w:rsid w:val="00444F52"/>
    <w:rPr>
      <w:sz w:val="24"/>
      <w:szCs w:val="24"/>
    </w:rPr>
  </w:style>
  <w:style w:type="character" w:customStyle="1" w:styleId="ui-provider">
    <w:name w:val="ui-provider"/>
    <w:basedOn w:val="DefaultParagraphFont"/>
    <w:rsid w:val="00444F52"/>
  </w:style>
  <w:style w:type="paragraph" w:customStyle="1" w:styleId="pf0">
    <w:name w:val="pf0"/>
    <w:basedOn w:val="Normal"/>
    <w:rsid w:val="002117A3"/>
    <w:pPr>
      <w:spacing w:before="100" w:beforeAutospacing="1" w:after="100" w:afterAutospacing="1"/>
    </w:pPr>
  </w:style>
  <w:style w:type="character" w:customStyle="1" w:styleId="cf01">
    <w:name w:val="cf01"/>
    <w:basedOn w:val="DefaultParagraphFont"/>
    <w:rsid w:val="002117A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40562">
      <w:bodyDiv w:val="1"/>
      <w:marLeft w:val="0"/>
      <w:marRight w:val="0"/>
      <w:marTop w:val="0"/>
      <w:marBottom w:val="0"/>
      <w:divBdr>
        <w:top w:val="none" w:sz="0" w:space="0" w:color="auto"/>
        <w:left w:val="none" w:sz="0" w:space="0" w:color="auto"/>
        <w:bottom w:val="none" w:sz="0" w:space="0" w:color="auto"/>
        <w:right w:val="none" w:sz="0" w:space="0" w:color="auto"/>
      </w:divBdr>
    </w:div>
    <w:div w:id="135149179">
      <w:bodyDiv w:val="1"/>
      <w:marLeft w:val="0"/>
      <w:marRight w:val="0"/>
      <w:marTop w:val="0"/>
      <w:marBottom w:val="0"/>
      <w:divBdr>
        <w:top w:val="none" w:sz="0" w:space="0" w:color="auto"/>
        <w:left w:val="none" w:sz="0" w:space="0" w:color="auto"/>
        <w:bottom w:val="none" w:sz="0" w:space="0" w:color="auto"/>
        <w:right w:val="none" w:sz="0" w:space="0" w:color="auto"/>
      </w:divBdr>
    </w:div>
    <w:div w:id="410587244">
      <w:bodyDiv w:val="1"/>
      <w:marLeft w:val="0"/>
      <w:marRight w:val="0"/>
      <w:marTop w:val="0"/>
      <w:marBottom w:val="0"/>
      <w:divBdr>
        <w:top w:val="none" w:sz="0" w:space="0" w:color="auto"/>
        <w:left w:val="none" w:sz="0" w:space="0" w:color="auto"/>
        <w:bottom w:val="none" w:sz="0" w:space="0" w:color="auto"/>
        <w:right w:val="none" w:sz="0" w:space="0" w:color="auto"/>
      </w:divBdr>
    </w:div>
    <w:div w:id="694041333">
      <w:bodyDiv w:val="1"/>
      <w:marLeft w:val="0"/>
      <w:marRight w:val="0"/>
      <w:marTop w:val="0"/>
      <w:marBottom w:val="0"/>
      <w:divBdr>
        <w:top w:val="none" w:sz="0" w:space="0" w:color="auto"/>
        <w:left w:val="none" w:sz="0" w:space="0" w:color="auto"/>
        <w:bottom w:val="none" w:sz="0" w:space="0" w:color="auto"/>
        <w:right w:val="none" w:sz="0" w:space="0" w:color="auto"/>
      </w:divBdr>
    </w:div>
    <w:div w:id="848176185">
      <w:bodyDiv w:val="1"/>
      <w:marLeft w:val="0"/>
      <w:marRight w:val="0"/>
      <w:marTop w:val="0"/>
      <w:marBottom w:val="0"/>
      <w:divBdr>
        <w:top w:val="none" w:sz="0" w:space="0" w:color="auto"/>
        <w:left w:val="none" w:sz="0" w:space="0" w:color="auto"/>
        <w:bottom w:val="none" w:sz="0" w:space="0" w:color="auto"/>
        <w:right w:val="none" w:sz="0" w:space="0" w:color="auto"/>
      </w:divBdr>
    </w:div>
    <w:div w:id="995766177">
      <w:bodyDiv w:val="1"/>
      <w:marLeft w:val="0"/>
      <w:marRight w:val="0"/>
      <w:marTop w:val="0"/>
      <w:marBottom w:val="0"/>
      <w:divBdr>
        <w:top w:val="none" w:sz="0" w:space="0" w:color="auto"/>
        <w:left w:val="none" w:sz="0" w:space="0" w:color="auto"/>
        <w:bottom w:val="none" w:sz="0" w:space="0" w:color="auto"/>
        <w:right w:val="none" w:sz="0" w:space="0" w:color="auto"/>
      </w:divBdr>
    </w:div>
    <w:div w:id="1167327257">
      <w:bodyDiv w:val="1"/>
      <w:marLeft w:val="0"/>
      <w:marRight w:val="0"/>
      <w:marTop w:val="0"/>
      <w:marBottom w:val="0"/>
      <w:divBdr>
        <w:top w:val="none" w:sz="0" w:space="0" w:color="auto"/>
        <w:left w:val="none" w:sz="0" w:space="0" w:color="auto"/>
        <w:bottom w:val="none" w:sz="0" w:space="0" w:color="auto"/>
        <w:right w:val="none" w:sz="0" w:space="0" w:color="auto"/>
      </w:divBdr>
    </w:div>
    <w:div w:id="1695960496">
      <w:bodyDiv w:val="1"/>
      <w:marLeft w:val="0"/>
      <w:marRight w:val="0"/>
      <w:marTop w:val="0"/>
      <w:marBottom w:val="0"/>
      <w:divBdr>
        <w:top w:val="none" w:sz="0" w:space="0" w:color="auto"/>
        <w:left w:val="none" w:sz="0" w:space="0" w:color="auto"/>
        <w:bottom w:val="none" w:sz="0" w:space="0" w:color="auto"/>
        <w:right w:val="none" w:sz="0" w:space="0" w:color="auto"/>
      </w:divBdr>
    </w:div>
    <w:div w:id="2085179705">
      <w:bodyDiv w:val="1"/>
      <w:marLeft w:val="0"/>
      <w:marRight w:val="0"/>
      <w:marTop w:val="0"/>
      <w:marBottom w:val="0"/>
      <w:divBdr>
        <w:top w:val="none" w:sz="0" w:space="0" w:color="auto"/>
        <w:left w:val="none" w:sz="0" w:space="0" w:color="auto"/>
        <w:bottom w:val="none" w:sz="0" w:space="0" w:color="auto"/>
        <w:right w:val="none" w:sz="0" w:space="0" w:color="auto"/>
      </w:divBdr>
    </w:div>
    <w:div w:id="213420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sfondi.lv/normativie-akti-un-dokumenti/2021-2027-planosanas-periods/komunikacijas-un-dizaina-vadlinij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56D7D-A7A7-4F3D-BF76-320B85ED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1559</Words>
  <Characters>11192</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Atbilde uz 01</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Atbilde uz 01</dc:title>
  <dc:subject/>
  <dc:creator>AndaA</dc:creator>
  <cp:keywords/>
  <cp:lastModifiedBy>Anda Lasmane</cp:lastModifiedBy>
  <cp:revision>6</cp:revision>
  <cp:lastPrinted>2019-09-05T09:45:00Z</cp:lastPrinted>
  <dcterms:created xsi:type="dcterms:W3CDTF">2024-01-08T12:16:00Z</dcterms:created>
  <dcterms:modified xsi:type="dcterms:W3CDTF">2024-06-26T09:39:00Z</dcterms:modified>
</cp:coreProperties>
</file>