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Viedās administrācijas un reģionālās attīstības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90000028508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Informatīvo un publicitātes pasākumu īstenošana projekta </w:t>
              <w:cr/>
              <w:t>
“Sabiedrības digitālo prasmju attīstība”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VARAM 2024/10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"Deep White"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"Komunikācijas aģentūra"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"MEDIJU 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02:37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"Nords Porter Communications"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931.32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Havas Creative SIA (ex. "IDEA RIGA"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MIXD un SIA Dingo&amp;Schwarz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"MIXD" SIA (ex. "Dingo&amp;Schwarz" SIA)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"Dingo&amp;Schwarz"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00:52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15.08.2024;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