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Iepirkumu komisija ir saņēmusi no ieinteresētā piegādātāja jautājumus par iepirkuma </w:t>
      </w:r>
    </w:p>
    <w:p>
      <w:pPr>
        <w:spacing w:after="0" w:line="240" w:lineRule="auto"/>
        <w:jc w:val="center"/>
        <w:rPr>
          <w:rFonts w:ascii="Times New Roman" w:hAnsi="Times New Roman" w:cs="Times New Roman"/>
          <w:b/>
          <w:bCs/>
          <w:color w:val="333333"/>
          <w:sz w:val="24"/>
          <w:szCs w:val="24"/>
          <w:shd w:val="clear" w:color="auto" w:fill="FFFFFF"/>
        </w:rPr>
      </w:pPr>
      <w:r>
        <w:rPr>
          <w:rFonts w:ascii="Times New Roman" w:hAnsi="Times New Roman" w:cs="Times New Roman"/>
          <w:b/>
          <w:bCs/>
          <w:color w:val="333333"/>
          <w:sz w:val="24"/>
          <w:szCs w:val="24"/>
          <w:shd w:val="clear" w:color="auto" w:fill="FFFFFF"/>
        </w:rPr>
        <w:t>“</w:t>
      </w:r>
      <w:r>
        <w:rPr>
          <w:rFonts w:hint="default" w:ascii="Times New Roman" w:hAnsi="Times New Roman" w:cs="Times New Roman"/>
          <w:b/>
          <w:bCs/>
          <w:color w:val="333333"/>
          <w:sz w:val="24"/>
          <w:szCs w:val="24"/>
          <w:shd w:val="clear" w:color="auto" w:fill="FFFFFF"/>
          <w:lang w:val="en-US"/>
        </w:rPr>
        <w:t>Pagalma labiek</w:t>
      </w:r>
      <w:r>
        <w:rPr>
          <w:rFonts w:hint="default" w:ascii="Times New Roman" w:hAnsi="Times New Roman" w:cs="Times New Roman"/>
          <w:b/>
          <w:bCs/>
          <w:color w:val="333333"/>
          <w:sz w:val="24"/>
          <w:szCs w:val="24"/>
          <w:shd w:val="clear" w:color="auto" w:fill="FFFFFF"/>
          <w:lang w:val="lv-LV"/>
        </w:rPr>
        <w:t>ārtošana Lubānas ielā 7, Rēzeknē</w:t>
      </w:r>
      <w:r>
        <w:rPr>
          <w:rFonts w:ascii="Times New Roman" w:hAnsi="Times New Roman" w:cs="Times New Roman"/>
          <w:b/>
          <w:bCs/>
          <w:color w:val="333333"/>
          <w:sz w:val="24"/>
          <w:szCs w:val="24"/>
          <w:shd w:val="clear" w:color="auto" w:fill="FFFFFF"/>
        </w:rPr>
        <w:t>”</w:t>
      </w:r>
    </w:p>
    <w:p>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iepirkuma identifikācijas Nr. RN 2024/</w:t>
      </w:r>
      <w:r>
        <w:rPr>
          <w:rFonts w:hint="default" w:ascii="Times New Roman" w:hAnsi="Times New Roman" w:cs="Times New Roman"/>
          <w:b/>
          <w:sz w:val="24"/>
          <w:szCs w:val="24"/>
          <w:lang w:val="lv-LV"/>
        </w:rPr>
        <w:t>6</w:t>
      </w:r>
      <w:r>
        <w:rPr>
          <w:rFonts w:ascii="Times New Roman" w:hAnsi="Times New Roman" w:cs="Times New Roman"/>
          <w:b/>
          <w:sz w:val="24"/>
          <w:szCs w:val="24"/>
        </w:rPr>
        <w:t xml:space="preserve">, </w:t>
      </w:r>
      <w:r>
        <w:rPr>
          <w:rFonts w:ascii="Times New Roman" w:hAnsi="Times New Roman" w:cs="Times New Roman"/>
          <w:sz w:val="24"/>
          <w:szCs w:val="24"/>
        </w:rPr>
        <w:t xml:space="preserve">dokumentāciju </w:t>
      </w:r>
    </w:p>
    <w:p>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un sniedz atbildi</w:t>
      </w:r>
    </w:p>
    <w:p>
      <w:pPr>
        <w:pStyle w:val="6"/>
        <w:rPr>
          <w:rFonts w:ascii="Times New Roman" w:hAnsi="Times New Roman" w:cs="Times New Roman"/>
        </w:rPr>
      </w:pPr>
    </w:p>
    <w:tbl>
      <w:tblPr>
        <w:tblStyle w:val="3"/>
        <w:tblW w:w="13213" w:type="dxa"/>
        <w:tblInd w:w="-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68"/>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968" w:type="dxa"/>
          </w:tcPr>
          <w:p>
            <w:pPr>
              <w:pStyle w:val="6"/>
              <w:ind w:left="0"/>
              <w:jc w:val="center"/>
              <w:rPr>
                <w:rFonts w:ascii="Times New Roman" w:hAnsi="Times New Roman" w:cs="Times New Roman"/>
                <w:b/>
                <w:bCs/>
              </w:rPr>
            </w:pPr>
            <w:r>
              <w:rPr>
                <w:rFonts w:ascii="Times New Roman" w:hAnsi="Times New Roman" w:cs="Times New Roman"/>
                <w:b/>
                <w:bCs/>
              </w:rPr>
              <w:t>Jautājums</w:t>
            </w:r>
          </w:p>
        </w:tc>
        <w:tc>
          <w:tcPr>
            <w:tcW w:w="5245" w:type="dxa"/>
          </w:tcPr>
          <w:p>
            <w:pPr>
              <w:pStyle w:val="6"/>
              <w:ind w:left="0" w:right="1324"/>
              <w:jc w:val="center"/>
              <w:rPr>
                <w:rFonts w:ascii="Times New Roman" w:hAnsi="Times New Roman" w:cs="Times New Roman"/>
                <w:b/>
                <w:bCs/>
              </w:rPr>
            </w:pPr>
            <w:r>
              <w:rPr>
                <w:rFonts w:ascii="Times New Roman" w:hAnsi="Times New Roman" w:cs="Times New Roman"/>
                <w:b/>
                <w:bCs/>
              </w:rPr>
              <w:t>Atbilde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trPr>
        <w:tc>
          <w:tcPr>
            <w:tcW w:w="7968" w:type="dxa"/>
          </w:tcPr>
          <w:p>
            <w:pPr>
              <w:numPr>
                <w:ilvl w:val="0"/>
                <w:numId w:val="1"/>
              </w:numPr>
              <w:autoSpaceDE w:val="0"/>
              <w:autoSpaceDN w:val="0"/>
              <w:adjustRightInd w:val="0"/>
              <w:spacing w:after="0" w:line="240" w:lineRule="auto"/>
              <w:ind w:left="284"/>
              <w:jc w:val="both"/>
              <w:rPr>
                <w:rFonts w:ascii="Times New Roman" w:hAnsi="Times New Roman" w:eastAsia="MS Minngs" w:cs="Times New Roman"/>
                <w:iCs/>
                <w:sz w:val="24"/>
                <w:szCs w:val="24"/>
                <w:lang w:val="lv-LV"/>
              </w:rPr>
            </w:pPr>
            <w:r>
              <w:rPr>
                <w:rFonts w:ascii="Times New Roman" w:hAnsi="Times New Roman" w:eastAsia="MS Minngs" w:cs="Times New Roman"/>
                <w:iCs/>
                <w:sz w:val="24"/>
                <w:szCs w:val="24"/>
                <w:lang w:val="lv-LV"/>
              </w:rPr>
              <w:t>Būvprojekta servitūta daļā, darbu daudzumu sarakstā ir atrodama izmaksu pozīcija Nr.7.4. ,,Apgaismojuma staba pārvietošana’’ – 3,00 kpl.</w:t>
            </w:r>
          </w:p>
          <w:p>
            <w:pPr>
              <w:autoSpaceDE w:val="0"/>
              <w:autoSpaceDN w:val="0"/>
              <w:adjustRightInd w:val="0"/>
              <w:spacing w:after="0" w:line="240" w:lineRule="auto"/>
              <w:ind w:left="284"/>
              <w:jc w:val="both"/>
              <w:rPr>
                <w:rFonts w:ascii="Times New Roman" w:hAnsi="Times New Roman" w:eastAsia="MS Minngs" w:cs="Times New Roman"/>
                <w:iCs/>
                <w:sz w:val="24"/>
                <w:szCs w:val="24"/>
                <w:lang w:val="lv-LV"/>
              </w:rPr>
            </w:pPr>
            <w:r>
              <w:rPr>
                <w:rFonts w:ascii="Times New Roman" w:hAnsi="Times New Roman" w:eastAsia="MS Minngs" w:cs="Times New Roman"/>
                <w:iCs/>
                <w:sz w:val="24"/>
                <w:szCs w:val="24"/>
                <w:lang w:val="lv-LV"/>
              </w:rPr>
              <w:t xml:space="preserve">Apsekojot objektu konstatēts, ka apgaismojuma stabi, kurus plānots pārvietot, ir no dzelzsbetona, un ir diezgan sliktā stāvoklī, kurus, pēc Pretendenta viedokļa, tehnoloģiski nav iespējams pārvietot, kā arī tas nav droši ne no būvdarbu viedokļa, ne no ekspluatācijas viedokļa. Iepriekšminēto apsvērumu dēļ, būtu ieteicams uzstādīt jaunus apgaismojuma stabus. </w:t>
            </w:r>
          </w:p>
          <w:p>
            <w:pPr>
              <w:autoSpaceDE w:val="0"/>
              <w:autoSpaceDN w:val="0"/>
              <w:adjustRightInd w:val="0"/>
              <w:spacing w:after="0" w:line="240" w:lineRule="auto"/>
              <w:ind w:left="284"/>
              <w:jc w:val="both"/>
              <w:rPr>
                <w:rFonts w:ascii="Times New Roman" w:hAnsi="Times New Roman" w:eastAsia="MS Minngs" w:cs="Times New Roman"/>
                <w:iCs/>
                <w:sz w:val="24"/>
                <w:szCs w:val="24"/>
                <w:lang w:val="lv-LV"/>
              </w:rPr>
            </w:pPr>
            <w:r>
              <w:rPr>
                <w:rFonts w:ascii="Times New Roman" w:hAnsi="Times New Roman" w:eastAsia="MS Minngs" w:cs="Times New Roman"/>
                <w:iCs/>
                <w:sz w:val="24"/>
                <w:szCs w:val="24"/>
                <w:lang w:val="lv-LV"/>
              </w:rPr>
              <w:t>Lūdzam Pasūtītāju veikt nepieciešamās izmaiņas dokumentācijā, paredzot jaunu apgaismojuma stabu uzstādīšanu.</w:t>
            </w:r>
          </w:p>
          <w:p>
            <w:pPr>
              <w:pStyle w:val="8"/>
              <w:spacing w:after="0" w:line="240" w:lineRule="auto"/>
              <w:jc w:val="both"/>
              <w:rPr>
                <w:rFonts w:ascii="Times New Roman" w:hAnsi="Times New Roman" w:cs="Times New Roman"/>
                <w:sz w:val="24"/>
                <w:szCs w:val="24"/>
                <w:lang w:val="lv-LV"/>
              </w:rPr>
            </w:pPr>
          </w:p>
        </w:tc>
        <w:tc>
          <w:tcPr>
            <w:tcW w:w="5245" w:type="dxa"/>
          </w:tcPr>
          <w:p>
            <w:pPr>
              <w:spacing w:line="240" w:lineRule="auto"/>
              <w:ind w:right="316"/>
              <w:jc w:val="both"/>
              <w:rPr>
                <w:rFonts w:ascii="Times New Roman" w:hAnsi="Times New Roman" w:cs="Times New Roman"/>
                <w:sz w:val="24"/>
                <w:szCs w:val="24"/>
              </w:rPr>
            </w:pPr>
            <w:r>
              <w:rPr>
                <w:rFonts w:ascii="Times New Roman" w:hAnsi="Times New Roman" w:cs="Times New Roman"/>
                <w:sz w:val="24"/>
                <w:szCs w:val="24"/>
              </w:rPr>
              <w:t>Lai sniegtu atbildi uz Jūsu jautāju</w:t>
            </w:r>
            <w:r>
              <w:rPr>
                <w:rFonts w:hint="default" w:ascii="Times New Roman" w:hAnsi="Times New Roman" w:cs="Times New Roman"/>
                <w:sz w:val="24"/>
                <w:szCs w:val="24"/>
                <w:lang w:val="lv-LV"/>
              </w:rPr>
              <w:t>mu</w:t>
            </w:r>
            <w:r>
              <w:rPr>
                <w:rFonts w:ascii="Times New Roman" w:hAnsi="Times New Roman" w:cs="Times New Roman"/>
                <w:sz w:val="24"/>
                <w:szCs w:val="24"/>
              </w:rPr>
              <w:t xml:space="preserve">, SIA “Rēzeknes Namsaimnieks” pieprasīja paskaidrojumus no projektētājiem, kuri nodarbojās ar tehniskās dokumentācijas izstrādi. Tiklīdz atbilde no projektētājiem būs saņemta, tā uzreiz tiks publicēta </w:t>
            </w:r>
            <w:r>
              <w:rPr>
                <w:rFonts w:hint="default" w:ascii="Times New Roman" w:hAnsi="Times New Roman" w:cs="Times New Roman"/>
                <w:sz w:val="24"/>
                <w:szCs w:val="24"/>
                <w:lang w:val="lv-LV"/>
              </w:rPr>
              <w:t>Elektroniko iepirkumu sisitēmā</w:t>
            </w:r>
            <w:r>
              <w:rPr>
                <w:rFonts w:ascii="Times New Roman" w:hAnsi="Times New Roman" w:cs="Times New Roman"/>
                <w:sz w:val="24"/>
                <w:szCs w:val="24"/>
              </w:rPr>
              <w:t xml:space="preserve"> (</w:t>
            </w:r>
            <w:r>
              <w:fldChar w:fldCharType="begin"/>
            </w:r>
            <w:r>
              <w:instrText xml:space="preserve"> HYPERLINK "http://www.eis.gov.lv" </w:instrText>
            </w:r>
            <w:r>
              <w:fldChar w:fldCharType="separate"/>
            </w:r>
            <w:r>
              <w:rPr>
                <w:rStyle w:val="4"/>
                <w:rFonts w:ascii="Times New Roman" w:hAnsi="Times New Roman" w:cs="Times New Roman"/>
                <w:sz w:val="24"/>
                <w:szCs w:val="24"/>
              </w:rPr>
              <w:t>ww</w:t>
            </w:r>
            <w:bookmarkStart w:id="0" w:name="_GoBack"/>
            <w:bookmarkEnd w:id="0"/>
            <w:r>
              <w:rPr>
                <w:rStyle w:val="4"/>
                <w:rFonts w:ascii="Times New Roman" w:hAnsi="Times New Roman" w:cs="Times New Roman"/>
                <w:sz w:val="24"/>
                <w:szCs w:val="24"/>
              </w:rPr>
              <w:t>w.eis.gov.lv</w:t>
            </w:r>
            <w:r>
              <w:rPr>
                <w:rStyle w:val="4"/>
                <w:rFonts w:ascii="Times New Roman" w:hAnsi="Times New Roman" w:cs="Times New Roman"/>
                <w:sz w:val="24"/>
                <w:szCs w:val="24"/>
              </w:rPr>
              <w:fldChar w:fldCharType="end"/>
            </w:r>
            <w:r>
              <w:rPr>
                <w:rFonts w:ascii="Times New Roman" w:hAnsi="Times New Roman" w:cs="Times New Roman"/>
                <w:sz w:val="24"/>
                <w:szCs w:val="24"/>
              </w:rPr>
              <w:t xml:space="preserve"> ).</w:t>
            </w:r>
          </w:p>
        </w:tc>
      </w:tr>
    </w:tbl>
    <w:p>
      <w:pPr>
        <w:pStyle w:val="6"/>
        <w:rPr>
          <w:rFonts w:ascii="Times New Roman" w:hAnsi="Times New Roman" w:cs="Times New Roman"/>
        </w:rPr>
      </w:pPr>
    </w:p>
    <w:sectPr>
      <w:pgSz w:w="16838" w:h="11906" w:orient="landscape"/>
      <w:pgMar w:top="1800" w:right="1440" w:bottom="180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BA"/>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Mangal">
    <w:altName w:val="Segoe Print"/>
    <w:panose1 w:val="00000400000000000000"/>
    <w:charset w:val="01"/>
    <w:family w:val="roman"/>
    <w:pitch w:val="default"/>
    <w:sig w:usb0="00000000" w:usb1="00000000" w:usb2="00000000" w:usb3="00000000" w:csb0="00000000" w:csb1="00000000"/>
  </w:font>
  <w:font w:name="Arial Unicode MS">
    <w:altName w:val="Arial"/>
    <w:panose1 w:val="020B0604020202020204"/>
    <w:charset w:val="00"/>
    <w:family w:val="roman"/>
    <w:pitch w:val="default"/>
    <w:sig w:usb0="00000000" w:usb1="00000000" w:usb2="00000000" w:usb3="00000000" w:csb0="00000001" w:csb1="00000000"/>
  </w:font>
  <w:font w:name="MS Minngs">
    <w:altName w:val="Yu Gothic"/>
    <w:panose1 w:val="00000000000000000000"/>
    <w:charset w:val="80"/>
    <w:family w:val="roman"/>
    <w:pitch w:val="default"/>
    <w:sig w:usb0="00000000" w:usb1="0000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9DC2F0"/>
    <w:multiLevelType w:val="singleLevel"/>
    <w:tmpl w:val="469DC2F0"/>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01D"/>
    <w:rsid w:val="00154EA3"/>
    <w:rsid w:val="0016179C"/>
    <w:rsid w:val="0027488D"/>
    <w:rsid w:val="00295963"/>
    <w:rsid w:val="00366280"/>
    <w:rsid w:val="003F2892"/>
    <w:rsid w:val="00432AF3"/>
    <w:rsid w:val="0060101D"/>
    <w:rsid w:val="00635320"/>
    <w:rsid w:val="00697982"/>
    <w:rsid w:val="006E2C28"/>
    <w:rsid w:val="00721631"/>
    <w:rsid w:val="007553EB"/>
    <w:rsid w:val="00816830"/>
    <w:rsid w:val="00830E9F"/>
    <w:rsid w:val="008A2A6C"/>
    <w:rsid w:val="00944C82"/>
    <w:rsid w:val="009743B0"/>
    <w:rsid w:val="009B071B"/>
    <w:rsid w:val="00A4009D"/>
    <w:rsid w:val="00B764D2"/>
    <w:rsid w:val="00C2597E"/>
    <w:rsid w:val="00C41AC8"/>
    <w:rsid w:val="00C718A2"/>
    <w:rsid w:val="00D63C8B"/>
    <w:rsid w:val="00DA7FA8"/>
    <w:rsid w:val="00F376D5"/>
    <w:rsid w:val="00FB424A"/>
    <w:rsid w:val="64212F41"/>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lv-LV"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563C1" w:themeColor="hyperlink"/>
      <w:u w:val="single"/>
      <w14:textFill>
        <w14:solidFill>
          <w14:schemeClr w14:val="hlink"/>
        </w14:solidFill>
      </w14:textFill>
    </w:rPr>
  </w:style>
  <w:style w:type="paragraph" w:styleId="5">
    <w:name w:val="Body Text"/>
    <w:basedOn w:val="1"/>
    <w:link w:val="9"/>
    <w:unhideWhenUsed/>
    <w:uiPriority w:val="99"/>
    <w:pPr>
      <w:suppressAutoHyphens/>
      <w:spacing w:after="120" w:line="240" w:lineRule="auto"/>
    </w:pPr>
    <w:rPr>
      <w:rFonts w:ascii="Times New Roman" w:hAnsi="Times New Roman" w:eastAsia="Times New Roman" w:cs="Times New Roman"/>
      <w:sz w:val="24"/>
      <w:szCs w:val="24"/>
      <w:lang w:val="en-GB" w:eastAsia="ar-SA"/>
    </w:rPr>
  </w:style>
  <w:style w:type="paragraph" w:styleId="6">
    <w:name w:val="List Paragraph"/>
    <w:basedOn w:val="1"/>
    <w:qFormat/>
    <w:uiPriority w:val="34"/>
    <w:pPr>
      <w:ind w:left="720"/>
      <w:contextualSpacing/>
    </w:pPr>
  </w:style>
  <w:style w:type="paragraph" w:customStyle="1" w:styleId="7">
    <w:name w:val="Standard"/>
    <w:uiPriority w:val="0"/>
    <w:pPr>
      <w:suppressAutoHyphens/>
      <w:autoSpaceDN w:val="0"/>
      <w:spacing w:after="0" w:line="240" w:lineRule="auto"/>
    </w:pPr>
    <w:rPr>
      <w:rFonts w:ascii="Liberation Serif" w:hAnsi="Liberation Serif" w:eastAsia="NSimSun" w:cs="Mangal"/>
      <w:kern w:val="3"/>
      <w:sz w:val="24"/>
      <w:szCs w:val="24"/>
      <w:lang w:val="ru-RU" w:eastAsia="zh-CN" w:bidi="hi-IN"/>
    </w:rPr>
  </w:style>
  <w:style w:type="paragraph" w:customStyle="1" w:styleId="8">
    <w:name w:val="Body"/>
    <w:uiPriority w:val="0"/>
    <w:pPr>
      <w:pBdr>
        <w:top w:val="none" w:color="auto" w:sz="0" w:space="0"/>
        <w:left w:val="none" w:color="auto" w:sz="0" w:space="0"/>
        <w:bottom w:val="none" w:color="auto" w:sz="0" w:space="0"/>
        <w:right w:val="none" w:color="auto" w:sz="0" w:space="0"/>
        <w:between w:val="none" w:color="auto" w:sz="0" w:space="0"/>
      </w:pBdr>
      <w:spacing w:after="160" w:line="300" w:lineRule="auto"/>
    </w:pPr>
    <w:rPr>
      <w:rFonts w:ascii="Calibri" w:hAnsi="Calibri" w:eastAsia="Arial Unicode MS" w:cs="Arial Unicode MS"/>
      <w:color w:val="000000"/>
      <w:sz w:val="21"/>
      <w:szCs w:val="21"/>
      <w:u w:color="000000"/>
      <w:lang w:val="en-US" w:eastAsia="en-US" w:bidi="ar-SA"/>
    </w:rPr>
  </w:style>
  <w:style w:type="character" w:customStyle="1" w:styleId="9">
    <w:name w:val="Body Text Char"/>
    <w:basedOn w:val="2"/>
    <w:link w:val="5"/>
    <w:uiPriority w:val="99"/>
    <w:rPr>
      <w:rFonts w:ascii="Times New Roman" w:hAnsi="Times New Roman" w:eastAsia="Times New Roman" w:cs="Times New Roman"/>
      <w:sz w:val="24"/>
      <w:szCs w:val="24"/>
      <w:lang w:val="en-GB" w:eastAsia="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Kesko</Company>
  <Pages>3</Pages>
  <Words>2992</Words>
  <Characters>1707</Characters>
  <Lines>14</Lines>
  <Paragraphs>9</Paragraphs>
  <TotalTime>2</TotalTime>
  <ScaleCrop>false</ScaleCrop>
  <LinksUpToDate>false</LinksUpToDate>
  <CharactersWithSpaces>4690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2024-02-01T11:23:00Z</dcterms:created>
  <dc:creator>Jirgensone Liga</dc:creator>
  <cp:lastModifiedBy>WPS_1709401128</cp:lastModifiedBy>
  <dcterms:modified xsi:type="dcterms:W3CDTF">2024-04-03T07:38:03Z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1049-12.2.0.13489</vt:lpwstr>
  </property>
  <property fmtid="{D5CDD505-2E9C-101B-9397-08002B2CF9AE}" pid="3" name="ICV">
    <vt:lpwstr>568D61D61B33472B939ABA28A1F9BC6B_13</vt:lpwstr>
  </property>
</Properties>
</file>