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pasažieru infrastruktūras modernizācija līnijā Rīga-Liepāja: būvniecība (projektēšana un būvdarbi)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2024/152-AK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1.variants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2.variants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3824221.83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"CES Group" PS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"Baltic Construction Company (BCC)"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"ENFORT"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SIA "SK Group"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09:16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3824221.83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LEONHARD WEISS OÜ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08:50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4082585.45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2567182.32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“Belam-Tilts”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"Belam-Rīga"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"Tilts"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7378501.64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5603001.64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"CHR-UPTK"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"CHR Design Solutions"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"UPTK"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3313733.0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2394383.0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"CHR-UPTK"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- 2.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"CHR Design Solutions"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"UPTK"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3313733.0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2394383.0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"3A"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"AB-rent"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"ARGUS"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09:24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3948460.0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2953440.0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SC GRUPA SIA</w:t>
            </w:r>
            <w:r w:rsidRPr="006552FD" w:rsidR="00CC628E">
              <w:rPr>
                <w:rFonts w:ascii="Arial" w:hAnsi="Arial" w:cs="Arial"/>
                <w:bCs/>
                <w:sz w:val="20"/>
                <w:szCs w:val="20"/>
              </w:rPr>
              <w:t xml:space="preserve"> - 1. variants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21.05.2025 plkst. 09:07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2447445.01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