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D3A" w:rsidRPr="002B602A" w:rsidRDefault="00A56D3A" w:rsidP="00A56D3A">
      <w:pPr>
        <w:jc w:val="right"/>
        <w:rPr>
          <w:rFonts w:ascii="Times New Roman" w:eastAsia="Times New Roman" w:hAnsi="Times New Roman" w:cs="Times New Roman"/>
          <w:sz w:val="24"/>
          <w:szCs w:val="24"/>
        </w:rPr>
      </w:pPr>
      <w:r w:rsidRPr="002B602A">
        <w:rPr>
          <w:rFonts w:ascii="Times New Roman" w:eastAsia="Times New Roman" w:hAnsi="Times New Roman" w:cs="Times New Roman"/>
          <w:sz w:val="24"/>
          <w:szCs w:val="24"/>
        </w:rPr>
        <w:t>Latvijas Republikas Labklājības ministrija</w:t>
      </w:r>
    </w:p>
    <w:p w:rsidR="00A56D3A" w:rsidRPr="002B602A" w:rsidRDefault="00A56D3A" w:rsidP="00A56D3A">
      <w:pPr>
        <w:jc w:val="right"/>
        <w:rPr>
          <w:rFonts w:ascii="Times New Roman" w:eastAsia="Times New Roman" w:hAnsi="Times New Roman" w:cs="Times New Roman"/>
          <w:sz w:val="24"/>
          <w:szCs w:val="24"/>
        </w:rPr>
      </w:pPr>
      <w:r w:rsidRPr="002B602A">
        <w:rPr>
          <w:rFonts w:ascii="Times New Roman" w:eastAsia="Times New Roman" w:hAnsi="Times New Roman" w:cs="Times New Roman"/>
          <w:sz w:val="24"/>
          <w:szCs w:val="24"/>
        </w:rPr>
        <w:t>Reģistrācijas Nr. 90000022064</w:t>
      </w:r>
    </w:p>
    <w:p w:rsidR="00A56D3A" w:rsidRPr="002B602A" w:rsidRDefault="00A56D3A" w:rsidP="00A56D3A">
      <w:pPr>
        <w:rPr>
          <w:rFonts w:ascii="Times New Roman" w:eastAsia="Calibri" w:hAnsi="Times New Roman" w:cs="Times New Roman"/>
          <w:sz w:val="24"/>
          <w:szCs w:val="24"/>
        </w:rPr>
      </w:pPr>
    </w:p>
    <w:p w:rsidR="00A56D3A" w:rsidRPr="002B602A" w:rsidRDefault="00A56D3A" w:rsidP="00A56D3A">
      <w:pPr>
        <w:rPr>
          <w:rFonts w:ascii="Times New Roman" w:eastAsia="Calibri" w:hAnsi="Times New Roman" w:cs="Times New Roman"/>
          <w:sz w:val="24"/>
          <w:szCs w:val="24"/>
        </w:rPr>
      </w:pPr>
    </w:p>
    <w:p w:rsidR="00A56D3A" w:rsidRPr="002B602A" w:rsidRDefault="00A56D3A" w:rsidP="00A56D3A">
      <w:pPr>
        <w:jc w:val="center"/>
        <w:rPr>
          <w:rFonts w:ascii="Times New Roman" w:eastAsia="Calibri" w:hAnsi="Times New Roman" w:cs="Times New Roman"/>
          <w:sz w:val="24"/>
          <w:szCs w:val="24"/>
        </w:rPr>
      </w:pPr>
      <w:r w:rsidRPr="002B602A">
        <w:rPr>
          <w:rFonts w:ascii="Times New Roman" w:eastAsia="Calibri" w:hAnsi="Times New Roman" w:cs="Times New Roman"/>
          <w:sz w:val="24"/>
          <w:szCs w:val="24"/>
        </w:rPr>
        <w:t>Iepirkums</w:t>
      </w:r>
    </w:p>
    <w:p w:rsidR="00A56D3A" w:rsidRPr="00A56D3A" w:rsidRDefault="00A56D3A" w:rsidP="00A56D3A">
      <w:pPr>
        <w:jc w:val="center"/>
        <w:rPr>
          <w:rFonts w:ascii="Times New Roman" w:eastAsia="Times New Roman" w:hAnsi="Times New Roman" w:cs="Times New Roman"/>
          <w:b/>
          <w:bCs/>
          <w:sz w:val="24"/>
          <w:szCs w:val="24"/>
        </w:rPr>
      </w:pPr>
      <w:bookmarkStart w:id="0" w:name="_Hlk137102296"/>
      <w:r w:rsidRPr="00A56D3A">
        <w:rPr>
          <w:rFonts w:ascii="Times New Roman" w:eastAsia="Times New Roman" w:hAnsi="Times New Roman" w:cs="Times New Roman"/>
          <w:b/>
          <w:bCs/>
          <w:sz w:val="24"/>
          <w:szCs w:val="24"/>
        </w:rPr>
        <w:t>“</w:t>
      </w:r>
      <w:bookmarkStart w:id="1" w:name="_Hlk170465477"/>
      <w:r w:rsidRPr="00A56D3A">
        <w:rPr>
          <w:rFonts w:ascii="Times New Roman" w:eastAsia="Times New Roman" w:hAnsi="Times New Roman" w:cs="Times New Roman"/>
          <w:b/>
          <w:bCs/>
          <w:sz w:val="24"/>
          <w:szCs w:val="24"/>
        </w:rPr>
        <w:t>Metodikas sociālajam darbam ģimenēm ar bērniem  aktualizācija un mācības 2024. - 2026.gadā</w:t>
      </w:r>
      <w:bookmarkEnd w:id="1"/>
      <w:r w:rsidRPr="00A56D3A">
        <w:rPr>
          <w:rFonts w:ascii="Times New Roman" w:eastAsia="Times New Roman" w:hAnsi="Times New Roman" w:cs="Times New Roman"/>
          <w:b/>
          <w:color w:val="000000"/>
          <w:sz w:val="24"/>
          <w:szCs w:val="24"/>
        </w:rPr>
        <w:t>”</w:t>
      </w:r>
    </w:p>
    <w:p w:rsidR="00A56D3A" w:rsidRPr="00A56D3A" w:rsidRDefault="00A56D3A" w:rsidP="00A56D3A">
      <w:pPr>
        <w:jc w:val="center"/>
        <w:rPr>
          <w:rFonts w:ascii="Times New Roman" w:eastAsia="Times New Roman" w:hAnsi="Times New Roman" w:cs="Times New Roman"/>
          <w:bCs/>
          <w:sz w:val="24"/>
          <w:szCs w:val="24"/>
        </w:rPr>
      </w:pPr>
      <w:r w:rsidRPr="00A56D3A" w:rsidDel="00453A70">
        <w:rPr>
          <w:rFonts w:ascii="Times New Roman" w:eastAsia="Times New Roman" w:hAnsi="Times New Roman" w:cs="Times New Roman"/>
          <w:b/>
          <w:bCs/>
          <w:color w:val="000000"/>
          <w:sz w:val="24"/>
          <w:szCs w:val="24"/>
        </w:rPr>
        <w:t xml:space="preserve"> </w:t>
      </w:r>
      <w:bookmarkEnd w:id="0"/>
      <w:r w:rsidRPr="00A56D3A">
        <w:rPr>
          <w:rFonts w:ascii="Times New Roman" w:eastAsia="Times New Roman" w:hAnsi="Times New Roman" w:cs="Times New Roman"/>
          <w:sz w:val="24"/>
          <w:szCs w:val="24"/>
        </w:rPr>
        <w:t>(identifikācijas Nr.</w:t>
      </w:r>
      <w:r w:rsidRPr="00A56D3A">
        <w:rPr>
          <w:rFonts w:ascii="Times New Roman" w:eastAsia="Times New Roman" w:hAnsi="Times New Roman" w:cs="Times New Roman"/>
          <w:sz w:val="24"/>
          <w:szCs w:val="24"/>
          <w:lang w:eastAsia="lv-LV"/>
        </w:rPr>
        <w:t xml:space="preserve"> LR LM 2024/24ESF+)</w:t>
      </w:r>
    </w:p>
    <w:p w:rsidR="00A56D3A" w:rsidRPr="002B602A" w:rsidRDefault="00A56D3A" w:rsidP="00A56D3A">
      <w:pPr>
        <w:jc w:val="center"/>
        <w:rPr>
          <w:rFonts w:ascii="Times New Roman" w:eastAsia="Calibri" w:hAnsi="Times New Roman" w:cs="Times New Roman"/>
          <w:sz w:val="24"/>
          <w:szCs w:val="24"/>
        </w:rPr>
      </w:pPr>
    </w:p>
    <w:p w:rsidR="00A56D3A" w:rsidRPr="002B602A" w:rsidRDefault="00A56D3A" w:rsidP="00A56D3A">
      <w:pPr>
        <w:jc w:val="center"/>
        <w:rPr>
          <w:rFonts w:ascii="Times New Roman" w:eastAsia="Calibri" w:hAnsi="Times New Roman" w:cs="Times New Roman"/>
          <w:sz w:val="24"/>
          <w:szCs w:val="24"/>
        </w:rPr>
      </w:pPr>
    </w:p>
    <w:p w:rsidR="00A56D3A" w:rsidRPr="002B602A" w:rsidRDefault="00A56D3A" w:rsidP="00A56D3A">
      <w:pPr>
        <w:rPr>
          <w:rFonts w:ascii="Times New Roman" w:eastAsia="Calibri" w:hAnsi="Times New Roman" w:cs="Times New Roman"/>
          <w:sz w:val="24"/>
          <w:szCs w:val="24"/>
        </w:rPr>
      </w:pPr>
    </w:p>
    <w:p w:rsidR="00A56D3A" w:rsidRPr="002B602A" w:rsidRDefault="00A56D3A" w:rsidP="00A56D3A">
      <w:pPr>
        <w:autoSpaceDE w:val="0"/>
        <w:autoSpaceDN w:val="0"/>
        <w:spacing w:after="60"/>
        <w:jc w:val="both"/>
        <w:rPr>
          <w:rFonts w:ascii="Times New Roman" w:hAnsi="Times New Roman" w:cs="Times New Roman"/>
          <w:sz w:val="24"/>
          <w:szCs w:val="24"/>
          <w:u w:val="single"/>
        </w:rPr>
      </w:pPr>
      <w:r w:rsidRPr="002B602A">
        <w:rPr>
          <w:rFonts w:ascii="Times New Roman" w:hAnsi="Times New Roman" w:cs="Times New Roman"/>
          <w:sz w:val="24"/>
          <w:szCs w:val="24"/>
          <w:u w:val="single"/>
        </w:rPr>
        <w:t xml:space="preserve">Jautājums: </w:t>
      </w:r>
    </w:p>
    <w:p w:rsidR="000532A9" w:rsidRPr="002B602A" w:rsidRDefault="000532A9" w:rsidP="000532A9">
      <w:pPr>
        <w:jc w:val="both"/>
        <w:rPr>
          <w:rFonts w:ascii="Times New Roman" w:hAnsi="Times New Roman" w:cs="Times New Roman"/>
          <w:sz w:val="24"/>
          <w:szCs w:val="24"/>
        </w:rPr>
      </w:pPr>
      <w:r w:rsidRPr="002B602A">
        <w:rPr>
          <w:rFonts w:ascii="Times New Roman" w:hAnsi="Times New Roman" w:cs="Times New Roman"/>
          <w:sz w:val="24"/>
          <w:szCs w:val="24"/>
        </w:rPr>
        <w:t>Tehniskās specifikācijā: 4.2.3. punkts attiecas arī uz tiem, kuri izgājuši 12 h e-mācības, iepriekšējā projekta ietvaros? Kā plānota dalībnieku atlase, pēc "4.9. Mācību grupu komplektēšana" un piekļuve 4.2.3. dalībnieku reģistram un salīdzināšana?! Kā tas tiks nodrošināts no datu aizsardzības viedokļa?</w:t>
      </w:r>
    </w:p>
    <w:p w:rsidR="00A56D3A" w:rsidRPr="002B602A" w:rsidRDefault="00A56D3A" w:rsidP="000532A9">
      <w:pPr>
        <w:autoSpaceDE w:val="0"/>
        <w:autoSpaceDN w:val="0"/>
        <w:spacing w:after="60"/>
        <w:jc w:val="both"/>
        <w:rPr>
          <w:rFonts w:ascii="Times New Roman" w:hAnsi="Times New Roman" w:cs="Times New Roman"/>
          <w:sz w:val="24"/>
          <w:szCs w:val="24"/>
        </w:rPr>
      </w:pPr>
    </w:p>
    <w:p w:rsidR="00A56D3A" w:rsidRPr="002B602A" w:rsidRDefault="00A56D3A" w:rsidP="00A56D3A">
      <w:pPr>
        <w:autoSpaceDE w:val="0"/>
        <w:autoSpaceDN w:val="0"/>
        <w:spacing w:after="60"/>
        <w:jc w:val="both"/>
        <w:rPr>
          <w:rFonts w:ascii="Times New Roman" w:hAnsi="Times New Roman" w:cs="Times New Roman"/>
          <w:sz w:val="24"/>
          <w:szCs w:val="24"/>
          <w:u w:val="single"/>
        </w:rPr>
      </w:pPr>
      <w:r w:rsidRPr="002B602A">
        <w:rPr>
          <w:rFonts w:ascii="Times New Roman" w:hAnsi="Times New Roman" w:cs="Times New Roman"/>
          <w:sz w:val="24"/>
          <w:szCs w:val="24"/>
          <w:u w:val="single"/>
        </w:rPr>
        <w:t>Atbilde:</w:t>
      </w:r>
    </w:p>
    <w:p w:rsidR="000532A9" w:rsidRPr="002B602A" w:rsidRDefault="000532A9" w:rsidP="000532A9">
      <w:pPr>
        <w:jc w:val="both"/>
        <w:rPr>
          <w:rFonts w:ascii="Times New Roman" w:hAnsi="Times New Roman" w:cs="Times New Roman"/>
          <w:sz w:val="24"/>
          <w:szCs w:val="24"/>
        </w:rPr>
      </w:pPr>
      <w:r w:rsidRPr="002B602A">
        <w:rPr>
          <w:rFonts w:ascii="Times New Roman" w:hAnsi="Times New Roman" w:cs="Times New Roman"/>
          <w:sz w:val="24"/>
          <w:szCs w:val="24"/>
        </w:rPr>
        <w:t>Saskaņā ar Tehniskās specifikācijas 4.2.3. punktu viens no kritērijiem sociālo darbinieku iesaistei mācībās ir “</w:t>
      </w:r>
      <w:r w:rsidRPr="002B602A">
        <w:rPr>
          <w:rFonts w:ascii="Times New Roman" w:hAnsi="Times New Roman" w:cs="Times New Roman"/>
          <w:i/>
          <w:sz w:val="24"/>
          <w:szCs w:val="24"/>
        </w:rPr>
        <w:t>nav saņēmuši apliecību par “Metodikas SDĢB ” apguvi iepriekšējos Eiropas Sociālā fonda ministrijas īstenotā projekta Nr. 9.2.1.1/15/I/001 “Profesionāla sociālā darba attīstība pašvaldībās” ietvaros īstenoto mācību posmos t.sk. pilotprojektā, kā arī nav saņēmuši apliecību ministrijas īstenotā Eiropas Sociālā fonda Plus līdzfinansētā projekta Nr.4.3.5.4. “Profesionāla un mūsdienīga sociālā darba attīstība” ietvaros īstenotajā profesionālās pilnveides programmā ‘’Sociālais darbs ģimenēm ar bērniem</w:t>
      </w:r>
      <w:r w:rsidRPr="002B602A">
        <w:rPr>
          <w:rFonts w:ascii="Times New Roman" w:hAnsi="Times New Roman" w:cs="Times New Roman"/>
          <w:sz w:val="24"/>
          <w:szCs w:val="24"/>
        </w:rPr>
        <w:t>’’”. Attiecīgi Tehniskās specifikācijas 4.2.3.</w:t>
      </w:r>
      <w:r w:rsidR="00A30CC0">
        <w:rPr>
          <w:rFonts w:ascii="Times New Roman" w:hAnsi="Times New Roman" w:cs="Times New Roman"/>
          <w:sz w:val="24"/>
          <w:szCs w:val="24"/>
        </w:rPr>
        <w:t>apakš</w:t>
      </w:r>
      <w:r w:rsidRPr="002B602A">
        <w:rPr>
          <w:rFonts w:ascii="Times New Roman" w:hAnsi="Times New Roman" w:cs="Times New Roman"/>
          <w:sz w:val="24"/>
          <w:szCs w:val="24"/>
        </w:rPr>
        <w:t>punkt</w:t>
      </w:r>
      <w:r w:rsidR="00A30CC0">
        <w:rPr>
          <w:rFonts w:ascii="Times New Roman" w:hAnsi="Times New Roman" w:cs="Times New Roman"/>
          <w:sz w:val="24"/>
          <w:szCs w:val="24"/>
        </w:rPr>
        <w:t>a</w:t>
      </w:r>
      <w:r w:rsidRPr="002B602A">
        <w:rPr>
          <w:rFonts w:ascii="Times New Roman" w:hAnsi="Times New Roman" w:cs="Times New Roman"/>
          <w:sz w:val="24"/>
          <w:szCs w:val="24"/>
        </w:rPr>
        <w:t xml:space="preserve"> nosacījums attiecas tikai uz dalībniekiem, kas saņēmuši apliecību par dalību klātienes mācībās. </w:t>
      </w:r>
    </w:p>
    <w:p w:rsidR="000532A9" w:rsidRPr="002B602A" w:rsidRDefault="000532A9" w:rsidP="000532A9">
      <w:pPr>
        <w:jc w:val="both"/>
        <w:rPr>
          <w:rFonts w:ascii="Times New Roman" w:hAnsi="Times New Roman" w:cs="Times New Roman"/>
          <w:sz w:val="24"/>
          <w:szCs w:val="24"/>
        </w:rPr>
      </w:pPr>
    </w:p>
    <w:p w:rsidR="00984BD3" w:rsidRPr="002B602A" w:rsidRDefault="00984BD3" w:rsidP="000532A9">
      <w:pPr>
        <w:jc w:val="both"/>
        <w:rPr>
          <w:rFonts w:ascii="Times New Roman" w:hAnsi="Times New Roman" w:cs="Times New Roman"/>
          <w:sz w:val="24"/>
          <w:szCs w:val="24"/>
        </w:rPr>
      </w:pPr>
    </w:p>
    <w:p w:rsidR="00735A13" w:rsidRPr="002B602A" w:rsidRDefault="00984BD3" w:rsidP="002B602A">
      <w:pPr>
        <w:jc w:val="both"/>
        <w:rPr>
          <w:rFonts w:ascii="Times New Roman" w:hAnsi="Times New Roman" w:cs="Times New Roman"/>
          <w:sz w:val="24"/>
          <w:szCs w:val="24"/>
        </w:rPr>
      </w:pPr>
      <w:r w:rsidRPr="002B602A">
        <w:rPr>
          <w:rFonts w:ascii="Times New Roman" w:hAnsi="Times New Roman" w:cs="Times New Roman"/>
          <w:sz w:val="24"/>
          <w:szCs w:val="24"/>
        </w:rPr>
        <w:t xml:space="preserve">Mācību grupu komplektēšanas kārtība ir noteikta Tehniskās specifikācijas 4.9.punktā un tā secīgajos apakšpunktos (4.9.1.-4.9.5.apakšpunkts). </w:t>
      </w:r>
      <w:r w:rsidR="00F62CCB" w:rsidRPr="002B602A">
        <w:rPr>
          <w:rFonts w:ascii="Times New Roman" w:hAnsi="Times New Roman" w:cs="Times New Roman"/>
          <w:sz w:val="24"/>
          <w:szCs w:val="24"/>
        </w:rPr>
        <w:t>Pēc Tehniskās specifikācijas 4.9.2.apakšpunktā minēt</w:t>
      </w:r>
      <w:r w:rsidR="00A30CC0">
        <w:rPr>
          <w:rFonts w:ascii="Times New Roman" w:hAnsi="Times New Roman" w:cs="Times New Roman"/>
          <w:sz w:val="24"/>
          <w:szCs w:val="24"/>
        </w:rPr>
        <w:t>ās</w:t>
      </w:r>
      <w:r w:rsidR="00F62CCB" w:rsidRPr="002B602A">
        <w:rPr>
          <w:rFonts w:ascii="Times New Roman" w:hAnsi="Times New Roman" w:cs="Times New Roman"/>
          <w:sz w:val="24"/>
          <w:szCs w:val="24"/>
        </w:rPr>
        <w:t xml:space="preserve"> dalībnieku apzināšanas a</w:t>
      </w:r>
      <w:r w:rsidR="000532A9" w:rsidRPr="002B602A">
        <w:rPr>
          <w:rFonts w:ascii="Times New Roman" w:hAnsi="Times New Roman" w:cs="Times New Roman"/>
          <w:sz w:val="24"/>
          <w:szCs w:val="24"/>
        </w:rPr>
        <w:t xml:space="preserve">tbilstoši Tehniskās specifikācijas 4.9.3. </w:t>
      </w:r>
      <w:r w:rsidRPr="002B602A">
        <w:rPr>
          <w:rFonts w:ascii="Times New Roman" w:hAnsi="Times New Roman" w:cs="Times New Roman"/>
          <w:sz w:val="24"/>
          <w:szCs w:val="24"/>
        </w:rPr>
        <w:t>apakš</w:t>
      </w:r>
      <w:r w:rsidR="000532A9" w:rsidRPr="002B602A">
        <w:rPr>
          <w:rFonts w:ascii="Times New Roman" w:hAnsi="Times New Roman" w:cs="Times New Roman"/>
          <w:sz w:val="24"/>
          <w:szCs w:val="24"/>
        </w:rPr>
        <w:t>punktam “</w:t>
      </w:r>
      <w:r w:rsidR="000532A9" w:rsidRPr="002B602A">
        <w:rPr>
          <w:rFonts w:ascii="Times New Roman" w:hAnsi="Times New Roman" w:cs="Times New Roman"/>
          <w:i/>
          <w:sz w:val="24"/>
          <w:szCs w:val="24"/>
        </w:rPr>
        <w:t>Pakalpojuma sniedzējs pārbauda mācību dalībnieku atbilstību 4.2.1. un 4.2.2. punktā minētajiem mērķa grupas kritērijiem</w:t>
      </w:r>
      <w:r w:rsidR="000532A9" w:rsidRPr="002B602A">
        <w:rPr>
          <w:rFonts w:ascii="Times New Roman" w:hAnsi="Times New Roman" w:cs="Times New Roman"/>
          <w:sz w:val="24"/>
          <w:szCs w:val="24"/>
        </w:rPr>
        <w:t xml:space="preserve">” (potenciālie mācību dalībnieki atbilstoši 4.2.1 </w:t>
      </w:r>
      <w:r w:rsidRPr="002B602A">
        <w:rPr>
          <w:rFonts w:ascii="Times New Roman" w:hAnsi="Times New Roman" w:cs="Times New Roman"/>
          <w:sz w:val="24"/>
          <w:szCs w:val="24"/>
        </w:rPr>
        <w:t>apakš</w:t>
      </w:r>
      <w:r w:rsidR="000532A9" w:rsidRPr="002B602A">
        <w:rPr>
          <w:rFonts w:ascii="Times New Roman" w:hAnsi="Times New Roman" w:cs="Times New Roman"/>
          <w:sz w:val="24"/>
          <w:szCs w:val="24"/>
        </w:rPr>
        <w:t>punktam, “</w:t>
      </w:r>
      <w:r w:rsidR="000532A9" w:rsidRPr="002B602A">
        <w:rPr>
          <w:rFonts w:ascii="Times New Roman" w:hAnsi="Times New Roman" w:cs="Times New Roman"/>
          <w:i/>
          <w:sz w:val="24"/>
          <w:szCs w:val="24"/>
        </w:rPr>
        <w:t>veic vai plāno veikt sociālo darbu ģimenēm ar bērniem un ir nodarbināti pie darba devēja, kas reģistrēts Sociālo pakalpojumu sniedzēju reģistrā</w:t>
      </w:r>
      <w:r w:rsidR="000532A9" w:rsidRPr="002B602A">
        <w:rPr>
          <w:rFonts w:ascii="Times New Roman" w:hAnsi="Times New Roman" w:cs="Times New Roman"/>
          <w:sz w:val="24"/>
          <w:szCs w:val="24"/>
        </w:rPr>
        <w:t>; atbilstoši 4.2.2.</w:t>
      </w:r>
      <w:r w:rsidRPr="002B602A">
        <w:rPr>
          <w:rFonts w:ascii="Times New Roman" w:hAnsi="Times New Roman" w:cs="Times New Roman"/>
          <w:sz w:val="24"/>
          <w:szCs w:val="24"/>
        </w:rPr>
        <w:t>apakš</w:t>
      </w:r>
      <w:r w:rsidR="000532A9" w:rsidRPr="002B602A">
        <w:rPr>
          <w:rFonts w:ascii="Times New Roman" w:hAnsi="Times New Roman" w:cs="Times New Roman"/>
          <w:sz w:val="24"/>
          <w:szCs w:val="24"/>
        </w:rPr>
        <w:t>punktam, “</w:t>
      </w:r>
      <w:r w:rsidR="000532A9" w:rsidRPr="002B602A">
        <w:rPr>
          <w:rFonts w:ascii="Times New Roman" w:hAnsi="Times New Roman" w:cs="Times New Roman"/>
          <w:i/>
          <w:sz w:val="24"/>
          <w:szCs w:val="24"/>
        </w:rPr>
        <w:t xml:space="preserve">ir ieguvuši  pirmā cikla augstāko izglītību sociālajā darbā vai </w:t>
      </w:r>
      <w:proofErr w:type="spellStart"/>
      <w:r w:rsidR="000532A9" w:rsidRPr="002B602A">
        <w:rPr>
          <w:rFonts w:ascii="Times New Roman" w:hAnsi="Times New Roman" w:cs="Times New Roman"/>
          <w:i/>
          <w:sz w:val="24"/>
          <w:szCs w:val="24"/>
        </w:rPr>
        <w:t>karitatīvajā</w:t>
      </w:r>
      <w:proofErr w:type="spellEnd"/>
      <w:r w:rsidR="000532A9" w:rsidRPr="002B602A">
        <w:rPr>
          <w:rFonts w:ascii="Times New Roman" w:hAnsi="Times New Roman" w:cs="Times New Roman"/>
          <w:i/>
          <w:sz w:val="24"/>
          <w:szCs w:val="24"/>
        </w:rPr>
        <w:t xml:space="preserve"> sociālajā darbā</w:t>
      </w:r>
      <w:r w:rsidR="000532A9" w:rsidRPr="002B602A">
        <w:rPr>
          <w:rFonts w:ascii="Times New Roman" w:hAnsi="Times New Roman" w:cs="Times New Roman"/>
          <w:sz w:val="24"/>
          <w:szCs w:val="24"/>
        </w:rPr>
        <w:t>”).</w:t>
      </w:r>
      <w:r w:rsidRPr="002B602A">
        <w:rPr>
          <w:rFonts w:ascii="Times New Roman" w:hAnsi="Times New Roman" w:cs="Times New Roman"/>
          <w:sz w:val="24"/>
          <w:szCs w:val="24"/>
        </w:rPr>
        <w:t xml:space="preserve"> Tālāk secīgi atbilstoši Tehniskās specifikācijas 4.9.4.apakšpunktam “</w:t>
      </w:r>
      <w:r w:rsidRPr="002B602A">
        <w:rPr>
          <w:rFonts w:ascii="Times New Roman" w:hAnsi="Times New Roman" w:cs="Times New Roman"/>
          <w:i/>
          <w:sz w:val="24"/>
          <w:szCs w:val="24"/>
        </w:rPr>
        <w:t xml:space="preserve">Pakalpojuma sniedzējs pēc 4.9.3. punktā minētās mācību dalībnieku atbilstības pārbaudes komplektē mācību grupas un nodrošina dalībnieku elektroniskās “Dalībnieka aptaujas anketas” aizpildīšanu, nosūtot dalībniekiem piekļuves saiti: </w:t>
      </w:r>
      <w:hyperlink r:id="rId5" w:history="1">
        <w:r w:rsidRPr="002B602A">
          <w:rPr>
            <w:rStyle w:val="Hyperlink"/>
            <w:rFonts w:ascii="Times New Roman" w:hAnsi="Times New Roman" w:cs="Times New Roman"/>
            <w:i/>
            <w:sz w:val="24"/>
            <w:szCs w:val="24"/>
          </w:rPr>
          <w:t>https://forms.gle/HzczxnTcNkGddeNE6 9</w:t>
        </w:r>
      </w:hyperlink>
      <w:r w:rsidRPr="002B602A">
        <w:rPr>
          <w:rFonts w:ascii="Times New Roman" w:hAnsi="Times New Roman" w:cs="Times New Roman"/>
          <w:sz w:val="24"/>
          <w:szCs w:val="24"/>
        </w:rPr>
        <w:t>”. Un saskaņā ar Tehniskās specifikācijas 4.9.5.apakšpunktu “</w:t>
      </w:r>
      <w:r w:rsidRPr="002B602A">
        <w:rPr>
          <w:rFonts w:ascii="Times New Roman" w:hAnsi="Times New Roman" w:cs="Times New Roman"/>
          <w:i/>
          <w:sz w:val="24"/>
          <w:szCs w:val="24"/>
        </w:rPr>
        <w:t>Pakalpojuma sniedzējs saskaņo dalībnieku sarakstu (ja nepieciešams, arī precizējumus mācību norises plānojumā) ar Pasūtītāju vismaz 10 (desmit) darba dienas pirms mācību uzsākšanas (1.pielikums). Kopā ar mācību grupas dalībnieku sarakstu Pakalpojuma sniedzējs iesniedz dalībnieku izglītības dokumentu kopijas.</w:t>
      </w:r>
      <w:r w:rsidR="00F62CCB" w:rsidRPr="002B602A">
        <w:rPr>
          <w:rFonts w:ascii="Times New Roman" w:hAnsi="Times New Roman" w:cs="Times New Roman"/>
          <w:i/>
          <w:sz w:val="24"/>
          <w:szCs w:val="24"/>
        </w:rPr>
        <w:t>”</w:t>
      </w:r>
      <w:r w:rsidR="00581844" w:rsidRPr="002B602A">
        <w:rPr>
          <w:rFonts w:ascii="Times New Roman" w:hAnsi="Times New Roman" w:cs="Times New Roman"/>
          <w:i/>
          <w:sz w:val="24"/>
          <w:szCs w:val="24"/>
        </w:rPr>
        <w:t xml:space="preserve"> </w:t>
      </w:r>
      <w:r w:rsidR="005B5D87" w:rsidRPr="002B602A">
        <w:rPr>
          <w:rFonts w:ascii="Times New Roman" w:hAnsi="Times New Roman" w:cs="Times New Roman"/>
          <w:sz w:val="24"/>
          <w:szCs w:val="24"/>
        </w:rPr>
        <w:t xml:space="preserve">Pakalpojuma sniedzējam </w:t>
      </w:r>
      <w:r w:rsidR="00581844" w:rsidRPr="002B602A">
        <w:rPr>
          <w:rFonts w:ascii="Times New Roman" w:hAnsi="Times New Roman" w:cs="Times New Roman"/>
          <w:sz w:val="24"/>
          <w:szCs w:val="24"/>
        </w:rPr>
        <w:t xml:space="preserve">mācību grupu dalībnieku atbilstība Tehniskās specifikācijas 4.2.3.apakšpunktā minētajiem </w:t>
      </w:r>
      <w:r w:rsidR="00581844" w:rsidRPr="002B602A">
        <w:rPr>
          <w:rFonts w:ascii="Times New Roman" w:hAnsi="Times New Roman" w:cs="Times New Roman"/>
          <w:sz w:val="24"/>
          <w:szCs w:val="24"/>
        </w:rPr>
        <w:lastRenderedPageBreak/>
        <w:t xml:space="preserve">mācību dalībnieku atbilstības kritērijiem </w:t>
      </w:r>
      <w:r w:rsidR="005B5D87" w:rsidRPr="002B602A">
        <w:rPr>
          <w:rFonts w:ascii="Times New Roman" w:hAnsi="Times New Roman" w:cs="Times New Roman"/>
          <w:sz w:val="24"/>
          <w:szCs w:val="24"/>
        </w:rPr>
        <w:t>nav jāpārbauda</w:t>
      </w:r>
      <w:r w:rsidR="00581844" w:rsidRPr="002B602A">
        <w:rPr>
          <w:rFonts w:ascii="Times New Roman" w:hAnsi="Times New Roman" w:cs="Times New Roman"/>
          <w:sz w:val="24"/>
          <w:szCs w:val="24"/>
        </w:rPr>
        <w:t xml:space="preserve">. Pakalpojuma sniegšanas laikā pakalpojuma sniedzējam būs jānodrošina fizisko personu datu apstrāde saskaņā ar līguma projekta (pielikums Nr. 11) noteikumiem un Vienošanos par fizisko personu datu apstrādi (pielikuma Nr. </w:t>
      </w:r>
      <w:r w:rsidR="002B602A" w:rsidRPr="002B602A">
        <w:rPr>
          <w:rFonts w:ascii="Times New Roman" w:hAnsi="Times New Roman" w:cs="Times New Roman"/>
          <w:sz w:val="24"/>
          <w:szCs w:val="24"/>
        </w:rPr>
        <w:t>11 Līguma projekts pielikums Nr.5)</w:t>
      </w:r>
      <w:r w:rsidR="00A30CC0">
        <w:rPr>
          <w:rFonts w:ascii="Times New Roman" w:hAnsi="Times New Roman" w:cs="Times New Roman"/>
          <w:sz w:val="24"/>
          <w:szCs w:val="24"/>
        </w:rPr>
        <w:t xml:space="preserve"> noteikumiem</w:t>
      </w:r>
      <w:bookmarkStart w:id="2" w:name="_GoBack"/>
      <w:bookmarkEnd w:id="2"/>
      <w:r w:rsidR="002B602A" w:rsidRPr="002B602A">
        <w:rPr>
          <w:rFonts w:ascii="Times New Roman" w:hAnsi="Times New Roman" w:cs="Times New Roman"/>
          <w:sz w:val="24"/>
          <w:szCs w:val="24"/>
        </w:rPr>
        <w:t>.</w:t>
      </w:r>
    </w:p>
    <w:sectPr w:rsidR="00735A13" w:rsidRPr="002B602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B30819"/>
    <w:multiLevelType w:val="hybridMultilevel"/>
    <w:tmpl w:val="92B223E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3A"/>
    <w:rsid w:val="000532A9"/>
    <w:rsid w:val="002B602A"/>
    <w:rsid w:val="00581844"/>
    <w:rsid w:val="005B5D87"/>
    <w:rsid w:val="00812BFB"/>
    <w:rsid w:val="00814E94"/>
    <w:rsid w:val="00984BD3"/>
    <w:rsid w:val="00A30CC0"/>
    <w:rsid w:val="00A56D3A"/>
    <w:rsid w:val="00D82248"/>
    <w:rsid w:val="00F62C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E6B9"/>
  <w15:chartTrackingRefBased/>
  <w15:docId w15:val="{9DE06578-8CF2-4670-8B00-A7078C202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6D3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Punkti ar numuriem Char,Virsraksti Char"/>
    <w:basedOn w:val="DefaultParagraphFont"/>
    <w:link w:val="ListParagraph"/>
    <w:uiPriority w:val="34"/>
    <w:locked/>
    <w:rsid w:val="000532A9"/>
    <w:rPr>
      <w:rFonts w:ascii="Calibri" w:hAnsi="Calibri" w:cs="Calibri"/>
    </w:rPr>
  </w:style>
  <w:style w:type="paragraph" w:styleId="ListParagraph">
    <w:name w:val="List Paragraph"/>
    <w:aliases w:val="2,Strip,Saistīto dokumentu saraksts,Syle 1,Numurets,Normal bullet 2,Bullet list,H&amp;P List Paragraph,Colorful List - Accent 11,PPS_Bullet,Punkti ar numuriem,Virsraksti,Numbered Para 1,Dot pt,List Paragraph Char Char Char,Indicator Text"/>
    <w:basedOn w:val="Normal"/>
    <w:link w:val="ListParagraphChar"/>
    <w:uiPriority w:val="34"/>
    <w:qFormat/>
    <w:rsid w:val="000532A9"/>
    <w:pPr>
      <w:ind w:left="720"/>
    </w:pPr>
  </w:style>
  <w:style w:type="character" w:styleId="Hyperlink">
    <w:name w:val="Hyperlink"/>
    <w:basedOn w:val="DefaultParagraphFont"/>
    <w:uiPriority w:val="99"/>
    <w:unhideWhenUsed/>
    <w:rsid w:val="00984BD3"/>
    <w:rPr>
      <w:color w:val="0563C1" w:themeColor="hyperlink"/>
      <w:u w:val="single"/>
    </w:rPr>
  </w:style>
  <w:style w:type="character" w:styleId="UnresolvedMention">
    <w:name w:val="Unresolved Mention"/>
    <w:basedOn w:val="DefaultParagraphFont"/>
    <w:uiPriority w:val="99"/>
    <w:semiHidden/>
    <w:unhideWhenUsed/>
    <w:rsid w:val="00984B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559955">
      <w:bodyDiv w:val="1"/>
      <w:marLeft w:val="0"/>
      <w:marRight w:val="0"/>
      <w:marTop w:val="0"/>
      <w:marBottom w:val="0"/>
      <w:divBdr>
        <w:top w:val="none" w:sz="0" w:space="0" w:color="auto"/>
        <w:left w:val="none" w:sz="0" w:space="0" w:color="auto"/>
        <w:bottom w:val="none" w:sz="0" w:space="0" w:color="auto"/>
        <w:right w:val="none" w:sz="0" w:space="0" w:color="auto"/>
      </w:divBdr>
    </w:div>
    <w:div w:id="1043019399">
      <w:bodyDiv w:val="1"/>
      <w:marLeft w:val="0"/>
      <w:marRight w:val="0"/>
      <w:marTop w:val="0"/>
      <w:marBottom w:val="0"/>
      <w:divBdr>
        <w:top w:val="none" w:sz="0" w:space="0" w:color="auto"/>
        <w:left w:val="none" w:sz="0" w:space="0" w:color="auto"/>
        <w:bottom w:val="none" w:sz="0" w:space="0" w:color="auto"/>
        <w:right w:val="none" w:sz="0" w:space="0" w:color="auto"/>
      </w:divBdr>
    </w:div>
    <w:div w:id="193825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orms.gle/HzczxnTcNkGddeNE6%20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2071</Words>
  <Characters>1181</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3</cp:revision>
  <dcterms:created xsi:type="dcterms:W3CDTF">2024-07-10T07:52:00Z</dcterms:created>
  <dcterms:modified xsi:type="dcterms:W3CDTF">2024-07-10T11:58:00Z</dcterms:modified>
</cp:coreProperties>
</file>