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Cēsu klīnikas ārstniecības korpusa 1. stāva bērnu slimību nodaļas ar dienas stacionāru griestu un inženiertīklu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2024/17/AK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22:22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314259.86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"R.K.C.F. RENESANSE"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14:18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318840.9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356860.02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331470.35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297273.2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"Wood Constractions"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242465.48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"Nord SW"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21:03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352811.96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23.09.2024;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