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4C01B5" w14:textId="77777777" w:rsidR="00563EAE" w:rsidRPr="004A09E7" w:rsidRDefault="00563EAE" w:rsidP="00563EAE">
      <w:pPr>
        <w:spacing w:after="0" w:line="240" w:lineRule="auto"/>
        <w:ind w:left="5103"/>
        <w:jc w:val="center"/>
        <w:outlineLvl w:val="0"/>
        <w:rPr>
          <w:rFonts w:ascii="Times New Roman" w:eastAsia="Times New Roman" w:hAnsi="Times New Roman" w:cs="Times New Roman"/>
          <w:bCs/>
          <w:kern w:val="28"/>
          <w:sz w:val="20"/>
          <w:szCs w:val="20"/>
          <w:lang w:val="it-IT" w:eastAsia="lv-LV"/>
        </w:rPr>
      </w:pPr>
      <w:r w:rsidRPr="004A09E7">
        <w:rPr>
          <w:rFonts w:ascii="Times New Roman" w:hAnsi="Times New Roman" w:cs="Times New Roman"/>
          <w:kern w:val="28"/>
          <w:sz w:val="20"/>
          <w:lang w:val="it-IT" w:bidi="en-US"/>
        </w:rPr>
        <w:t>A P P R O V E D</w:t>
      </w:r>
    </w:p>
    <w:p w14:paraId="21EA6F9F" w14:textId="77777777" w:rsidR="00563EAE" w:rsidRPr="004A09E7" w:rsidRDefault="00563EAE" w:rsidP="00563EAE">
      <w:pPr>
        <w:spacing w:after="0" w:line="240" w:lineRule="auto"/>
        <w:ind w:left="4383" w:firstLine="720"/>
        <w:jc w:val="center"/>
        <w:rPr>
          <w:rFonts w:ascii="Times New Roman" w:eastAsia="Times New Roman" w:hAnsi="Times New Roman" w:cs="Times New Roman"/>
          <w:sz w:val="20"/>
          <w:szCs w:val="20"/>
          <w:lang w:val="it-IT" w:eastAsia="lv-LV"/>
        </w:rPr>
      </w:pPr>
      <w:r w:rsidRPr="004A09E7">
        <w:rPr>
          <w:rFonts w:ascii="Times New Roman" w:hAnsi="Times New Roman" w:cs="Times New Roman"/>
          <w:sz w:val="20"/>
          <w:lang w:val="it-IT" w:bidi="en-US"/>
        </w:rPr>
        <w:t>State Border Guard</w:t>
      </w:r>
    </w:p>
    <w:p w14:paraId="39C8EBC5" w14:textId="77777777" w:rsidR="00563EAE" w:rsidRPr="004A09E7" w:rsidRDefault="00563EAE" w:rsidP="00563EAE">
      <w:pPr>
        <w:spacing w:after="0" w:line="240" w:lineRule="auto"/>
        <w:ind w:left="4383" w:firstLine="720"/>
        <w:jc w:val="center"/>
        <w:rPr>
          <w:rFonts w:ascii="Times New Roman" w:eastAsia="Times New Roman" w:hAnsi="Times New Roman" w:cs="Times New Roman"/>
          <w:sz w:val="20"/>
          <w:szCs w:val="20"/>
          <w:lang w:eastAsia="lv-LV"/>
        </w:rPr>
      </w:pPr>
      <w:r w:rsidRPr="004A09E7">
        <w:rPr>
          <w:rFonts w:ascii="Times New Roman" w:hAnsi="Times New Roman" w:cs="Times New Roman"/>
          <w:sz w:val="20"/>
          <w:lang w:bidi="en-US"/>
        </w:rPr>
        <w:t>Aviation and Special Operations Board</w:t>
      </w:r>
    </w:p>
    <w:p w14:paraId="6C09C991" w14:textId="1570F4AF" w:rsidR="00563EAE" w:rsidRPr="004A09E7" w:rsidRDefault="00563EAE" w:rsidP="00563EAE">
      <w:pPr>
        <w:spacing w:after="0" w:line="240" w:lineRule="auto"/>
        <w:ind w:left="5103"/>
        <w:jc w:val="center"/>
        <w:rPr>
          <w:rFonts w:ascii="Times New Roman" w:eastAsia="Times New Roman" w:hAnsi="Times New Roman" w:cs="Times New Roman"/>
          <w:sz w:val="20"/>
          <w:szCs w:val="20"/>
          <w:lang w:eastAsia="lv-LV"/>
        </w:rPr>
      </w:pPr>
      <w:r w:rsidRPr="004A09E7">
        <w:rPr>
          <w:rFonts w:ascii="Times New Roman" w:hAnsi="Times New Roman" w:cs="Times New Roman"/>
          <w:sz w:val="20"/>
          <w:lang w:bidi="en-US"/>
        </w:rPr>
        <w:t xml:space="preserve">Procurement Commission meeting of </w:t>
      </w:r>
      <w:r w:rsidR="009B4C47">
        <w:rPr>
          <w:rFonts w:ascii="Times New Roman" w:hAnsi="Times New Roman" w:cs="Times New Roman"/>
          <w:sz w:val="20"/>
          <w:lang w:bidi="en-US"/>
        </w:rPr>
        <w:t>30</w:t>
      </w:r>
      <w:r w:rsidRPr="004A09E7">
        <w:rPr>
          <w:rFonts w:ascii="Times New Roman" w:hAnsi="Times New Roman" w:cs="Times New Roman"/>
          <w:sz w:val="20"/>
          <w:lang w:bidi="en-US"/>
        </w:rPr>
        <w:t> September 2024</w:t>
      </w:r>
    </w:p>
    <w:p w14:paraId="4E86BA2F" w14:textId="60615785" w:rsidR="00563EAE" w:rsidRPr="004A09E7" w:rsidRDefault="00563EAE" w:rsidP="00563EAE">
      <w:pPr>
        <w:spacing w:after="0" w:line="240" w:lineRule="auto"/>
        <w:ind w:left="5036" w:firstLine="67"/>
        <w:jc w:val="center"/>
        <w:rPr>
          <w:rFonts w:ascii="Times New Roman" w:eastAsia="Times New Roman" w:hAnsi="Times New Roman" w:cs="Times New Roman"/>
          <w:sz w:val="20"/>
          <w:szCs w:val="20"/>
          <w:lang w:eastAsia="lv-LV"/>
        </w:rPr>
      </w:pPr>
      <w:r w:rsidRPr="004A09E7">
        <w:rPr>
          <w:rFonts w:ascii="Times New Roman" w:hAnsi="Times New Roman" w:cs="Times New Roman"/>
          <w:sz w:val="20"/>
          <w:lang w:bidi="en-US"/>
        </w:rPr>
        <w:t xml:space="preserve">(Minutes </w:t>
      </w:r>
      <w:r w:rsidR="009B4C47">
        <w:rPr>
          <w:rFonts w:ascii="Times New Roman" w:hAnsi="Times New Roman" w:cs="Times New Roman"/>
          <w:sz w:val="20"/>
          <w:lang w:bidi="en-US"/>
        </w:rPr>
        <w:t>No 82 of the meeting held on 30</w:t>
      </w:r>
      <w:r w:rsidRPr="004A09E7">
        <w:rPr>
          <w:rFonts w:ascii="Times New Roman" w:hAnsi="Times New Roman" w:cs="Times New Roman"/>
          <w:sz w:val="20"/>
          <w:lang w:bidi="en-US"/>
        </w:rPr>
        <w:t> September 2024)</w:t>
      </w:r>
    </w:p>
    <w:p w14:paraId="21A17651" w14:textId="77777777" w:rsidR="00563EAE" w:rsidRPr="004A09E7" w:rsidRDefault="00563EAE" w:rsidP="00563EAE">
      <w:pPr>
        <w:spacing w:after="0" w:line="240" w:lineRule="auto"/>
        <w:ind w:left="5103"/>
        <w:outlineLvl w:val="0"/>
        <w:rPr>
          <w:rFonts w:ascii="Times New Roman" w:eastAsia="Times New Roman" w:hAnsi="Times New Roman" w:cs="Times New Roman"/>
          <w:bCs/>
          <w:kern w:val="28"/>
          <w:sz w:val="20"/>
          <w:szCs w:val="20"/>
          <w:lang w:eastAsia="lv-LV"/>
        </w:rPr>
      </w:pPr>
    </w:p>
    <w:p w14:paraId="4A44C1B7" w14:textId="77777777" w:rsidR="00563EAE" w:rsidRPr="004A09E7" w:rsidRDefault="00563EAE" w:rsidP="00563EAE">
      <w:pPr>
        <w:spacing w:after="0" w:line="240" w:lineRule="auto"/>
        <w:ind w:left="5103"/>
        <w:outlineLvl w:val="0"/>
        <w:rPr>
          <w:rFonts w:ascii="Times New Roman" w:eastAsia="Times New Roman" w:hAnsi="Times New Roman" w:cs="Times New Roman"/>
          <w:b/>
          <w:bCs/>
          <w:kern w:val="28"/>
          <w:sz w:val="20"/>
          <w:szCs w:val="20"/>
          <w:lang w:eastAsia="lv-LV"/>
        </w:rPr>
      </w:pPr>
      <w:r w:rsidRPr="004A09E7">
        <w:rPr>
          <w:rFonts w:ascii="Times New Roman" w:hAnsi="Times New Roman" w:cs="Times New Roman"/>
          <w:kern w:val="28"/>
          <w:sz w:val="20"/>
          <w:lang w:bidi="en-US"/>
        </w:rPr>
        <w:t xml:space="preserve">                 </w:t>
      </w:r>
    </w:p>
    <w:p w14:paraId="03B6DC8D" w14:textId="77777777" w:rsidR="00563EAE" w:rsidRPr="004A09E7" w:rsidRDefault="00563EAE" w:rsidP="00563EAE">
      <w:pPr>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OPEN TENDER</w:t>
      </w:r>
    </w:p>
    <w:p w14:paraId="1937CECA" w14:textId="77777777" w:rsidR="00563EAE" w:rsidRPr="004A09E7" w:rsidRDefault="00563EAE" w:rsidP="00563EAE">
      <w:pPr>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“Technical maintenance and repairs of engines of helicopters “</w:t>
      </w:r>
      <w:proofErr w:type="spellStart"/>
      <w:r w:rsidRPr="004A09E7">
        <w:rPr>
          <w:rFonts w:ascii="Times New Roman" w:hAnsi="Times New Roman" w:cs="Times New Roman"/>
          <w:b/>
          <w:sz w:val="24"/>
          <w:lang w:bidi="en-US"/>
        </w:rPr>
        <w:t>Agusta</w:t>
      </w:r>
      <w:proofErr w:type="spellEnd"/>
      <w:r w:rsidRPr="004A09E7">
        <w:rPr>
          <w:rFonts w:ascii="Times New Roman" w:hAnsi="Times New Roman" w:cs="Times New Roman"/>
          <w:b/>
          <w:sz w:val="24"/>
          <w:lang w:bidi="en-US"/>
        </w:rPr>
        <w:t xml:space="preserve"> 109E Power” (4 years)”</w:t>
      </w:r>
    </w:p>
    <w:p w14:paraId="0D04CC64" w14:textId="77777777" w:rsidR="00563EAE" w:rsidRPr="004A09E7" w:rsidRDefault="00563EAE" w:rsidP="00563EAE">
      <w:pPr>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REGULATION</w:t>
      </w:r>
    </w:p>
    <w:p w14:paraId="0C21C3DD" w14:textId="77777777" w:rsidR="00563EAE" w:rsidRPr="004A09E7" w:rsidRDefault="00563EAE" w:rsidP="00563EAE">
      <w:pPr>
        <w:spacing w:after="0" w:line="240" w:lineRule="auto"/>
        <w:rPr>
          <w:rFonts w:ascii="Times New Roman" w:eastAsia="Times New Roman" w:hAnsi="Times New Roman" w:cs="Times New Roman"/>
          <w:sz w:val="24"/>
          <w:szCs w:val="24"/>
          <w:lang w:eastAsia="lv-LV"/>
        </w:rPr>
      </w:pPr>
    </w:p>
    <w:p w14:paraId="0663BD38" w14:textId="77777777" w:rsidR="00563EAE" w:rsidRPr="004A09E7" w:rsidRDefault="00563EAE" w:rsidP="00563EAE">
      <w:pPr>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 xml:space="preserve">Part I </w:t>
      </w:r>
    </w:p>
    <w:p w14:paraId="3B5ECF35" w14:textId="77777777" w:rsidR="00563EAE" w:rsidRPr="004A09E7" w:rsidRDefault="00563EAE" w:rsidP="00563EAE">
      <w:pPr>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General Information</w:t>
      </w:r>
    </w:p>
    <w:p w14:paraId="3F3FF121" w14:textId="77777777" w:rsidR="00563EAE" w:rsidRPr="004A09E7" w:rsidRDefault="00563EAE" w:rsidP="00563EAE">
      <w:pPr>
        <w:spacing w:after="0" w:line="240" w:lineRule="auto"/>
        <w:rPr>
          <w:rFonts w:ascii="Times New Roman" w:eastAsia="Times New Roman" w:hAnsi="Times New Roman" w:cs="Times New Roman"/>
          <w:sz w:val="24"/>
          <w:szCs w:val="24"/>
          <w:lang w:eastAsia="lv-LV"/>
        </w:rPr>
      </w:pPr>
    </w:p>
    <w:p w14:paraId="131266C4" w14:textId="77777777" w:rsidR="00563EAE" w:rsidRPr="004A09E7" w:rsidRDefault="00563EAE" w:rsidP="00563EAE">
      <w:pPr>
        <w:tabs>
          <w:tab w:val="left" w:pos="0"/>
        </w:tabs>
        <w:spacing w:after="0" w:line="240" w:lineRule="auto"/>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1. Terms used in the Regulation</w:t>
      </w:r>
    </w:p>
    <w:p w14:paraId="43FD36A2"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6425BEFD"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1.1. Procurement - a public contest which the client shall implement in accordance with this regulation.</w:t>
      </w:r>
    </w:p>
    <w:p w14:paraId="171CDD75"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p>
    <w:p w14:paraId="49689A69"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1.2. Contracting Authority – the State Border Guard or procurement commission, which has been established by the State Border Guard Aviation and Special Operations Administration for the implementation of the procurement.</w:t>
      </w:r>
    </w:p>
    <w:p w14:paraId="4CF87DDE"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14:paraId="740191AD"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1.3. Tenderer - a supplier or a supplier association which, within the framework of the procurement, may have an interest in submitting or has submitted a tender to the Contracting Authority.</w:t>
      </w:r>
    </w:p>
    <w:p w14:paraId="7B3E867E"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p>
    <w:p w14:paraId="28BA784D"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1.4. Regulation - this document, including its annexes.</w:t>
      </w:r>
    </w:p>
    <w:p w14:paraId="14A5E470"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p>
    <w:p w14:paraId="3B395496"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1.5. Technical specification — Annex No. 1 “Technical specification” to the Regulation.</w:t>
      </w:r>
    </w:p>
    <w:p w14:paraId="216EC54D"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p>
    <w:p w14:paraId="3193E767"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1.6. Draft general agreement – Annex 2 to regulation “General agreement technical maintenance and repairs of engines of helicopters </w:t>
      </w:r>
      <w:r w:rsidRPr="004A09E7">
        <w:rPr>
          <w:rFonts w:ascii="Times New Roman" w:hAnsi="Times New Roman" w:cs="Times New Roman"/>
          <w:sz w:val="20"/>
          <w:lang w:bidi="en-US"/>
        </w:rPr>
        <w:t>“</w:t>
      </w:r>
      <w:proofErr w:type="spellStart"/>
      <w:r w:rsidRPr="004A09E7">
        <w:rPr>
          <w:rFonts w:ascii="Times New Roman" w:hAnsi="Times New Roman" w:cs="Times New Roman"/>
          <w:sz w:val="24"/>
          <w:lang w:bidi="en-US"/>
        </w:rPr>
        <w:t>Agusta</w:t>
      </w:r>
      <w:proofErr w:type="spellEnd"/>
      <w:r w:rsidRPr="004A09E7">
        <w:rPr>
          <w:rFonts w:ascii="Times New Roman" w:hAnsi="Times New Roman" w:cs="Times New Roman"/>
          <w:sz w:val="24"/>
          <w:lang w:bidi="en-US"/>
        </w:rPr>
        <w:t xml:space="preserve"> 109E Power”.</w:t>
      </w:r>
    </w:p>
    <w:p w14:paraId="12211863"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p>
    <w:p w14:paraId="1AB149C3"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1.7. Tender – set of documents described in Clauses 7–9 and other documents submitted by the Tenderer to the Contracting Authority together with the documents described in Clauses 7–9 of the Regulation.</w:t>
      </w:r>
    </w:p>
    <w:p w14:paraId="1E676F5F"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p>
    <w:p w14:paraId="01284577"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1.8. E-tender system – subsystem of e-procurement system provided for in regulation No 816 “Regulations regarding public electronic procurements” adopted by the Cabinet of Ministers on </w:t>
      </w:r>
      <w:r w:rsidRPr="004A09E7">
        <w:rPr>
          <w:rFonts w:ascii="Times New Roman" w:hAnsi="Times New Roman" w:cs="Times New Roman"/>
          <w:sz w:val="24"/>
          <w:shd w:val="clear" w:color="auto" w:fill="FFFFFF"/>
          <w:lang w:bidi="en-US"/>
        </w:rPr>
        <w:t>20 February 2022</w:t>
      </w:r>
      <w:r w:rsidRPr="004A09E7">
        <w:rPr>
          <w:rFonts w:ascii="Times New Roman" w:hAnsi="Times New Roman" w:cs="Times New Roman"/>
          <w:sz w:val="24"/>
          <w:lang w:bidi="en-US"/>
        </w:rPr>
        <w:t>.</w:t>
      </w:r>
    </w:p>
    <w:p w14:paraId="00FD9152"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p>
    <w:p w14:paraId="1ABC94EA"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1.9. Draft general agreement – general agreement regarding technical maintenance and repairs of engines of helicopters </w:t>
      </w:r>
      <w:r w:rsidRPr="004A09E7">
        <w:rPr>
          <w:rFonts w:ascii="Times New Roman" w:hAnsi="Times New Roman" w:cs="Times New Roman"/>
          <w:sz w:val="20"/>
          <w:lang w:bidi="en-US"/>
        </w:rPr>
        <w:t>“</w:t>
      </w:r>
      <w:proofErr w:type="spellStart"/>
      <w:r w:rsidRPr="004A09E7">
        <w:rPr>
          <w:rFonts w:ascii="Times New Roman" w:hAnsi="Times New Roman" w:cs="Times New Roman"/>
          <w:sz w:val="24"/>
          <w:lang w:bidi="en-US"/>
        </w:rPr>
        <w:t>Agusta</w:t>
      </w:r>
      <w:proofErr w:type="spellEnd"/>
      <w:r w:rsidRPr="004A09E7">
        <w:rPr>
          <w:rFonts w:ascii="Times New Roman" w:hAnsi="Times New Roman" w:cs="Times New Roman"/>
          <w:sz w:val="24"/>
          <w:lang w:bidi="en-US"/>
        </w:rPr>
        <w:t xml:space="preserve"> 109E Power”.</w:t>
      </w:r>
    </w:p>
    <w:p w14:paraId="4FA994BB"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p>
    <w:p w14:paraId="37BBB292"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1.10. Successful tenderer – a tenderer to whom the Contracting Authority has granted the general right to enter into the General Agreement.</w:t>
      </w:r>
    </w:p>
    <w:p w14:paraId="36BE6B19"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p>
    <w:p w14:paraId="421F72AD" w14:textId="77777777" w:rsidR="00563EAE" w:rsidRPr="004A09E7" w:rsidRDefault="00563EAE" w:rsidP="00563EAE">
      <w:pPr>
        <w:tabs>
          <w:tab w:val="left" w:pos="284"/>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lastRenderedPageBreak/>
        <w:t>1.11. CR</w:t>
      </w:r>
      <w:r w:rsidRPr="004A09E7">
        <w:rPr>
          <w:rFonts w:ascii="Times New Roman" w:hAnsi="Times New Roman" w:cs="Times New Roman"/>
          <w:b/>
          <w:sz w:val="24"/>
          <w:lang w:bidi="en-US"/>
        </w:rPr>
        <w:t> </w:t>
      </w:r>
      <w:r w:rsidRPr="004A09E7">
        <w:rPr>
          <w:rFonts w:ascii="Times New Roman" w:hAnsi="Times New Roman" w:cs="Times New Roman"/>
          <w:sz w:val="24"/>
          <w:lang w:bidi="en-US"/>
        </w:rPr>
        <w:t xml:space="preserve">– Commission Regulation (EU) No 1321/2014 of 26 November 2014 </w:t>
      </w:r>
      <w:r w:rsidRPr="004A09E7">
        <w:rPr>
          <w:rFonts w:ascii="Times New Roman" w:hAnsi="Times New Roman" w:cs="Times New Roman"/>
          <w:sz w:val="24"/>
          <w:shd w:val="clear" w:color="auto" w:fill="FFFFFF"/>
          <w:lang w:bidi="en-US"/>
        </w:rPr>
        <w:t xml:space="preserve">on the continuing airworthiness of aircraft and aeronautical products, parts and appliances, and on the approval of </w:t>
      </w:r>
      <w:proofErr w:type="spellStart"/>
      <w:r w:rsidRPr="004A09E7">
        <w:rPr>
          <w:rFonts w:ascii="Times New Roman" w:hAnsi="Times New Roman" w:cs="Times New Roman"/>
          <w:sz w:val="24"/>
          <w:shd w:val="clear" w:color="auto" w:fill="FFFFFF"/>
          <w:lang w:bidi="en-US"/>
        </w:rPr>
        <w:t>organisations</w:t>
      </w:r>
      <w:proofErr w:type="spellEnd"/>
      <w:r w:rsidRPr="004A09E7">
        <w:rPr>
          <w:rFonts w:ascii="Times New Roman" w:hAnsi="Times New Roman" w:cs="Times New Roman"/>
          <w:sz w:val="24"/>
          <w:shd w:val="clear" w:color="auto" w:fill="FFFFFF"/>
          <w:lang w:bidi="en-US"/>
        </w:rPr>
        <w:t xml:space="preserve"> and personnel involved in these tasks.</w:t>
      </w:r>
    </w:p>
    <w:p w14:paraId="4B7F3375" w14:textId="77777777" w:rsidR="00563EAE" w:rsidRPr="004A09E7" w:rsidRDefault="00563EAE" w:rsidP="00563EAE">
      <w:pPr>
        <w:tabs>
          <w:tab w:val="left" w:pos="284"/>
        </w:tabs>
        <w:spacing w:after="0" w:line="240" w:lineRule="auto"/>
        <w:jc w:val="both"/>
        <w:rPr>
          <w:rFonts w:ascii="Times New Roman" w:eastAsia="Times New Roman" w:hAnsi="Times New Roman" w:cs="Times New Roman"/>
          <w:sz w:val="24"/>
          <w:szCs w:val="24"/>
          <w:lang w:eastAsia="zh-CN"/>
        </w:rPr>
      </w:pPr>
    </w:p>
    <w:p w14:paraId="69E5FCD2"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1.12. Contracting Authority’s technical base – aviation technical base at disposal of the contracting authority located at the following addresses: “</w:t>
      </w:r>
      <w:proofErr w:type="spellStart"/>
      <w:r w:rsidRPr="004A09E7">
        <w:rPr>
          <w:rFonts w:ascii="Times New Roman" w:hAnsi="Times New Roman" w:cs="Times New Roman"/>
          <w:sz w:val="24"/>
          <w:lang w:bidi="en-US"/>
        </w:rPr>
        <w:t>Jaunsmilgas</w:t>
      </w:r>
      <w:proofErr w:type="spellEnd"/>
      <w:r w:rsidRPr="004A09E7">
        <w:rPr>
          <w:rFonts w:ascii="Times New Roman" w:hAnsi="Times New Roman" w:cs="Times New Roman"/>
          <w:sz w:val="24"/>
          <w:lang w:bidi="en-US"/>
        </w:rPr>
        <w:t xml:space="preserve">”, </w:t>
      </w:r>
      <w:proofErr w:type="spellStart"/>
      <w:r w:rsidRPr="004A09E7">
        <w:rPr>
          <w:rFonts w:ascii="Times New Roman" w:hAnsi="Times New Roman" w:cs="Times New Roman"/>
          <w:sz w:val="24"/>
          <w:lang w:bidi="en-US"/>
        </w:rPr>
        <w:t>Isnauda</w:t>
      </w:r>
      <w:proofErr w:type="spellEnd"/>
      <w:r w:rsidRPr="004A09E7">
        <w:rPr>
          <w:rFonts w:ascii="Times New Roman" w:hAnsi="Times New Roman" w:cs="Times New Roman"/>
          <w:sz w:val="24"/>
          <w:lang w:bidi="en-US"/>
        </w:rPr>
        <w:t xml:space="preserve"> parish, </w:t>
      </w:r>
      <w:proofErr w:type="spellStart"/>
      <w:r w:rsidRPr="004A09E7">
        <w:rPr>
          <w:rFonts w:ascii="Times New Roman" w:hAnsi="Times New Roman" w:cs="Times New Roman"/>
          <w:sz w:val="24"/>
          <w:lang w:bidi="en-US"/>
        </w:rPr>
        <w:t>Ludza</w:t>
      </w:r>
      <w:proofErr w:type="spellEnd"/>
      <w:r w:rsidRPr="004A09E7">
        <w:rPr>
          <w:rFonts w:ascii="Times New Roman" w:hAnsi="Times New Roman" w:cs="Times New Roman"/>
          <w:sz w:val="24"/>
          <w:lang w:bidi="en-US"/>
        </w:rPr>
        <w:t xml:space="preserve"> region, Republic of Latvia, LV-5701 (place of the basic activity) and 111 </w:t>
      </w:r>
      <w:proofErr w:type="spellStart"/>
      <w:r w:rsidRPr="004A09E7">
        <w:rPr>
          <w:rFonts w:ascii="Times New Roman" w:hAnsi="Times New Roman" w:cs="Times New Roman"/>
          <w:sz w:val="24"/>
          <w:lang w:bidi="en-US"/>
        </w:rPr>
        <w:t>Ganību</w:t>
      </w:r>
      <w:proofErr w:type="spellEnd"/>
      <w:r w:rsidRPr="004A09E7">
        <w:rPr>
          <w:rFonts w:ascii="Times New Roman" w:hAnsi="Times New Roman" w:cs="Times New Roman"/>
          <w:sz w:val="24"/>
          <w:lang w:bidi="en-US"/>
        </w:rPr>
        <w:t xml:space="preserve"> </w:t>
      </w:r>
      <w:proofErr w:type="spellStart"/>
      <w:r w:rsidRPr="004A09E7">
        <w:rPr>
          <w:rFonts w:ascii="Times New Roman" w:hAnsi="Times New Roman" w:cs="Times New Roman"/>
          <w:sz w:val="24"/>
          <w:lang w:bidi="en-US"/>
        </w:rPr>
        <w:t>iela</w:t>
      </w:r>
      <w:proofErr w:type="spellEnd"/>
      <w:r w:rsidRPr="004A09E7">
        <w:rPr>
          <w:rFonts w:ascii="Times New Roman" w:hAnsi="Times New Roman" w:cs="Times New Roman"/>
          <w:sz w:val="24"/>
          <w:lang w:bidi="en-US"/>
        </w:rPr>
        <w:t xml:space="preserve"> Street, </w:t>
      </w:r>
      <w:proofErr w:type="spellStart"/>
      <w:r w:rsidRPr="004A09E7">
        <w:rPr>
          <w:rFonts w:ascii="Times New Roman" w:hAnsi="Times New Roman" w:cs="Times New Roman"/>
          <w:sz w:val="24"/>
          <w:lang w:bidi="en-US"/>
        </w:rPr>
        <w:t>Ventspils</w:t>
      </w:r>
      <w:proofErr w:type="spellEnd"/>
      <w:r w:rsidRPr="004A09E7">
        <w:rPr>
          <w:rFonts w:ascii="Times New Roman" w:hAnsi="Times New Roman" w:cs="Times New Roman"/>
          <w:sz w:val="24"/>
          <w:lang w:bidi="en-US"/>
        </w:rPr>
        <w:t>, Republic of Latvia, LV-3602 (support base of the State Border Guard aviation at airport “</w:t>
      </w:r>
      <w:proofErr w:type="spellStart"/>
      <w:r w:rsidRPr="004A09E7">
        <w:rPr>
          <w:rFonts w:ascii="Times New Roman" w:hAnsi="Times New Roman" w:cs="Times New Roman"/>
          <w:sz w:val="24"/>
          <w:lang w:bidi="en-US"/>
        </w:rPr>
        <w:t>Ventspils</w:t>
      </w:r>
      <w:proofErr w:type="spellEnd"/>
      <w:r w:rsidRPr="004A09E7">
        <w:rPr>
          <w:rFonts w:ascii="Times New Roman" w:hAnsi="Times New Roman" w:cs="Times New Roman"/>
          <w:sz w:val="24"/>
          <w:lang w:bidi="en-US"/>
        </w:rPr>
        <w:t>”).</w:t>
      </w:r>
    </w:p>
    <w:p w14:paraId="37210504"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p>
    <w:p w14:paraId="08CA468B"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1.13. Tenderer’s technical base – Tenderer’s aviation technical base </w:t>
      </w:r>
      <w:proofErr w:type="spellStart"/>
      <w:r w:rsidRPr="004A09E7">
        <w:rPr>
          <w:rFonts w:ascii="Times New Roman" w:hAnsi="Times New Roman" w:cs="Times New Roman"/>
          <w:sz w:val="24"/>
          <w:lang w:bidi="en-US"/>
        </w:rPr>
        <w:t>authorised</w:t>
      </w:r>
      <w:proofErr w:type="spellEnd"/>
      <w:r w:rsidRPr="004A09E7">
        <w:rPr>
          <w:rFonts w:ascii="Times New Roman" w:hAnsi="Times New Roman" w:cs="Times New Roman"/>
          <w:sz w:val="24"/>
          <w:lang w:bidi="en-US"/>
        </w:rPr>
        <w:t xml:space="preserve"> according to the CR requirements. </w:t>
      </w:r>
    </w:p>
    <w:p w14:paraId="5300FF0A"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b/>
          <w:sz w:val="24"/>
          <w:szCs w:val="24"/>
          <w:highlight w:val="yellow"/>
          <w:lang w:eastAsia="zh-CN"/>
        </w:rPr>
      </w:pPr>
    </w:p>
    <w:p w14:paraId="6844F37A" w14:textId="77777777" w:rsidR="00563EAE" w:rsidRPr="004A09E7" w:rsidRDefault="00563EAE" w:rsidP="00563EAE">
      <w:pPr>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2. Procurement identification number</w:t>
      </w:r>
    </w:p>
    <w:p w14:paraId="383D8F26"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2CA97A00"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Procurement identification number: VRS 2024/07-01-AVP.</w:t>
      </w:r>
    </w:p>
    <w:p w14:paraId="7CBA19A1"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0A762835" w14:textId="77777777" w:rsidR="00563EAE" w:rsidRPr="004A09E7" w:rsidRDefault="00563EAE" w:rsidP="00563EAE">
      <w:pPr>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3. Subject of the Procurement</w:t>
      </w:r>
    </w:p>
    <w:p w14:paraId="71F13053"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4CD7CD66" w14:textId="77777777" w:rsidR="00563EAE" w:rsidRPr="004A09E7" w:rsidRDefault="00563EAE" w:rsidP="00563EAE">
      <w:pPr>
        <w:widowControl w:val="0"/>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3.1. The subject of the procurement is the technical maintenance and repairs of engines of helicopters “</w:t>
      </w:r>
      <w:proofErr w:type="spellStart"/>
      <w:r w:rsidRPr="004A09E7">
        <w:rPr>
          <w:rFonts w:ascii="Times New Roman" w:hAnsi="Times New Roman" w:cs="Times New Roman"/>
          <w:sz w:val="24"/>
          <w:lang w:bidi="en-US"/>
        </w:rPr>
        <w:t>Agusta</w:t>
      </w:r>
      <w:proofErr w:type="spellEnd"/>
      <w:r w:rsidRPr="004A09E7">
        <w:rPr>
          <w:rFonts w:ascii="Times New Roman" w:hAnsi="Times New Roman" w:cs="Times New Roman"/>
          <w:sz w:val="24"/>
          <w:lang w:bidi="en-US"/>
        </w:rPr>
        <w:t xml:space="preserve"> 109E Power” (4 years)”, in accordance with the provisions of the technical specification and the draft general agreement.</w:t>
      </w:r>
      <w:r w:rsidRPr="004A09E7">
        <w:rPr>
          <w:rFonts w:ascii="Times New Roman" w:hAnsi="Times New Roman" w:cs="Times New Roman"/>
          <w:sz w:val="24"/>
          <w:lang w:bidi="en-US"/>
        </w:rPr>
        <w:tab/>
      </w:r>
    </w:p>
    <w:p w14:paraId="0DEF959A" w14:textId="77777777" w:rsidR="00563EAE" w:rsidRPr="004A09E7" w:rsidRDefault="00563EAE" w:rsidP="00563EAE">
      <w:pPr>
        <w:widowControl w:val="0"/>
        <w:tabs>
          <w:tab w:val="left" w:pos="426"/>
        </w:tabs>
        <w:spacing w:after="0" w:line="240" w:lineRule="auto"/>
        <w:jc w:val="both"/>
        <w:rPr>
          <w:rFonts w:ascii="Times New Roman" w:eastAsia="Times New Roman" w:hAnsi="Times New Roman" w:cs="Times New Roman"/>
          <w:sz w:val="24"/>
          <w:szCs w:val="24"/>
          <w:lang w:eastAsia="lv-LV"/>
        </w:rPr>
      </w:pPr>
    </w:p>
    <w:p w14:paraId="3B4AFCBA" w14:textId="77777777" w:rsidR="00563EAE" w:rsidRPr="004A09E7" w:rsidRDefault="00563EAE" w:rsidP="00563EAE">
      <w:pPr>
        <w:spacing w:after="0" w:line="240" w:lineRule="auto"/>
        <w:jc w:val="both"/>
        <w:rPr>
          <w:rFonts w:ascii="Times New Roman" w:eastAsia="Times New Roman" w:hAnsi="Times New Roman" w:cs="Times New Roman"/>
          <w:sz w:val="24"/>
          <w:szCs w:val="24"/>
          <w:shd w:val="clear" w:color="auto" w:fill="FFFFFF"/>
          <w:lang w:eastAsia="lv-LV"/>
        </w:rPr>
      </w:pPr>
      <w:r w:rsidRPr="004A09E7">
        <w:rPr>
          <w:rFonts w:ascii="Times New Roman" w:hAnsi="Times New Roman" w:cs="Times New Roman"/>
          <w:sz w:val="24"/>
          <w:lang w:bidi="en-US"/>
        </w:rPr>
        <w:t>3.2. The following CPV code corresponds to the subject of the procurement: 50212000-4 (repair and maintenance services of helicopters).</w:t>
      </w:r>
    </w:p>
    <w:p w14:paraId="46CE45DC" w14:textId="77777777" w:rsidR="00563EAE" w:rsidRPr="004A09E7" w:rsidRDefault="00563EAE" w:rsidP="00563EAE">
      <w:pPr>
        <w:spacing w:after="0" w:line="240" w:lineRule="auto"/>
        <w:jc w:val="both"/>
        <w:rPr>
          <w:rFonts w:ascii="Times New Roman" w:eastAsia="Times New Roman" w:hAnsi="Times New Roman" w:cs="Times New Roman"/>
          <w:b/>
          <w:sz w:val="24"/>
          <w:szCs w:val="24"/>
          <w:lang w:eastAsia="lv-LV"/>
        </w:rPr>
      </w:pPr>
    </w:p>
    <w:p w14:paraId="725ADE0A" w14:textId="77777777" w:rsidR="00563EAE" w:rsidRPr="004A09E7" w:rsidRDefault="00563EAE" w:rsidP="00563EAE">
      <w:pPr>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4. Legal and financial basis for procurement, estimated contract price</w:t>
      </w:r>
    </w:p>
    <w:p w14:paraId="23050CA9"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13C37FF2"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4.1. The Contracting Authority shall implement procurement in accordance with the Agreement of the World Trade </w:t>
      </w:r>
      <w:proofErr w:type="spellStart"/>
      <w:r w:rsidRPr="004A09E7">
        <w:rPr>
          <w:rFonts w:ascii="Times New Roman" w:hAnsi="Times New Roman" w:cs="Times New Roman"/>
          <w:sz w:val="24"/>
          <w:lang w:bidi="en-US"/>
        </w:rPr>
        <w:t>Organisation</w:t>
      </w:r>
      <w:proofErr w:type="spellEnd"/>
      <w:r w:rsidRPr="004A09E7">
        <w:rPr>
          <w:rFonts w:ascii="Times New Roman" w:hAnsi="Times New Roman" w:cs="Times New Roman"/>
          <w:sz w:val="24"/>
          <w:lang w:bidi="en-US"/>
        </w:rPr>
        <w:t xml:space="preserve"> regarding State Contracts, the Public Procurement Law, other regulatory enactments in force in the Republic of Latvia and this regulation.</w:t>
      </w:r>
    </w:p>
    <w:p w14:paraId="4E102481" w14:textId="77777777" w:rsidR="00563EAE" w:rsidRPr="004A09E7" w:rsidRDefault="00563EAE" w:rsidP="00563EAE">
      <w:pPr>
        <w:tabs>
          <w:tab w:val="left" w:pos="540"/>
        </w:tabs>
        <w:spacing w:after="0" w:line="240" w:lineRule="auto"/>
        <w:ind w:left="360" w:hanging="360"/>
        <w:jc w:val="both"/>
        <w:rPr>
          <w:rFonts w:ascii="Times New Roman" w:eastAsia="Times New Roman" w:hAnsi="Times New Roman" w:cs="Times New Roman"/>
          <w:sz w:val="24"/>
          <w:szCs w:val="24"/>
          <w:lang w:eastAsia="lv-LV"/>
        </w:rPr>
      </w:pPr>
    </w:p>
    <w:p w14:paraId="5C554E8A"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4.2. </w:t>
      </w:r>
      <w:r w:rsidRPr="004A09E7">
        <w:rPr>
          <w:rFonts w:ascii="Times New Roman" w:hAnsi="Times New Roman" w:cs="Times New Roman"/>
          <w:sz w:val="24"/>
          <w:lang w:bidi="en-US"/>
        </w:rPr>
        <w:tab/>
      </w:r>
      <w:r w:rsidRPr="004A09E7">
        <w:rPr>
          <w:rFonts w:ascii="Times New Roman" w:hAnsi="Times New Roman" w:cs="Times New Roman"/>
          <w:sz w:val="24"/>
          <w:lang w:bidi="en-US"/>
        </w:rPr>
        <w:tab/>
        <w:t>The Contracting Authority intends to pay for technical maintenance and repairs of engines of helicopters “</w:t>
      </w:r>
      <w:proofErr w:type="spellStart"/>
      <w:r w:rsidRPr="004A09E7">
        <w:rPr>
          <w:rFonts w:ascii="Times New Roman" w:hAnsi="Times New Roman" w:cs="Times New Roman"/>
          <w:sz w:val="24"/>
          <w:lang w:bidi="en-US"/>
        </w:rPr>
        <w:t>Agusta</w:t>
      </w:r>
      <w:proofErr w:type="spellEnd"/>
      <w:r w:rsidRPr="004A09E7">
        <w:rPr>
          <w:rFonts w:ascii="Times New Roman" w:hAnsi="Times New Roman" w:cs="Times New Roman"/>
          <w:sz w:val="24"/>
          <w:lang w:bidi="en-US"/>
        </w:rPr>
        <w:t xml:space="preserve"> 109E Power” (4 years) from the state budget of the Republic of Latvia.</w:t>
      </w:r>
    </w:p>
    <w:p w14:paraId="4FB2F0A1"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p>
    <w:p w14:paraId="1EC62AEE"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4.3. The prospective contractual price – 1,000,000.00 EUR excluding the value added tax (hereinafter – VAT).</w:t>
      </w:r>
    </w:p>
    <w:p w14:paraId="3369A927"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p>
    <w:p w14:paraId="778B1BF3" w14:textId="77777777" w:rsidR="00563EAE" w:rsidRPr="004A09E7" w:rsidRDefault="00563EAE" w:rsidP="00563EAE">
      <w:pPr>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5. Name, address and contact details of the Contracting Authority</w:t>
      </w:r>
    </w:p>
    <w:p w14:paraId="2EBC30DD"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04AB643B"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5.1. </w:t>
      </w:r>
      <w:r w:rsidRPr="004A09E7">
        <w:rPr>
          <w:rFonts w:ascii="Times New Roman" w:hAnsi="Times New Roman" w:cs="Times New Roman"/>
          <w:sz w:val="24"/>
          <w:lang w:bidi="en-US"/>
        </w:rPr>
        <w:tab/>
        <w:t>Name of the Contracting Authority - State Border Guard.</w:t>
      </w:r>
    </w:p>
    <w:p w14:paraId="3E30EC06" w14:textId="77777777" w:rsidR="00563EAE" w:rsidRPr="004A09E7" w:rsidRDefault="00563EAE" w:rsidP="00563EAE">
      <w:pPr>
        <w:tabs>
          <w:tab w:val="left" w:pos="540"/>
        </w:tabs>
        <w:spacing w:after="0" w:line="240" w:lineRule="auto"/>
        <w:ind w:left="360" w:hanging="360"/>
        <w:jc w:val="both"/>
        <w:rPr>
          <w:rFonts w:ascii="Times New Roman" w:eastAsia="Times New Roman" w:hAnsi="Times New Roman" w:cs="Times New Roman"/>
          <w:sz w:val="24"/>
          <w:szCs w:val="24"/>
          <w:lang w:eastAsia="lv-LV"/>
        </w:rPr>
      </w:pPr>
    </w:p>
    <w:p w14:paraId="75DB6BAE"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5.2. Address of the Contracting Authority— </w:t>
      </w:r>
      <w:proofErr w:type="spellStart"/>
      <w:r w:rsidRPr="004A09E7">
        <w:rPr>
          <w:rFonts w:ascii="Times New Roman" w:hAnsi="Times New Roman" w:cs="Times New Roman"/>
          <w:sz w:val="24"/>
          <w:lang w:bidi="en-US"/>
        </w:rPr>
        <w:t>Rūdolfa</w:t>
      </w:r>
      <w:proofErr w:type="spellEnd"/>
      <w:r w:rsidRPr="004A09E7">
        <w:rPr>
          <w:rFonts w:ascii="Times New Roman" w:hAnsi="Times New Roman" w:cs="Times New Roman"/>
          <w:sz w:val="24"/>
          <w:lang w:bidi="en-US"/>
        </w:rPr>
        <w:t xml:space="preserve"> </w:t>
      </w:r>
      <w:proofErr w:type="spellStart"/>
      <w:r w:rsidRPr="004A09E7">
        <w:rPr>
          <w:rFonts w:ascii="Times New Roman" w:hAnsi="Times New Roman" w:cs="Times New Roman"/>
          <w:sz w:val="24"/>
          <w:lang w:bidi="en-US"/>
        </w:rPr>
        <w:t>iela</w:t>
      </w:r>
      <w:proofErr w:type="spellEnd"/>
      <w:r w:rsidRPr="004A09E7">
        <w:rPr>
          <w:rFonts w:ascii="Times New Roman" w:hAnsi="Times New Roman" w:cs="Times New Roman"/>
          <w:sz w:val="24"/>
          <w:lang w:bidi="en-US"/>
        </w:rPr>
        <w:t xml:space="preserve"> 5, Riga, Latvia (LV-1012).</w:t>
      </w:r>
    </w:p>
    <w:p w14:paraId="7DBEF9AE"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p>
    <w:p w14:paraId="227D71A3"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5.3. The structural unit of the State Border Guard, which organizes the procurement for the needs of the Contracting Authority: </w:t>
      </w:r>
      <w:proofErr w:type="gramStart"/>
      <w:r w:rsidRPr="004A09E7">
        <w:rPr>
          <w:rFonts w:ascii="Times New Roman" w:hAnsi="Times New Roman" w:cs="Times New Roman"/>
          <w:sz w:val="24"/>
          <w:lang w:bidi="en-US"/>
        </w:rPr>
        <w:t>the</w:t>
      </w:r>
      <w:proofErr w:type="gramEnd"/>
      <w:r w:rsidRPr="004A09E7">
        <w:rPr>
          <w:rFonts w:ascii="Times New Roman" w:hAnsi="Times New Roman" w:cs="Times New Roman"/>
          <w:sz w:val="24"/>
          <w:lang w:bidi="en-US"/>
        </w:rPr>
        <w:t xml:space="preserve"> State Border Guard Aviation and Special Operations Administration, address: “</w:t>
      </w:r>
      <w:proofErr w:type="spellStart"/>
      <w:r w:rsidRPr="004A09E7">
        <w:rPr>
          <w:rFonts w:ascii="Times New Roman" w:hAnsi="Times New Roman" w:cs="Times New Roman"/>
          <w:sz w:val="24"/>
          <w:lang w:bidi="en-US"/>
        </w:rPr>
        <w:t>Jaunsmilgas</w:t>
      </w:r>
      <w:proofErr w:type="spellEnd"/>
      <w:r w:rsidRPr="004A09E7">
        <w:rPr>
          <w:rFonts w:ascii="Times New Roman" w:hAnsi="Times New Roman" w:cs="Times New Roman"/>
          <w:sz w:val="24"/>
          <w:lang w:bidi="en-US"/>
        </w:rPr>
        <w:t xml:space="preserve">”, </w:t>
      </w:r>
      <w:proofErr w:type="spellStart"/>
      <w:r w:rsidRPr="004A09E7">
        <w:rPr>
          <w:rFonts w:ascii="Times New Roman" w:hAnsi="Times New Roman" w:cs="Times New Roman"/>
          <w:sz w:val="24"/>
          <w:lang w:bidi="en-US"/>
        </w:rPr>
        <w:t>Runtorta</w:t>
      </w:r>
      <w:proofErr w:type="spellEnd"/>
      <w:r w:rsidRPr="004A09E7">
        <w:rPr>
          <w:rFonts w:ascii="Times New Roman" w:hAnsi="Times New Roman" w:cs="Times New Roman"/>
          <w:sz w:val="24"/>
          <w:lang w:bidi="en-US"/>
        </w:rPr>
        <w:t xml:space="preserve">, </w:t>
      </w:r>
      <w:proofErr w:type="spellStart"/>
      <w:r w:rsidRPr="004A09E7">
        <w:rPr>
          <w:rFonts w:ascii="Times New Roman" w:hAnsi="Times New Roman" w:cs="Times New Roman"/>
          <w:sz w:val="24"/>
          <w:lang w:bidi="en-US"/>
        </w:rPr>
        <w:t>Isnaudas</w:t>
      </w:r>
      <w:proofErr w:type="spellEnd"/>
      <w:r w:rsidRPr="004A09E7">
        <w:rPr>
          <w:rFonts w:ascii="Times New Roman" w:hAnsi="Times New Roman" w:cs="Times New Roman"/>
          <w:sz w:val="24"/>
          <w:lang w:bidi="en-US"/>
        </w:rPr>
        <w:t xml:space="preserve"> rural territory, </w:t>
      </w:r>
      <w:proofErr w:type="spellStart"/>
      <w:r w:rsidRPr="004A09E7">
        <w:rPr>
          <w:rFonts w:ascii="Times New Roman" w:hAnsi="Times New Roman" w:cs="Times New Roman"/>
          <w:sz w:val="24"/>
          <w:lang w:bidi="en-US"/>
        </w:rPr>
        <w:t>Ludza</w:t>
      </w:r>
      <w:proofErr w:type="spellEnd"/>
      <w:r w:rsidRPr="004A09E7">
        <w:rPr>
          <w:rFonts w:ascii="Times New Roman" w:hAnsi="Times New Roman" w:cs="Times New Roman"/>
          <w:sz w:val="24"/>
          <w:lang w:bidi="en-US"/>
        </w:rPr>
        <w:t xml:space="preserve"> municipality, Latvia (LV-5701), phone number: (+371) 67209716, e-mail address: asop@rs.gov.lv.</w:t>
      </w:r>
    </w:p>
    <w:p w14:paraId="417D4392"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p>
    <w:p w14:paraId="7D960B35" w14:textId="77777777" w:rsidR="00563EAE" w:rsidRPr="004A09E7" w:rsidRDefault="00563EAE" w:rsidP="00563EAE">
      <w:pPr>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6. Contact persons of the Contracting Authority</w:t>
      </w:r>
    </w:p>
    <w:p w14:paraId="0038E1ED"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213FE358"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lastRenderedPageBreak/>
        <w:t xml:space="preserve">The following contact persons of the Contracting Authority shall address </w:t>
      </w:r>
      <w:proofErr w:type="spellStart"/>
      <w:r w:rsidRPr="004A09E7">
        <w:rPr>
          <w:rFonts w:ascii="Times New Roman" w:hAnsi="Times New Roman" w:cs="Times New Roman"/>
          <w:sz w:val="24"/>
          <w:lang w:bidi="en-US"/>
        </w:rPr>
        <w:t>organisational</w:t>
      </w:r>
      <w:proofErr w:type="spellEnd"/>
      <w:r w:rsidRPr="004A09E7">
        <w:rPr>
          <w:rFonts w:ascii="Times New Roman" w:hAnsi="Times New Roman" w:cs="Times New Roman"/>
          <w:sz w:val="24"/>
          <w:lang w:bidi="en-US"/>
        </w:rPr>
        <w:t xml:space="preserve"> issues related to the procurement:</w:t>
      </w:r>
    </w:p>
    <w:p w14:paraId="2B015AD2" w14:textId="77777777" w:rsidR="00563EAE" w:rsidRPr="004A09E7" w:rsidRDefault="00563EAE" w:rsidP="00563EAE">
      <w:pPr>
        <w:numPr>
          <w:ilvl w:val="0"/>
          <w:numId w:val="35"/>
        </w:numPr>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 Leonards Kukjans, Deputy Head (border surveillance matters) of the Aviation and Special Operations Board of the State Border Guard, phone number: (+371) 67209728, e-mail address: leonards.kukjans@rs.gov.lv.</w:t>
      </w:r>
    </w:p>
    <w:p w14:paraId="6E0606D3" w14:textId="77777777" w:rsidR="00563EAE" w:rsidRPr="004A09E7" w:rsidRDefault="00563EAE" w:rsidP="00563EAE">
      <w:pPr>
        <w:numPr>
          <w:ilvl w:val="0"/>
          <w:numId w:val="35"/>
        </w:numPr>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 Elvīra Kozačkova, Chief Inspector of the Aerodrome Operation and Arms Service of the Aviation and Special Operations Board of the State Border Guard's</w:t>
      </w:r>
      <w:r w:rsidRPr="004A09E7">
        <w:rPr>
          <w:rFonts w:ascii="Times New Roman" w:hAnsi="Times New Roman" w:cs="Times New Roman"/>
          <w:sz w:val="24"/>
          <w:shd w:val="clear" w:color="auto" w:fill="FFFFFF"/>
          <w:lang w:bidi="en-US"/>
        </w:rPr>
        <w:t xml:space="preserve">, </w:t>
      </w:r>
      <w:r w:rsidRPr="004A09E7">
        <w:rPr>
          <w:rFonts w:ascii="Times New Roman" w:hAnsi="Times New Roman" w:cs="Times New Roman"/>
          <w:sz w:val="24"/>
          <w:lang w:bidi="en-US"/>
        </w:rPr>
        <w:t xml:space="preserve">, phone number: (371) 67209722, e-mail address: </w:t>
      </w:r>
      <w:hyperlink r:id="rId8" w:history="1">
        <w:r w:rsidRPr="004A09E7">
          <w:rPr>
            <w:rFonts w:ascii="Times New Roman" w:hAnsi="Times New Roman" w:cs="Times New Roman"/>
            <w:sz w:val="24"/>
            <w:lang w:bidi="en-US"/>
          </w:rPr>
          <w:t>elvira.kozackova@rs.gov.lv</w:t>
        </w:r>
      </w:hyperlink>
      <w:r w:rsidRPr="004A09E7">
        <w:rPr>
          <w:rFonts w:ascii="Times New Roman" w:hAnsi="Times New Roman" w:cs="Times New Roman"/>
          <w:sz w:val="24"/>
          <w:lang w:bidi="en-US"/>
        </w:rPr>
        <w:t>.</w:t>
      </w:r>
    </w:p>
    <w:p w14:paraId="7840B300"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65200BFF"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19791F5D"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 xml:space="preserve">Part II. </w:t>
      </w:r>
    </w:p>
    <w:p w14:paraId="56B4F193"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Qualification Requirements and Content of the Tender</w:t>
      </w:r>
    </w:p>
    <w:p w14:paraId="76A4767B"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p>
    <w:p w14:paraId="1E6243F9" w14:textId="77777777" w:rsidR="00563EAE" w:rsidRPr="004A09E7" w:rsidRDefault="00563EAE" w:rsidP="00563EAE">
      <w:pPr>
        <w:spacing w:after="0" w:line="240" w:lineRule="auto"/>
        <w:rPr>
          <w:rFonts w:ascii="Times New Roman" w:eastAsia="Times New Roman" w:hAnsi="Times New Roman" w:cs="Times New Roman"/>
          <w:b/>
          <w:sz w:val="24"/>
          <w:szCs w:val="36"/>
          <w:lang w:eastAsia="lv-LV"/>
        </w:rPr>
      </w:pPr>
      <w:r w:rsidRPr="004A09E7">
        <w:rPr>
          <w:rFonts w:ascii="Times New Roman" w:hAnsi="Times New Roman" w:cs="Times New Roman"/>
          <w:b/>
          <w:sz w:val="24"/>
          <w:lang w:bidi="en-US"/>
        </w:rPr>
        <w:t>7. Application for participation in procurement</w:t>
      </w:r>
    </w:p>
    <w:p w14:paraId="3AD66187"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36"/>
          <w:lang w:eastAsia="lv-LV"/>
        </w:rPr>
      </w:pPr>
    </w:p>
    <w:p w14:paraId="4D68491D"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36"/>
          <w:lang w:eastAsia="lv-LV"/>
        </w:rPr>
      </w:pPr>
      <w:r w:rsidRPr="004A09E7">
        <w:rPr>
          <w:rFonts w:ascii="Times New Roman" w:hAnsi="Times New Roman" w:cs="Times New Roman"/>
          <w:sz w:val="24"/>
          <w:lang w:bidi="en-US"/>
        </w:rPr>
        <w:t xml:space="preserve">In order to express its willingness to participate in the procurement, the Tenderer shall submit an application to the Contracting Authority for participation in the procurement, which the Tenderer shall prepare in accordance with the form specified in Annex 3 to the Regulation. If the Tenderer is an association of suppliers, </w:t>
      </w:r>
      <w:r w:rsidRPr="004A09E7">
        <w:rPr>
          <w:rFonts w:ascii="Times New Roman" w:hAnsi="Times New Roman" w:cs="Times New Roman"/>
          <w:sz w:val="24"/>
          <w:vertAlign w:val="superscript"/>
          <w:lang w:bidi="en-US"/>
        </w:rPr>
        <w:footnoteReference w:id="1"/>
      </w:r>
      <w:r w:rsidRPr="004A09E7">
        <w:rPr>
          <w:rFonts w:ascii="Times New Roman" w:hAnsi="Times New Roman" w:cs="Times New Roman"/>
          <w:sz w:val="24"/>
          <w:lang w:bidi="en-US"/>
        </w:rPr>
        <w:t xml:space="preserve">it shall submit an application which shall be signed by all members of the association of suppliers or signed by one member </w:t>
      </w:r>
      <w:proofErr w:type="spellStart"/>
      <w:r w:rsidRPr="004A09E7">
        <w:rPr>
          <w:rFonts w:ascii="Times New Roman" w:hAnsi="Times New Roman" w:cs="Times New Roman"/>
          <w:sz w:val="24"/>
          <w:lang w:bidi="en-US"/>
        </w:rPr>
        <w:t>authorised</w:t>
      </w:r>
      <w:proofErr w:type="spellEnd"/>
      <w:r w:rsidRPr="004A09E7">
        <w:rPr>
          <w:rFonts w:ascii="Times New Roman" w:hAnsi="Times New Roman" w:cs="Times New Roman"/>
          <w:sz w:val="24"/>
          <w:lang w:bidi="en-US"/>
        </w:rPr>
        <w:t xml:space="preserve"> by other members to sign the application by enclosing a relevant power of attorney</w:t>
      </w:r>
      <w:r w:rsidRPr="004A09E7">
        <w:rPr>
          <w:rFonts w:ascii="Times New Roman" w:hAnsi="Times New Roman" w:cs="Times New Roman"/>
          <w:sz w:val="24"/>
          <w:vertAlign w:val="superscript"/>
          <w:lang w:bidi="en-US"/>
        </w:rPr>
        <w:footnoteReference w:id="2"/>
      </w:r>
      <w:r w:rsidRPr="004A09E7">
        <w:rPr>
          <w:rFonts w:ascii="Times New Roman" w:hAnsi="Times New Roman" w:cs="Times New Roman"/>
          <w:sz w:val="24"/>
          <w:lang w:bidi="en-US"/>
        </w:rPr>
        <w:t>.</w:t>
      </w:r>
    </w:p>
    <w:p w14:paraId="34C9CBE8"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p>
    <w:p w14:paraId="3CA04C1D" w14:textId="77777777" w:rsidR="00563EAE" w:rsidRPr="004A09E7" w:rsidRDefault="00563EAE" w:rsidP="00563EAE">
      <w:pPr>
        <w:tabs>
          <w:tab w:val="left" w:pos="284"/>
        </w:tabs>
        <w:spacing w:after="0" w:line="240" w:lineRule="auto"/>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8. Qualification requirements and evidence of formal qualifications</w:t>
      </w:r>
    </w:p>
    <w:p w14:paraId="6C94BD4A"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p>
    <w:tbl>
      <w:tblPr>
        <w:tblW w:w="935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90"/>
      </w:tblGrid>
      <w:tr w:rsidR="00563EAE" w:rsidRPr="004A09E7" w14:paraId="5F7E94FC" w14:textId="77777777" w:rsidTr="007577E0">
        <w:tc>
          <w:tcPr>
            <w:tcW w:w="4361" w:type="dxa"/>
            <w:shd w:val="clear" w:color="auto" w:fill="D9D9D9"/>
          </w:tcPr>
          <w:p w14:paraId="212EA809" w14:textId="77777777" w:rsidR="00563EAE" w:rsidRPr="004A09E7" w:rsidRDefault="00563EAE" w:rsidP="00563EAE">
            <w:pPr>
              <w:spacing w:after="0" w:line="240" w:lineRule="auto"/>
              <w:ind w:left="426" w:hanging="426"/>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Requirements brought to the Tenderer</w:t>
            </w:r>
          </w:p>
        </w:tc>
        <w:tc>
          <w:tcPr>
            <w:tcW w:w="4990" w:type="dxa"/>
            <w:shd w:val="clear" w:color="auto" w:fill="D9D9D9"/>
          </w:tcPr>
          <w:p w14:paraId="15F12755" w14:textId="77777777" w:rsidR="00563EAE" w:rsidRPr="004A09E7" w:rsidRDefault="00563EAE" w:rsidP="00563EAE">
            <w:pPr>
              <w:spacing w:after="0" w:line="240" w:lineRule="auto"/>
              <w:ind w:left="720" w:hanging="720"/>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Verification of conformity, documents to be submitted</w:t>
            </w:r>
          </w:p>
        </w:tc>
      </w:tr>
      <w:tr w:rsidR="00563EAE" w:rsidRPr="004A09E7" w14:paraId="688E6533" w14:textId="77777777" w:rsidTr="007577E0">
        <w:tc>
          <w:tcPr>
            <w:tcW w:w="4361" w:type="dxa"/>
            <w:shd w:val="clear" w:color="auto" w:fill="auto"/>
          </w:tcPr>
          <w:p w14:paraId="16266EBA"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8.1. The Tenderer shall be registered in accordance with the procedure determined by regulatory enactments (in the Register of Enterprises of the Republic of Latvia or an equivalent register abroad).</w:t>
            </w:r>
          </w:p>
          <w:p w14:paraId="5B728D9E"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p>
        </w:tc>
        <w:tc>
          <w:tcPr>
            <w:tcW w:w="4990" w:type="dxa"/>
            <w:shd w:val="clear" w:color="auto" w:fill="auto"/>
          </w:tcPr>
          <w:p w14:paraId="54AFBB24"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8.1.1. The Contracting Authority shall verify the fact of registration in the Enterprise Register of the Republic of Latvia (hereinafter referred to as the “LR”) at the website of the LR Enterprise Register </w:t>
            </w:r>
            <w:hyperlink r:id="rId9" w:history="1">
              <w:r w:rsidRPr="004A09E7">
                <w:rPr>
                  <w:rFonts w:ascii="Times New Roman" w:hAnsi="Times New Roman" w:cs="Times New Roman"/>
                  <w:sz w:val="24"/>
                  <w:u w:val="single"/>
                  <w:lang w:bidi="en-US"/>
                </w:rPr>
                <w:t>www.ur.gov.lv.</w:t>
              </w:r>
            </w:hyperlink>
            <w:r w:rsidRPr="004A09E7">
              <w:rPr>
                <w:rFonts w:ascii="Times New Roman" w:hAnsi="Times New Roman" w:cs="Times New Roman"/>
                <w:sz w:val="24"/>
                <w:lang w:bidi="en-US"/>
              </w:rPr>
              <w:t xml:space="preserve"> </w:t>
            </w:r>
          </w:p>
          <w:p w14:paraId="74AB3EA0"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8.1.2. If the Tenderer is registered abroad, the Tenderer shall submit a copy of the registration certificate issued abroad by the commercial register or equivalent commercial activity registering authority.</w:t>
            </w:r>
            <w:r w:rsidRPr="004A09E7">
              <w:rPr>
                <w:rFonts w:ascii="Times New Roman" w:hAnsi="Times New Roman" w:cs="Times New Roman"/>
                <w:sz w:val="24"/>
                <w:vertAlign w:val="superscript"/>
                <w:lang w:bidi="en-US"/>
              </w:rPr>
              <w:footnoteReference w:id="3"/>
            </w:r>
          </w:p>
        </w:tc>
      </w:tr>
      <w:tr w:rsidR="00563EAE" w:rsidRPr="004A09E7" w14:paraId="02A4AE03" w14:textId="77777777" w:rsidTr="007577E0">
        <w:tc>
          <w:tcPr>
            <w:tcW w:w="4361" w:type="dxa"/>
            <w:shd w:val="clear" w:color="auto" w:fill="auto"/>
          </w:tcPr>
          <w:p w14:paraId="39CD5714" w14:textId="77777777" w:rsidR="00563EAE" w:rsidRPr="004A09E7" w:rsidRDefault="00563EAE" w:rsidP="00563EAE">
            <w:pPr>
              <w:widowControl w:val="0"/>
              <w:shd w:val="clear" w:color="auto" w:fill="FFFFFF"/>
              <w:tabs>
                <w:tab w:val="left" w:pos="709"/>
              </w:tabs>
              <w:suppressAutoHyphens/>
              <w:autoSpaceDE w:val="0"/>
              <w:autoSpaceDN w:val="0"/>
              <w:adjustRightInd w:val="0"/>
              <w:spacing w:after="0" w:line="240" w:lineRule="auto"/>
              <w:ind w:right="6"/>
              <w:jc w:val="both"/>
              <w:textAlignment w:val="baseline"/>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8.2. The Tenderer, in accordance with the CR requirements, is entitled to perform technical maintenance and repairs (including hot section inspection and overhaul) of turbine engine “Pratt &amp; Whitney Canada PW206C” (including its components).</w:t>
            </w:r>
          </w:p>
        </w:tc>
        <w:tc>
          <w:tcPr>
            <w:tcW w:w="4990" w:type="dxa"/>
            <w:shd w:val="clear" w:color="auto" w:fill="auto"/>
          </w:tcPr>
          <w:p w14:paraId="15927648" w14:textId="77777777" w:rsidR="00563EAE" w:rsidRPr="004A09E7" w:rsidRDefault="00563EAE" w:rsidP="00563EAE">
            <w:pPr>
              <w:spacing w:after="0" w:line="240" w:lineRule="auto"/>
              <w:jc w:val="both"/>
              <w:rPr>
                <w:rFonts w:ascii="Times New Roman" w:eastAsia="Times New Roman" w:hAnsi="Times New Roman" w:cs="Times New Roman"/>
                <w:sz w:val="24"/>
                <w:szCs w:val="24"/>
              </w:rPr>
            </w:pPr>
            <w:r w:rsidRPr="004A09E7">
              <w:rPr>
                <w:rFonts w:ascii="Times New Roman" w:hAnsi="Times New Roman" w:cs="Times New Roman"/>
                <w:sz w:val="24"/>
                <w:lang w:bidi="en-US"/>
              </w:rPr>
              <w:t xml:space="preserve">8.2.1. The Tenderer submits to the Contracting Authority a copy of approval list issued by technical </w:t>
            </w:r>
            <w:proofErr w:type="spellStart"/>
            <w:r w:rsidRPr="004A09E7">
              <w:rPr>
                <w:rFonts w:ascii="Times New Roman" w:hAnsi="Times New Roman" w:cs="Times New Roman"/>
                <w:sz w:val="24"/>
                <w:lang w:bidi="en-US"/>
              </w:rPr>
              <w:t>organisation</w:t>
            </w:r>
            <w:proofErr w:type="spellEnd"/>
            <w:r w:rsidRPr="004A09E7">
              <w:rPr>
                <w:rFonts w:ascii="Times New Roman" w:hAnsi="Times New Roman" w:cs="Times New Roman"/>
                <w:sz w:val="24"/>
                <w:lang w:bidi="en-US"/>
              </w:rPr>
              <w:t xml:space="preserve"> of a Member State of the European Union Aviation Safety Agency (EASA) with assessment mark B1 for series “PW206” engine and of capability list of components of series “PW206” turbine engine. </w:t>
            </w:r>
          </w:p>
          <w:p w14:paraId="2ED05DBB" w14:textId="77777777" w:rsidR="00563EAE" w:rsidRPr="004A09E7" w:rsidRDefault="00563EAE" w:rsidP="00563EAE">
            <w:pPr>
              <w:spacing w:after="0" w:line="240" w:lineRule="auto"/>
              <w:jc w:val="both"/>
              <w:rPr>
                <w:rFonts w:ascii="Times New Roman" w:eastAsia="Times New Roman" w:hAnsi="Times New Roman" w:cs="Times New Roman"/>
                <w:sz w:val="24"/>
                <w:szCs w:val="24"/>
              </w:rPr>
            </w:pPr>
          </w:p>
          <w:p w14:paraId="0AA8A3E8" w14:textId="77777777" w:rsidR="00563EAE" w:rsidRPr="004A09E7" w:rsidRDefault="00563EAE" w:rsidP="00563EAE">
            <w:pPr>
              <w:spacing w:after="0" w:line="240" w:lineRule="auto"/>
              <w:jc w:val="both"/>
              <w:rPr>
                <w:rFonts w:ascii="Times New Roman" w:eastAsia="Times New Roman" w:hAnsi="Times New Roman" w:cs="Times New Roman"/>
                <w:sz w:val="24"/>
                <w:szCs w:val="24"/>
              </w:rPr>
            </w:pPr>
            <w:r w:rsidRPr="004A09E7">
              <w:rPr>
                <w:rFonts w:ascii="Times New Roman" w:hAnsi="Times New Roman" w:cs="Times New Roman"/>
                <w:i/>
                <w:sz w:val="24"/>
                <w:lang w:bidi="en-US"/>
              </w:rPr>
              <w:t xml:space="preserve">Note: </w:t>
            </w:r>
            <w:r w:rsidRPr="004A09E7">
              <w:rPr>
                <w:rFonts w:ascii="Times New Roman" w:hAnsi="Times New Roman" w:cs="Times New Roman"/>
                <w:sz w:val="24"/>
                <w:lang w:bidi="en-US"/>
              </w:rPr>
              <w:t xml:space="preserve">If the Tenderer's technical </w:t>
            </w:r>
            <w:proofErr w:type="spellStart"/>
            <w:r w:rsidRPr="004A09E7">
              <w:rPr>
                <w:rFonts w:ascii="Times New Roman" w:hAnsi="Times New Roman" w:cs="Times New Roman"/>
                <w:sz w:val="24"/>
                <w:lang w:bidi="en-US"/>
              </w:rPr>
              <w:t>organisation</w:t>
            </w:r>
            <w:proofErr w:type="spellEnd"/>
            <w:r w:rsidRPr="004A09E7">
              <w:rPr>
                <w:rFonts w:ascii="Times New Roman" w:hAnsi="Times New Roman" w:cs="Times New Roman"/>
                <w:sz w:val="24"/>
                <w:lang w:bidi="en-US"/>
              </w:rPr>
              <w:t xml:space="preserve"> is located outside the Member States of the European Aviation Safety Agency (EASA), the Tenderer submits to the Contracting Authority a certificate of its technical maintenance organization issued by the national civil aviation agency along with the approval documents of the European Aviation Safety Agency (EASA).</w:t>
            </w:r>
          </w:p>
        </w:tc>
      </w:tr>
      <w:tr w:rsidR="00563EAE" w:rsidRPr="004A09E7" w14:paraId="4AD8121D" w14:textId="77777777" w:rsidTr="007577E0">
        <w:tc>
          <w:tcPr>
            <w:tcW w:w="4361" w:type="dxa"/>
            <w:shd w:val="clear" w:color="auto" w:fill="auto"/>
          </w:tcPr>
          <w:p w14:paraId="02B45B72" w14:textId="77777777" w:rsidR="00563EAE" w:rsidRPr="004A09E7" w:rsidRDefault="00563EAE" w:rsidP="00563EAE">
            <w:pPr>
              <w:shd w:val="clear" w:color="auto" w:fill="FFFFFF"/>
              <w:tabs>
                <w:tab w:val="left" w:pos="0"/>
                <w:tab w:val="left" w:pos="426"/>
              </w:tabs>
              <w:autoSpaceDE w:val="0"/>
              <w:adjustRightInd w:val="0"/>
              <w:spacing w:after="0" w:line="240" w:lineRule="auto"/>
              <w:ind w:right="7"/>
              <w:jc w:val="both"/>
              <w:rPr>
                <w:rFonts w:ascii="Times New Roman" w:eastAsia="Times New Roman" w:hAnsi="Times New Roman" w:cs="Times New Roman"/>
                <w:color w:val="000000"/>
                <w:sz w:val="24"/>
                <w:szCs w:val="24"/>
                <w:lang w:eastAsia="lv-LV"/>
              </w:rPr>
            </w:pPr>
            <w:r w:rsidRPr="004A09E7">
              <w:rPr>
                <w:rFonts w:ascii="Times New Roman" w:hAnsi="Times New Roman" w:cs="Times New Roman"/>
                <w:sz w:val="24"/>
                <w:lang w:bidi="en-US"/>
              </w:rPr>
              <w:lastRenderedPageBreak/>
              <w:t>8.3. Where the Tenderer is an association of suppliers, the Contracting Authority grants the right to enter into the general agreement only to such Tenderer (association of suppliers) where:</w:t>
            </w:r>
          </w:p>
          <w:p w14:paraId="5C24DA4A"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 each supplier complies with the requirements specified in Clause 8.1 of the regulation;</w:t>
            </w:r>
          </w:p>
          <w:p w14:paraId="0CD72A5D"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2) at least one supplier complies with the requirements specified in Clause 8.2 of the regulation.</w:t>
            </w:r>
          </w:p>
          <w:p w14:paraId="3580E9AF"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3) suppliers who will perform repairs and maintenance of turbine engine “Pratt &amp; Whitney Canada PW206C” or/and its components are certified/</w:t>
            </w:r>
            <w:proofErr w:type="spellStart"/>
            <w:r w:rsidRPr="004A09E7">
              <w:rPr>
                <w:rFonts w:ascii="Times New Roman" w:hAnsi="Times New Roman" w:cs="Times New Roman"/>
                <w:sz w:val="24"/>
                <w:lang w:bidi="en-US"/>
              </w:rPr>
              <w:t>licenced</w:t>
            </w:r>
            <w:proofErr w:type="spellEnd"/>
            <w:r w:rsidRPr="004A09E7">
              <w:rPr>
                <w:rFonts w:ascii="Times New Roman" w:hAnsi="Times New Roman" w:cs="Times New Roman"/>
                <w:sz w:val="24"/>
                <w:lang w:bidi="en-US"/>
              </w:rPr>
              <w:t xml:space="preserve"> according to the CR.</w:t>
            </w:r>
          </w:p>
        </w:tc>
        <w:tc>
          <w:tcPr>
            <w:tcW w:w="4990" w:type="dxa"/>
            <w:shd w:val="clear" w:color="auto" w:fill="auto"/>
          </w:tcPr>
          <w:p w14:paraId="2D91A562" w14:textId="77777777" w:rsidR="00563EAE" w:rsidRPr="004A09E7"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8.3.1. Association of suppliers include in the tender a representation or agreement that is drawn up in a free form and proves the liabilities regarding the procurement implementation undertaken by members of the association of suppliers. </w:t>
            </w:r>
          </w:p>
          <w:p w14:paraId="47826D07" w14:textId="77777777" w:rsidR="00563EAE" w:rsidRPr="004A09E7"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8.3.2 When drawing up the representation or agreement referred to in Clause 8.3.1 of the regulation, the association of suppliers:</w:t>
            </w:r>
          </w:p>
          <w:p w14:paraId="719D89DF" w14:textId="77777777" w:rsidR="00563EAE" w:rsidRPr="004A09E7"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8.3.2.1. specifies the amount of competence of and the list of works to be performed (duties to be executed) by each supplier in the performance of the general agreement;</w:t>
            </w:r>
          </w:p>
          <w:p w14:paraId="43BF122B" w14:textId="77777777" w:rsidR="00563EAE" w:rsidRPr="004A09E7"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8.3.2.2. points out</w:t>
            </w:r>
            <w:r w:rsidRPr="004A09E7">
              <w:rPr>
                <w:rFonts w:ascii="Times New Roman" w:hAnsi="Times New Roman" w:cs="Times New Roman"/>
                <w:sz w:val="23"/>
                <w:lang w:bidi="en-US"/>
              </w:rPr>
              <w:t xml:space="preserve"> that in case of being granted with the right to conclude the general agreement, the association of suppliers, upon its choice but not later than 30 (thirty) calendar days after sending of the decision on grating the right to conclude the general agreement, will establish a partnership or conclude a corporation agreement by coming to an arrangement and the distribution of liability of members of the association of suppliers.</w:t>
            </w:r>
          </w:p>
          <w:p w14:paraId="1428D3AA" w14:textId="77777777" w:rsidR="00563EAE" w:rsidRPr="004A09E7"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8.3.3. For each member of the association of suppliers, the qualification documents shall be submitted to the extent of its participation in the tender and in the performance of the general agreement).</w:t>
            </w:r>
          </w:p>
          <w:p w14:paraId="7D4CE4A4" w14:textId="77777777" w:rsidR="00563EAE" w:rsidRPr="004A09E7" w:rsidRDefault="00563EAE" w:rsidP="00563EAE">
            <w:pPr>
              <w:autoSpaceDE w:val="0"/>
              <w:autoSpaceDN w:val="0"/>
              <w:adjustRightInd w:val="0"/>
              <w:spacing w:after="0" w:line="240" w:lineRule="auto"/>
              <w:jc w:val="both"/>
              <w:rPr>
                <w:rFonts w:ascii="Times New Roman" w:eastAsia="Times New Roman" w:hAnsi="Times New Roman" w:cs="Times New Roman"/>
                <w:i/>
                <w:iCs/>
                <w:color w:val="000000"/>
                <w:sz w:val="24"/>
                <w:szCs w:val="24"/>
                <w:lang w:eastAsia="lv-LV"/>
              </w:rPr>
            </w:pPr>
          </w:p>
          <w:p w14:paraId="09EC5726" w14:textId="77777777" w:rsidR="00563EAE" w:rsidRPr="004A09E7" w:rsidRDefault="00563EAE" w:rsidP="00563EAE">
            <w:pPr>
              <w:autoSpaceDE w:val="0"/>
              <w:autoSpaceDN w:val="0"/>
              <w:adjustRightInd w:val="0"/>
              <w:spacing w:after="0" w:line="240" w:lineRule="auto"/>
              <w:jc w:val="both"/>
              <w:rPr>
                <w:rFonts w:ascii="Times New Roman" w:eastAsia="Times New Roman" w:hAnsi="Times New Roman" w:cs="Times New Roman"/>
                <w:color w:val="000000"/>
                <w:sz w:val="24"/>
                <w:szCs w:val="24"/>
                <w:lang w:eastAsia="lv-LV"/>
              </w:rPr>
            </w:pPr>
            <w:r w:rsidRPr="004A09E7">
              <w:rPr>
                <w:rFonts w:ascii="Times New Roman" w:hAnsi="Times New Roman" w:cs="Times New Roman"/>
                <w:i/>
                <w:sz w:val="24"/>
                <w:lang w:bidi="en-US"/>
              </w:rPr>
              <w:t>Note:</w:t>
            </w:r>
            <w:r w:rsidRPr="004A09E7">
              <w:rPr>
                <w:rFonts w:ascii="Times New Roman" w:hAnsi="Times New Roman" w:cs="Times New Roman"/>
                <w:sz w:val="24"/>
                <w:lang w:bidi="en-US"/>
              </w:rPr>
              <w:t xml:space="preserve"> Association of suppliers is entitled to submit the corporation agreement with the tender without submitting the agreement or representation referred to in Clause 8.3.1. </w:t>
            </w:r>
          </w:p>
        </w:tc>
      </w:tr>
      <w:tr w:rsidR="00563EAE" w:rsidRPr="004A09E7" w14:paraId="61B90110" w14:textId="77777777" w:rsidTr="007577E0">
        <w:tc>
          <w:tcPr>
            <w:tcW w:w="4361" w:type="dxa"/>
            <w:shd w:val="clear" w:color="auto" w:fill="auto"/>
          </w:tcPr>
          <w:p w14:paraId="5E3BBD0C" w14:textId="77777777" w:rsidR="00563EAE" w:rsidRPr="004A09E7" w:rsidRDefault="00563EAE" w:rsidP="00563EAE">
            <w:pPr>
              <w:shd w:val="clear" w:color="auto" w:fill="FFFFFF"/>
              <w:tabs>
                <w:tab w:val="left" w:pos="0"/>
                <w:tab w:val="left" w:pos="426"/>
              </w:tabs>
              <w:autoSpaceDE w:val="0"/>
              <w:adjustRightInd w:val="0"/>
              <w:spacing w:after="0" w:line="240" w:lineRule="auto"/>
              <w:ind w:right="7"/>
              <w:jc w:val="both"/>
              <w:rPr>
                <w:rFonts w:ascii="Times New Roman" w:eastAsia="Times New Roman" w:hAnsi="Times New Roman" w:cs="Times New Roman"/>
                <w:color w:val="000000"/>
                <w:sz w:val="24"/>
                <w:szCs w:val="24"/>
                <w:lang w:eastAsia="lv-LV"/>
              </w:rPr>
            </w:pPr>
            <w:r w:rsidRPr="004A09E7">
              <w:rPr>
                <w:rFonts w:ascii="Times New Roman" w:hAnsi="Times New Roman" w:cs="Times New Roman"/>
                <w:sz w:val="24"/>
                <w:lang w:bidi="en-US"/>
              </w:rPr>
              <w:t>8.4. If the Tenderer plans to involve a subcontractor in order to provide the execution of the general agreement, the Contracting Authority shall grant the right to conclude the general agreement only to a Tenderer, regarding who:</w:t>
            </w:r>
          </w:p>
          <w:p w14:paraId="34D05F62"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 the subcontractor complies with the requirements specified in Clause 8.1 of the regulation;</w:t>
            </w:r>
          </w:p>
          <w:p w14:paraId="38E80D44"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2) the subcontractor is entitled to perform the relevant repairs and maintenance of </w:t>
            </w:r>
            <w:r w:rsidRPr="004A09E7">
              <w:rPr>
                <w:rFonts w:ascii="Times New Roman" w:hAnsi="Times New Roman" w:cs="Times New Roman"/>
                <w:sz w:val="24"/>
                <w:lang w:bidi="en-US"/>
              </w:rPr>
              <w:lastRenderedPageBreak/>
              <w:t>turbine engine “Pratt &amp; Whitney Canada PW206C” or/and its components (where applicable);</w:t>
            </w:r>
          </w:p>
          <w:p w14:paraId="3951BB4D" w14:textId="77777777" w:rsidR="00563EAE" w:rsidRPr="004A09E7" w:rsidRDefault="00563EAE" w:rsidP="00563EAE">
            <w:pPr>
              <w:spacing w:after="0" w:line="240" w:lineRule="auto"/>
              <w:ind w:right="43"/>
              <w:jc w:val="both"/>
              <w:rPr>
                <w:rFonts w:ascii="Times New Roman" w:eastAsia="Times New Roman" w:hAnsi="Times New Roman" w:cs="Times New Roman"/>
                <w:sz w:val="23"/>
                <w:szCs w:val="23"/>
                <w:lang w:eastAsia="lv-LV"/>
              </w:rPr>
            </w:pPr>
            <w:r w:rsidRPr="004A09E7">
              <w:rPr>
                <w:rFonts w:ascii="Times New Roman" w:hAnsi="Times New Roman" w:cs="Times New Roman"/>
                <w:sz w:val="24"/>
                <w:lang w:bidi="en-US"/>
              </w:rPr>
              <w:t xml:space="preserve">3) the subcontractor is able to prove the handing over of resources to the Tenderer for execution of the general agreement. </w:t>
            </w:r>
          </w:p>
          <w:p w14:paraId="0F8B4B66" w14:textId="77777777" w:rsidR="00563EAE" w:rsidRPr="004A09E7" w:rsidRDefault="00563EAE" w:rsidP="00563EAE">
            <w:pPr>
              <w:spacing w:after="0" w:line="240" w:lineRule="auto"/>
              <w:ind w:right="43"/>
              <w:jc w:val="both"/>
              <w:rPr>
                <w:rFonts w:ascii="Times New Roman" w:eastAsia="Times New Roman" w:hAnsi="Times New Roman" w:cs="Times New Roman"/>
                <w:sz w:val="23"/>
                <w:szCs w:val="23"/>
                <w:lang w:eastAsia="lv-LV"/>
              </w:rPr>
            </w:pPr>
          </w:p>
          <w:p w14:paraId="6DD83409" w14:textId="77777777" w:rsidR="00563EAE" w:rsidRPr="004A09E7" w:rsidRDefault="00563EAE" w:rsidP="00563EAE">
            <w:pPr>
              <w:spacing w:after="0" w:line="256" w:lineRule="auto"/>
              <w:ind w:right="43"/>
              <w:jc w:val="both"/>
              <w:rPr>
                <w:rFonts w:ascii="Times New Roman" w:eastAsia="Times New Roman" w:hAnsi="Times New Roman" w:cs="Times New Roman"/>
                <w:i/>
                <w:sz w:val="24"/>
                <w:szCs w:val="24"/>
              </w:rPr>
            </w:pPr>
            <w:r w:rsidRPr="004A09E7">
              <w:rPr>
                <w:rFonts w:ascii="Times New Roman" w:hAnsi="Times New Roman" w:cs="Times New Roman"/>
                <w:i/>
                <w:sz w:val="24"/>
                <w:lang w:bidi="en-US"/>
              </w:rPr>
              <w:t xml:space="preserve">Note: </w:t>
            </w:r>
            <w:r w:rsidRPr="004A09E7">
              <w:rPr>
                <w:rFonts w:ascii="Times New Roman" w:hAnsi="Times New Roman" w:cs="Times New Roman"/>
                <w:sz w:val="24"/>
                <w:lang w:bidi="en-US"/>
              </w:rPr>
              <w:t>The Tenderer may involve a subcontractor</w:t>
            </w:r>
            <w:r w:rsidRPr="004A09E7">
              <w:rPr>
                <w:rFonts w:ascii="Times New Roman" w:hAnsi="Times New Roman" w:cs="Times New Roman"/>
                <w:sz w:val="24"/>
                <w:shd w:val="clear" w:color="auto" w:fill="FFFFFF"/>
                <w:lang w:bidi="en-US"/>
              </w:rPr>
              <w:t xml:space="preserve"> only if the subcontractor will provide services necessary for the execution of the general agreement.</w:t>
            </w:r>
          </w:p>
        </w:tc>
        <w:tc>
          <w:tcPr>
            <w:tcW w:w="4990" w:type="dxa"/>
            <w:shd w:val="clear" w:color="auto" w:fill="auto"/>
          </w:tcPr>
          <w:p w14:paraId="1A512F03" w14:textId="77777777" w:rsidR="00563EAE" w:rsidRPr="004A09E7" w:rsidRDefault="00563EAE" w:rsidP="00563EAE">
            <w:pPr>
              <w:shd w:val="clear" w:color="auto" w:fill="FFFFFF"/>
              <w:tabs>
                <w:tab w:val="left" w:pos="350"/>
              </w:tabs>
              <w:autoSpaceDE w:val="0"/>
              <w:adjustRightInd w:val="0"/>
              <w:spacing w:after="0" w:line="240" w:lineRule="auto"/>
              <w:ind w:right="7"/>
              <w:jc w:val="both"/>
              <w:rPr>
                <w:rFonts w:ascii="Times New Roman" w:eastAsia="Times New Roman" w:hAnsi="Times New Roman" w:cs="Times New Roman"/>
                <w:bCs/>
                <w:sz w:val="24"/>
                <w:szCs w:val="24"/>
                <w:lang w:eastAsia="lv-LV"/>
              </w:rPr>
            </w:pPr>
            <w:r w:rsidRPr="004A09E7">
              <w:rPr>
                <w:rFonts w:ascii="Times New Roman" w:hAnsi="Times New Roman" w:cs="Times New Roman"/>
                <w:sz w:val="24"/>
                <w:lang w:bidi="en-US"/>
              </w:rPr>
              <w:lastRenderedPageBreak/>
              <w:t>8.4.1. The Tenderer includes in the tender subcontractor’s representation in accordance with Annex 4 to the regulation containing its consent to participate in the procurement procedure by specifying the following:</w:t>
            </w:r>
          </w:p>
          <w:p w14:paraId="378555BD" w14:textId="77777777" w:rsidR="00563EAE" w:rsidRPr="004A09E7"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bCs/>
                <w:sz w:val="24"/>
                <w:szCs w:val="24"/>
                <w:lang w:eastAsia="lv-LV"/>
              </w:rPr>
            </w:pPr>
            <w:r w:rsidRPr="004A09E7">
              <w:rPr>
                <w:rFonts w:ascii="Times New Roman" w:hAnsi="Times New Roman" w:cs="Times New Roman"/>
                <w:sz w:val="24"/>
                <w:lang w:bidi="en-US"/>
              </w:rPr>
              <w:t>8.4.1.1. Services the subcontractor undertakes to provide within the general agreement in case the general agreement will be granted to the Tenderer;</w:t>
            </w:r>
          </w:p>
          <w:p w14:paraId="113710B9" w14:textId="77777777" w:rsidR="00563EAE" w:rsidRPr="004A09E7"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bCs/>
                <w:sz w:val="24"/>
                <w:szCs w:val="24"/>
                <w:lang w:eastAsia="lv-LV"/>
              </w:rPr>
            </w:pPr>
            <w:r w:rsidRPr="004A09E7">
              <w:rPr>
                <w:rFonts w:ascii="Times New Roman" w:hAnsi="Times New Roman" w:cs="Times New Roman"/>
                <w:sz w:val="24"/>
                <w:lang w:bidi="en-US"/>
              </w:rPr>
              <w:t>8.4.1.2. Expenses of services to be provided, EUR or USD, excluding VAT;</w:t>
            </w:r>
          </w:p>
          <w:p w14:paraId="0889539D" w14:textId="77777777" w:rsidR="00563EAE" w:rsidRPr="004A09E7"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bCs/>
                <w:sz w:val="24"/>
                <w:szCs w:val="24"/>
                <w:lang w:eastAsia="lv-LV"/>
              </w:rPr>
            </w:pPr>
            <w:r w:rsidRPr="004A09E7">
              <w:rPr>
                <w:rFonts w:ascii="Times New Roman" w:hAnsi="Times New Roman" w:cs="Times New Roman"/>
                <w:sz w:val="24"/>
                <w:lang w:bidi="en-US"/>
              </w:rPr>
              <w:lastRenderedPageBreak/>
              <w:t>8.4.1.3. Information on resources that will be handed over to the Tenderer and the method of handing over of resources;</w:t>
            </w:r>
          </w:p>
          <w:p w14:paraId="17596FAD" w14:textId="77777777" w:rsidR="00563EAE" w:rsidRPr="004A09E7"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bCs/>
                <w:sz w:val="24"/>
                <w:szCs w:val="24"/>
                <w:lang w:eastAsia="lv-LV"/>
              </w:rPr>
            </w:pPr>
            <w:r w:rsidRPr="004A09E7">
              <w:rPr>
                <w:rFonts w:ascii="Times New Roman" w:hAnsi="Times New Roman" w:cs="Times New Roman"/>
                <w:sz w:val="24"/>
                <w:lang w:bidi="en-US"/>
              </w:rPr>
              <w:t>8.4.1.4. Information about compliance or non-compliance with the status of a small or medium enterprise</w:t>
            </w:r>
            <w:r w:rsidRPr="004A09E7">
              <w:rPr>
                <w:rFonts w:ascii="Times New Roman" w:hAnsi="Times New Roman" w:cs="Times New Roman"/>
                <w:sz w:val="24"/>
                <w:vertAlign w:val="superscript"/>
                <w:lang w:bidi="en-US"/>
              </w:rPr>
              <w:footnoteReference w:id="4"/>
            </w:r>
            <w:r w:rsidRPr="004A09E7">
              <w:rPr>
                <w:rFonts w:ascii="Times New Roman" w:hAnsi="Times New Roman" w:cs="Times New Roman"/>
                <w:sz w:val="24"/>
                <w:lang w:bidi="en-US"/>
              </w:rPr>
              <w:t>.</w:t>
            </w:r>
          </w:p>
          <w:p w14:paraId="5D1DF7D1" w14:textId="77777777" w:rsidR="00563EAE" w:rsidRPr="004A09E7" w:rsidRDefault="00563EAE" w:rsidP="00563EAE">
            <w:pPr>
              <w:shd w:val="clear" w:color="auto" w:fill="FFFFFF"/>
              <w:tabs>
                <w:tab w:val="left" w:pos="0"/>
                <w:tab w:val="left" w:pos="1276"/>
              </w:tabs>
              <w:autoSpaceDE w:val="0"/>
              <w:adjustRightInd w:val="0"/>
              <w:spacing w:after="0" w:line="240" w:lineRule="auto"/>
              <w:ind w:right="7"/>
              <w:jc w:val="both"/>
              <w:rPr>
                <w:rFonts w:ascii="Times New Roman" w:eastAsia="Times New Roman" w:hAnsi="Times New Roman" w:cs="Times New Roman"/>
                <w:strike/>
                <w:color w:val="FF0000"/>
                <w:sz w:val="24"/>
                <w:szCs w:val="24"/>
                <w:lang w:eastAsia="lv-LV"/>
              </w:rPr>
            </w:pPr>
            <w:r w:rsidRPr="004A09E7">
              <w:rPr>
                <w:rFonts w:ascii="Times New Roman" w:hAnsi="Times New Roman" w:cs="Times New Roman"/>
                <w:sz w:val="24"/>
                <w:lang w:bidi="en-US"/>
              </w:rPr>
              <w:t>8.4.2. For each subcontractor of the Tenderer, the qualification documents shall be submitted to the extent of its participation in the tender and in the performance of the contract.</w:t>
            </w:r>
          </w:p>
        </w:tc>
      </w:tr>
    </w:tbl>
    <w:p w14:paraId="116AB17C" w14:textId="77777777" w:rsidR="00563EAE" w:rsidRPr="004A09E7" w:rsidRDefault="00563EAE" w:rsidP="00563EAE">
      <w:pPr>
        <w:spacing w:after="0" w:line="240" w:lineRule="auto"/>
        <w:jc w:val="both"/>
        <w:rPr>
          <w:rFonts w:ascii="Times New Roman" w:eastAsia="Times New Roman" w:hAnsi="Times New Roman" w:cs="Times New Roman"/>
          <w:sz w:val="24"/>
          <w:szCs w:val="24"/>
          <w:highlight w:val="green"/>
          <w:lang w:eastAsia="lv-LV"/>
        </w:rPr>
      </w:pPr>
    </w:p>
    <w:p w14:paraId="4527A063" w14:textId="77777777" w:rsidR="00563EAE" w:rsidRPr="004A09E7" w:rsidRDefault="00563EAE" w:rsidP="00563EAE">
      <w:pPr>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8.5. The Tenderer </w:t>
      </w:r>
      <w:r w:rsidRPr="004A09E7">
        <w:rPr>
          <w:rFonts w:ascii="Times New Roman" w:hAnsi="Times New Roman" w:cs="Times New Roman"/>
          <w:sz w:val="24"/>
          <w:u w:val="single"/>
          <w:lang w:bidi="en-US"/>
        </w:rPr>
        <w:t>may</w:t>
      </w:r>
      <w:r w:rsidRPr="004A09E7">
        <w:rPr>
          <w:rFonts w:ascii="Times New Roman" w:hAnsi="Times New Roman" w:cs="Times New Roman"/>
          <w:sz w:val="24"/>
          <w:lang w:bidi="en-US"/>
        </w:rPr>
        <w:t xml:space="preserve"> submit a European Single Procurement Procedure Document (hereinafter – the ESPD) as the initial proof of compliance with the qualification requirements.</w:t>
      </w:r>
      <w:r w:rsidRPr="004A09E7">
        <w:rPr>
          <w:rFonts w:ascii="Times New Roman" w:hAnsi="Times New Roman" w:cs="Times New Roman"/>
          <w:sz w:val="24"/>
          <w:vertAlign w:val="superscript"/>
          <w:lang w:bidi="en-US"/>
        </w:rPr>
        <w:footnoteReference w:id="5"/>
      </w:r>
      <w:r w:rsidRPr="004A09E7">
        <w:rPr>
          <w:rFonts w:ascii="Times New Roman" w:hAnsi="Times New Roman" w:cs="Times New Roman"/>
          <w:sz w:val="24"/>
          <w:lang w:bidi="en-US"/>
        </w:rPr>
        <w:t xml:space="preserve"> In preparing the ESPD:</w:t>
      </w:r>
    </w:p>
    <w:p w14:paraId="1C40D49A" w14:textId="77777777" w:rsidR="00563EAE" w:rsidRPr="004A09E7" w:rsidRDefault="00563EAE" w:rsidP="00563EAE">
      <w:pPr>
        <w:tabs>
          <w:tab w:val="left" w:pos="0"/>
          <w:tab w:val="left" w:pos="142"/>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8.5.1. the Tenderer does not have to provide the information requested in Part II and Part III of the ESPD form with respect to subcontractors, on the options of which it is not based;</w:t>
      </w:r>
    </w:p>
    <w:p w14:paraId="7E28DB3A" w14:textId="77777777" w:rsidR="00563EAE" w:rsidRPr="004A09E7" w:rsidRDefault="00563EAE" w:rsidP="00563EAE">
      <w:pPr>
        <w:tabs>
          <w:tab w:val="left" w:pos="0"/>
          <w:tab w:val="left" w:pos="142"/>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8.5.2. In Part IV of the ESPD form, the Tenderer shall complete only section </w:t>
      </w:r>
      <w:r w:rsidRPr="004A09E7">
        <w:rPr>
          <w:rFonts w:ascii="Times New Roman" w:hAnsi="Times New Roman" w:cs="Times New Roman"/>
          <w:sz w:val="24"/>
          <w:lang w:bidi="en-US"/>
        </w:rPr>
        <w:sym w:font="Symbol" w:char="F061"/>
      </w:r>
      <w:r w:rsidRPr="004A09E7">
        <w:rPr>
          <w:rFonts w:ascii="Times New Roman" w:hAnsi="Times New Roman" w:cs="Times New Roman"/>
          <w:sz w:val="24"/>
          <w:lang w:bidi="en-US"/>
        </w:rPr>
        <w:t xml:space="preserve"> without completing the other sections of Part IV.</w:t>
      </w:r>
    </w:p>
    <w:p w14:paraId="006F449F" w14:textId="77777777" w:rsidR="00563EAE" w:rsidRPr="004A09E7" w:rsidRDefault="00563EAE" w:rsidP="00563EAE">
      <w:pPr>
        <w:tabs>
          <w:tab w:val="left" w:pos="0"/>
          <w:tab w:val="left" w:pos="142"/>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If the Tenderer is an association of suppliers and it chooses to submit the ESPD, then the ESPD shall be produced separately by each member of the association of suppliers in respect of itself.</w:t>
      </w:r>
    </w:p>
    <w:p w14:paraId="47A847AD" w14:textId="77777777" w:rsidR="00563EAE" w:rsidRPr="004A09E7" w:rsidRDefault="00563EAE" w:rsidP="00563EAE">
      <w:pPr>
        <w:widowControl w:val="0"/>
        <w:tabs>
          <w:tab w:val="left" w:pos="684"/>
        </w:tabs>
        <w:spacing w:after="0" w:line="240" w:lineRule="auto"/>
        <w:jc w:val="both"/>
        <w:rPr>
          <w:rFonts w:ascii="Times New Roman" w:eastAsia="Times New Roman" w:hAnsi="Times New Roman" w:cs="Times New Roman"/>
          <w:sz w:val="12"/>
          <w:szCs w:val="12"/>
          <w:lang w:eastAsia="lv-LV"/>
        </w:rPr>
      </w:pPr>
    </w:p>
    <w:p w14:paraId="1DD28F5E" w14:textId="77777777" w:rsidR="00563EAE" w:rsidRPr="004A09E7" w:rsidRDefault="00563EAE" w:rsidP="00563EAE">
      <w:pPr>
        <w:widowControl w:val="0"/>
        <w:tabs>
          <w:tab w:val="left" w:pos="684"/>
        </w:tabs>
        <w:spacing w:after="0" w:line="240" w:lineRule="auto"/>
        <w:jc w:val="both"/>
        <w:rPr>
          <w:rFonts w:ascii="Times New Roman" w:eastAsia="Times New Roman" w:hAnsi="Times New Roman" w:cs="Times New Roman"/>
          <w:i/>
          <w:sz w:val="24"/>
          <w:szCs w:val="24"/>
          <w:lang w:eastAsia="lv-LV"/>
        </w:rPr>
      </w:pPr>
      <w:r w:rsidRPr="004A09E7">
        <w:rPr>
          <w:rFonts w:ascii="Times New Roman" w:hAnsi="Times New Roman" w:cs="Times New Roman"/>
          <w:i/>
          <w:sz w:val="24"/>
          <w:lang w:bidi="en-US"/>
        </w:rPr>
        <w:t>Note: If the Tenderer chooses to submit the ESPD, the Tenderer shall also submit the ESPD for each person on the abilities of which it grounds on to demonstrate its conformity with the qualification requirements specified in the regulation and for each subcontractor specified by the Tenderer, who complies with the criteria specified in Article 63(2) of the Public Procurement Law (the value of services to be provided by the subcontractor shall be at least EUR 10,000), taking into account also the provisions of Article 63(3) of the Public Procurement Law.</w:t>
      </w:r>
    </w:p>
    <w:p w14:paraId="31D2CE15"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14:paraId="7F38D9A9" w14:textId="77777777" w:rsidR="00563EAE" w:rsidRPr="004A09E7" w:rsidRDefault="00563EAE" w:rsidP="00563EAE">
      <w:pPr>
        <w:tabs>
          <w:tab w:val="left" w:pos="684"/>
        </w:tabs>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9. Statement on execution of the technical specification requirements and financial tender</w:t>
      </w:r>
    </w:p>
    <w:p w14:paraId="43032706" w14:textId="77777777" w:rsidR="00563EAE" w:rsidRPr="004A09E7" w:rsidRDefault="00563EAE" w:rsidP="00563EAE">
      <w:pPr>
        <w:tabs>
          <w:tab w:val="left" w:pos="684"/>
        </w:tabs>
        <w:spacing w:after="0" w:line="240" w:lineRule="auto"/>
        <w:jc w:val="both"/>
        <w:rPr>
          <w:rFonts w:ascii="Times New Roman" w:eastAsia="Times New Roman" w:hAnsi="Times New Roman" w:cs="Times New Roman"/>
          <w:sz w:val="24"/>
          <w:szCs w:val="24"/>
          <w:lang w:eastAsia="lv-LV"/>
        </w:rPr>
      </w:pPr>
    </w:p>
    <w:p w14:paraId="6AFCEA1E" w14:textId="77777777" w:rsidR="00563EAE" w:rsidRPr="004A09E7" w:rsidRDefault="00563EAE" w:rsidP="00563EAE">
      <w:pPr>
        <w:tabs>
          <w:tab w:val="left" w:pos="284"/>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9.1. The Tenderer offers the Contracting Authority to execute the works in accordance with the technical specification and the draft general agreement by submitting to the Contracting Authority a representation on compliance with the technical specification requirements. The Tenderer prepares the representation on compliance with the technical specification requirements in accordance with the form specified in Annex 5 of the regulation.</w:t>
      </w:r>
    </w:p>
    <w:p w14:paraId="03AE720B" w14:textId="77777777" w:rsidR="00563EAE" w:rsidRPr="004A09E7" w:rsidRDefault="00563EAE" w:rsidP="00563EAE">
      <w:pPr>
        <w:tabs>
          <w:tab w:val="left" w:pos="684"/>
        </w:tabs>
        <w:spacing w:after="0" w:line="240" w:lineRule="auto"/>
        <w:jc w:val="both"/>
        <w:rPr>
          <w:rFonts w:ascii="Times New Roman" w:eastAsia="Times New Roman" w:hAnsi="Times New Roman" w:cs="Times New Roman"/>
          <w:sz w:val="24"/>
          <w:szCs w:val="24"/>
          <w:lang w:eastAsia="lv-LV"/>
        </w:rPr>
      </w:pPr>
    </w:p>
    <w:p w14:paraId="5659CE43"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9.2. </w:t>
      </w:r>
      <w:r w:rsidRPr="004A09E7">
        <w:rPr>
          <w:rFonts w:ascii="Times New Roman" w:hAnsi="Times New Roman" w:cs="Times New Roman"/>
          <w:sz w:val="24"/>
          <w:lang w:bidi="en-US"/>
        </w:rPr>
        <w:tab/>
        <w:t>The Tenderer offers the Contracting Authority to execute the works in accordance with the technical specification and the draft general agreement for a specific remuneration by submitting to the Contracting Authority a financial tender. The Tenderer prepares the financial tender in accordance with the form specified in Annex 6 of the regulation, ensuring that:</w:t>
      </w:r>
    </w:p>
    <w:p w14:paraId="4E4AB801" w14:textId="77777777" w:rsidR="00563EAE" w:rsidRPr="004A09E7" w:rsidRDefault="00563EAE" w:rsidP="00563EAE">
      <w:pPr>
        <w:widowControl w:val="0"/>
        <w:numPr>
          <w:ilvl w:val="1"/>
          <w:numId w:val="0"/>
        </w:numPr>
        <w:tabs>
          <w:tab w:val="num" w:pos="709"/>
        </w:tabs>
        <w:autoSpaceDE w:val="0"/>
        <w:autoSpaceDN w:val="0"/>
        <w:adjustRightInd w:val="0"/>
        <w:spacing w:before="30" w:after="30" w:line="240" w:lineRule="auto"/>
        <w:contextualSpacing/>
        <w:jc w:val="both"/>
        <w:outlineLvl w:val="1"/>
        <w:rPr>
          <w:rFonts w:ascii="Times New Roman" w:eastAsia="Times New Roman" w:hAnsi="Times New Roman" w:cs="Times New Roman"/>
          <w:bCs/>
          <w:iCs/>
          <w:sz w:val="24"/>
          <w:szCs w:val="28"/>
          <w:lang w:eastAsia="ru-RU"/>
        </w:rPr>
      </w:pPr>
      <w:r w:rsidRPr="004A09E7">
        <w:rPr>
          <w:rFonts w:ascii="Times New Roman" w:hAnsi="Times New Roman" w:cs="Times New Roman"/>
          <w:sz w:val="24"/>
          <w:lang w:bidi="en-US"/>
        </w:rPr>
        <w:t>9.2.1. Prices are indicated in EUR or USD;</w:t>
      </w:r>
    </w:p>
    <w:p w14:paraId="2381EC23" w14:textId="77777777" w:rsidR="00563EAE" w:rsidRPr="004A09E7" w:rsidRDefault="00563EAE" w:rsidP="00563EAE">
      <w:pPr>
        <w:widowControl w:val="0"/>
        <w:numPr>
          <w:ilvl w:val="2"/>
          <w:numId w:val="0"/>
        </w:numPr>
        <w:tabs>
          <w:tab w:val="left" w:pos="1191"/>
        </w:tabs>
        <w:autoSpaceDE w:val="0"/>
        <w:autoSpaceDN w:val="0"/>
        <w:adjustRightInd w:val="0"/>
        <w:spacing w:after="0" w:line="240" w:lineRule="auto"/>
        <w:jc w:val="both"/>
        <w:outlineLvl w:val="2"/>
        <w:rPr>
          <w:rFonts w:ascii="Times New Roman" w:eastAsia="Times New Roman" w:hAnsi="Times New Roman" w:cs="Times New Roman"/>
          <w:bCs/>
          <w:sz w:val="24"/>
          <w:szCs w:val="24"/>
          <w:lang w:eastAsia="ru-RU"/>
        </w:rPr>
      </w:pPr>
      <w:r w:rsidRPr="004A09E7">
        <w:rPr>
          <w:rFonts w:ascii="Times New Roman" w:hAnsi="Times New Roman" w:cs="Times New Roman"/>
          <w:sz w:val="24"/>
          <w:lang w:bidi="en-US"/>
        </w:rPr>
        <w:t>9.2.2. Prices are quoted to 2 (</w:t>
      </w:r>
      <w:r w:rsidRPr="004A09E7">
        <w:rPr>
          <w:rFonts w:ascii="Times New Roman" w:hAnsi="Times New Roman" w:cs="Times New Roman"/>
          <w:i/>
          <w:sz w:val="24"/>
          <w:lang w:bidi="en-US"/>
        </w:rPr>
        <w:t>two</w:t>
      </w:r>
      <w:r w:rsidRPr="004A09E7">
        <w:rPr>
          <w:rFonts w:ascii="Times New Roman" w:hAnsi="Times New Roman" w:cs="Times New Roman"/>
          <w:sz w:val="24"/>
          <w:lang w:bidi="en-US"/>
        </w:rPr>
        <w:t>) decimal places;</w:t>
      </w:r>
    </w:p>
    <w:p w14:paraId="4A4CB229" w14:textId="77777777" w:rsidR="00563EAE" w:rsidRPr="004A09E7" w:rsidRDefault="00563EAE" w:rsidP="00563EAE">
      <w:pPr>
        <w:widowControl w:val="0"/>
        <w:numPr>
          <w:ilvl w:val="2"/>
          <w:numId w:val="0"/>
        </w:numPr>
        <w:tabs>
          <w:tab w:val="left" w:pos="1191"/>
        </w:tabs>
        <w:autoSpaceDE w:val="0"/>
        <w:autoSpaceDN w:val="0"/>
        <w:adjustRightInd w:val="0"/>
        <w:spacing w:after="0" w:line="240" w:lineRule="auto"/>
        <w:jc w:val="both"/>
        <w:outlineLvl w:val="2"/>
        <w:rPr>
          <w:rFonts w:ascii="Times New Roman" w:eastAsia="Times New Roman" w:hAnsi="Times New Roman" w:cs="Times New Roman"/>
          <w:bCs/>
          <w:sz w:val="24"/>
          <w:szCs w:val="24"/>
          <w:lang w:eastAsia="ru-RU"/>
        </w:rPr>
      </w:pPr>
      <w:r w:rsidRPr="004A09E7">
        <w:rPr>
          <w:rFonts w:ascii="Times New Roman" w:hAnsi="Times New Roman" w:cs="Times New Roman"/>
          <w:sz w:val="24"/>
          <w:lang w:bidi="en-US"/>
        </w:rPr>
        <w:t xml:space="preserve">9.2.3. The price of the financial tender must include all taxes (except the value added tax), fees, </w:t>
      </w:r>
      <w:r w:rsidRPr="004A09E7">
        <w:rPr>
          <w:rFonts w:ascii="Times New Roman" w:hAnsi="Times New Roman" w:cs="Times New Roman"/>
          <w:sz w:val="24"/>
          <w:lang w:bidi="en-US"/>
        </w:rPr>
        <w:lastRenderedPageBreak/>
        <w:t>and costs related to the guarantee liabilities.</w:t>
      </w:r>
    </w:p>
    <w:p w14:paraId="7B5BB89D"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sz w:val="24"/>
          <w:szCs w:val="24"/>
        </w:rPr>
      </w:pPr>
    </w:p>
    <w:p w14:paraId="08C66A8E" w14:textId="77777777" w:rsidR="00563EAE" w:rsidRPr="004A09E7" w:rsidRDefault="00563EAE" w:rsidP="00563EAE">
      <w:pPr>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10. Tender options</w:t>
      </w:r>
    </w:p>
    <w:p w14:paraId="3EF28574"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78F691FF"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The Tenderer is not entitled to submit the tender options to the Contracting Authority.</w:t>
      </w:r>
    </w:p>
    <w:p w14:paraId="264BE231" w14:textId="77777777" w:rsidR="00563EAE" w:rsidRPr="004A09E7" w:rsidRDefault="00563EAE" w:rsidP="00563EAE">
      <w:pPr>
        <w:widowControl w:val="0"/>
        <w:tabs>
          <w:tab w:val="left" w:pos="540"/>
        </w:tabs>
        <w:spacing w:after="0" w:line="240" w:lineRule="auto"/>
        <w:jc w:val="both"/>
        <w:rPr>
          <w:rFonts w:ascii="Times New Roman" w:eastAsia="Times New Roman" w:hAnsi="Times New Roman" w:cs="Times New Roman"/>
          <w:sz w:val="24"/>
          <w:szCs w:val="24"/>
          <w:lang w:eastAsia="lv-LV"/>
        </w:rPr>
      </w:pPr>
    </w:p>
    <w:p w14:paraId="483143B2" w14:textId="77777777" w:rsidR="00563EAE" w:rsidRPr="004A09E7" w:rsidRDefault="00563EAE" w:rsidP="00563EAE">
      <w:pPr>
        <w:tabs>
          <w:tab w:val="left" w:pos="540"/>
        </w:tabs>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 xml:space="preserve">Part III. </w:t>
      </w:r>
    </w:p>
    <w:p w14:paraId="24FEF1F6" w14:textId="77777777" w:rsidR="00563EAE" w:rsidRPr="004A09E7" w:rsidRDefault="00563EAE" w:rsidP="00563EAE">
      <w:pPr>
        <w:tabs>
          <w:tab w:val="left" w:pos="540"/>
        </w:tabs>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Preparation, Submission and Opening of a Tender</w:t>
      </w:r>
    </w:p>
    <w:p w14:paraId="63952C3A" w14:textId="77777777" w:rsidR="00563EAE" w:rsidRPr="004A09E7" w:rsidRDefault="00563EAE" w:rsidP="00563EAE">
      <w:pPr>
        <w:tabs>
          <w:tab w:val="left" w:pos="540"/>
        </w:tabs>
        <w:spacing w:after="0" w:line="240" w:lineRule="auto"/>
        <w:rPr>
          <w:rFonts w:ascii="Times New Roman" w:eastAsia="Times New Roman" w:hAnsi="Times New Roman" w:cs="Times New Roman"/>
          <w:sz w:val="24"/>
          <w:szCs w:val="24"/>
          <w:lang w:eastAsia="lv-LV"/>
        </w:rPr>
      </w:pPr>
    </w:p>
    <w:p w14:paraId="6CCEA04F" w14:textId="77777777" w:rsidR="00563EAE" w:rsidRPr="004A09E7" w:rsidRDefault="00563EAE" w:rsidP="00563EAE">
      <w:pPr>
        <w:tabs>
          <w:tab w:val="left" w:pos="426"/>
        </w:tabs>
        <w:spacing w:after="0" w:line="240" w:lineRule="auto"/>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11. Preparation and submission of a tender</w:t>
      </w:r>
    </w:p>
    <w:p w14:paraId="4DE8DE79"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14:paraId="79ABB7D2" w14:textId="132EE98F"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r w:rsidRPr="004A09E7">
        <w:rPr>
          <w:rFonts w:ascii="Times New Roman" w:hAnsi="Times New Roman" w:cs="Times New Roman"/>
          <w:sz w:val="24"/>
          <w:lang w:bidi="en-US"/>
        </w:rPr>
        <w:t>11.1. The Tenderer submits the tender to the Contracting Authority electronically – in the procurement section of the e-tender system.</w:t>
      </w:r>
      <w:r w:rsidRPr="004A09E7">
        <w:rPr>
          <w:rFonts w:ascii="Times New Roman" w:hAnsi="Times New Roman" w:cs="Times New Roman"/>
          <w:sz w:val="24"/>
          <w:vertAlign w:val="superscript"/>
          <w:lang w:bidi="en-US"/>
        </w:rPr>
        <w:footnoteReference w:id="6"/>
      </w:r>
      <w:r w:rsidRPr="004A09E7">
        <w:rPr>
          <w:rFonts w:ascii="Times New Roman" w:hAnsi="Times New Roman" w:cs="Times New Roman"/>
          <w:sz w:val="24"/>
          <w:lang w:bidi="en-US"/>
        </w:rPr>
        <w:t xml:space="preserve"> The Tenderer submits the tender to the Contracting Authority by </w:t>
      </w:r>
      <w:r w:rsidR="00D76469">
        <w:rPr>
          <w:rFonts w:ascii="Times New Roman" w:hAnsi="Times New Roman" w:cs="Times New Roman"/>
          <w:sz w:val="24"/>
          <w:lang w:bidi="en-US"/>
        </w:rPr>
        <w:t>5 November</w:t>
      </w:r>
      <w:r w:rsidR="00D26521">
        <w:rPr>
          <w:rFonts w:ascii="Times New Roman" w:hAnsi="Times New Roman" w:cs="Times New Roman"/>
          <w:sz w:val="24"/>
          <w:lang w:bidi="en-US"/>
        </w:rPr>
        <w:t xml:space="preserve"> </w:t>
      </w:r>
      <w:r w:rsidR="00D76469">
        <w:rPr>
          <w:rFonts w:ascii="Times New Roman" w:hAnsi="Times New Roman" w:cs="Times New Roman"/>
          <w:sz w:val="24"/>
          <w:lang w:bidi="en-US"/>
        </w:rPr>
        <w:t>2024 at 11:00</w:t>
      </w:r>
      <w:r w:rsidRPr="004A09E7">
        <w:rPr>
          <w:rFonts w:ascii="Times New Roman" w:hAnsi="Times New Roman" w:cs="Times New Roman"/>
          <w:sz w:val="24"/>
          <w:lang w:bidi="en-US"/>
        </w:rPr>
        <w:t>.</w:t>
      </w:r>
    </w:p>
    <w:p w14:paraId="4BB7FAC2"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bookmarkStart w:id="0" w:name="_GoBack"/>
      <w:bookmarkEnd w:id="0"/>
    </w:p>
    <w:p w14:paraId="6C1BCDE6"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r w:rsidRPr="004A09E7">
        <w:rPr>
          <w:rFonts w:ascii="Times New Roman" w:hAnsi="Times New Roman" w:cs="Times New Roman"/>
          <w:sz w:val="24"/>
          <w:lang w:bidi="en-US"/>
        </w:rPr>
        <w:t>11.2. The tender shall be prepared and submitted in accordance with the instructions given in the user manual of the e-tender system.</w:t>
      </w:r>
      <w:r w:rsidRPr="004A09E7">
        <w:rPr>
          <w:rFonts w:ascii="Times New Roman" w:hAnsi="Times New Roman" w:cs="Times New Roman"/>
          <w:sz w:val="24"/>
          <w:vertAlign w:val="superscript"/>
          <w:lang w:bidi="en-US"/>
        </w:rPr>
        <w:footnoteReference w:id="7"/>
      </w:r>
    </w:p>
    <w:p w14:paraId="01B6E034"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p>
    <w:p w14:paraId="5FC3D0E1"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r w:rsidRPr="004A09E7">
        <w:rPr>
          <w:rFonts w:ascii="Times New Roman" w:hAnsi="Times New Roman" w:cs="Times New Roman"/>
          <w:sz w:val="24"/>
          <w:lang w:bidi="en-US"/>
        </w:rPr>
        <w:t>11.3. Tender documents shall be prepared using one of the following file types: .pdf, .doc, .</w:t>
      </w:r>
      <w:proofErr w:type="spellStart"/>
      <w:r w:rsidRPr="004A09E7">
        <w:rPr>
          <w:rFonts w:ascii="Times New Roman" w:hAnsi="Times New Roman" w:cs="Times New Roman"/>
          <w:sz w:val="24"/>
          <w:lang w:bidi="en-US"/>
        </w:rPr>
        <w:t>docx</w:t>
      </w:r>
      <w:proofErr w:type="spellEnd"/>
      <w:r w:rsidRPr="004A09E7">
        <w:rPr>
          <w:rFonts w:ascii="Times New Roman" w:hAnsi="Times New Roman" w:cs="Times New Roman"/>
          <w:sz w:val="24"/>
          <w:lang w:bidi="en-US"/>
        </w:rPr>
        <w:t>, .rtf</w:t>
      </w:r>
      <w:proofErr w:type="gramStart"/>
      <w:r w:rsidRPr="004A09E7">
        <w:rPr>
          <w:rFonts w:ascii="Times New Roman" w:hAnsi="Times New Roman" w:cs="Times New Roman"/>
          <w:sz w:val="24"/>
          <w:lang w:bidi="en-US"/>
        </w:rPr>
        <w:t>, .</w:t>
      </w:r>
      <w:proofErr w:type="spellStart"/>
      <w:r w:rsidRPr="004A09E7">
        <w:rPr>
          <w:rFonts w:ascii="Times New Roman" w:hAnsi="Times New Roman" w:cs="Times New Roman"/>
          <w:sz w:val="24"/>
          <w:lang w:bidi="en-US"/>
        </w:rPr>
        <w:t>odt</w:t>
      </w:r>
      <w:proofErr w:type="spellEnd"/>
      <w:proofErr w:type="gramEnd"/>
      <w:r w:rsidRPr="004A09E7">
        <w:rPr>
          <w:rFonts w:ascii="Times New Roman" w:hAnsi="Times New Roman" w:cs="Times New Roman"/>
          <w:sz w:val="24"/>
          <w:lang w:bidi="en-US"/>
        </w:rPr>
        <w:t>, .</w:t>
      </w:r>
      <w:proofErr w:type="spellStart"/>
      <w:r w:rsidRPr="004A09E7">
        <w:rPr>
          <w:rFonts w:ascii="Times New Roman" w:hAnsi="Times New Roman" w:cs="Times New Roman"/>
          <w:sz w:val="24"/>
          <w:lang w:bidi="en-US"/>
        </w:rPr>
        <w:t>edoc</w:t>
      </w:r>
      <w:proofErr w:type="spellEnd"/>
      <w:r w:rsidRPr="004A09E7">
        <w:rPr>
          <w:rFonts w:ascii="Times New Roman" w:hAnsi="Times New Roman" w:cs="Times New Roman"/>
          <w:sz w:val="24"/>
          <w:lang w:bidi="en-US"/>
        </w:rPr>
        <w:t>, .</w:t>
      </w:r>
      <w:proofErr w:type="spellStart"/>
      <w:r w:rsidRPr="004A09E7">
        <w:rPr>
          <w:rFonts w:ascii="Times New Roman" w:hAnsi="Times New Roman" w:cs="Times New Roman"/>
          <w:sz w:val="24"/>
          <w:lang w:bidi="en-US"/>
        </w:rPr>
        <w:t>xls</w:t>
      </w:r>
      <w:proofErr w:type="spellEnd"/>
      <w:r w:rsidRPr="004A09E7">
        <w:rPr>
          <w:rFonts w:ascii="Times New Roman" w:hAnsi="Times New Roman" w:cs="Times New Roman"/>
          <w:sz w:val="24"/>
          <w:lang w:bidi="en-US"/>
        </w:rPr>
        <w:t>, .</w:t>
      </w:r>
      <w:proofErr w:type="spellStart"/>
      <w:r w:rsidRPr="004A09E7">
        <w:rPr>
          <w:rFonts w:ascii="Times New Roman" w:hAnsi="Times New Roman" w:cs="Times New Roman"/>
          <w:sz w:val="24"/>
          <w:lang w:bidi="en-US"/>
        </w:rPr>
        <w:t>xlsx</w:t>
      </w:r>
      <w:proofErr w:type="spellEnd"/>
      <w:r w:rsidRPr="004A09E7">
        <w:rPr>
          <w:rFonts w:ascii="Times New Roman" w:hAnsi="Times New Roman" w:cs="Times New Roman"/>
          <w:sz w:val="24"/>
          <w:lang w:bidi="en-US"/>
        </w:rPr>
        <w:t>, .</w:t>
      </w:r>
      <w:proofErr w:type="spellStart"/>
      <w:r w:rsidRPr="004A09E7">
        <w:rPr>
          <w:rFonts w:ascii="Times New Roman" w:hAnsi="Times New Roman" w:cs="Times New Roman"/>
          <w:sz w:val="24"/>
          <w:lang w:bidi="en-US"/>
        </w:rPr>
        <w:t>ods</w:t>
      </w:r>
      <w:proofErr w:type="spellEnd"/>
      <w:r w:rsidRPr="004A09E7">
        <w:rPr>
          <w:rFonts w:ascii="Times New Roman" w:hAnsi="Times New Roman" w:cs="Times New Roman"/>
          <w:sz w:val="24"/>
          <w:lang w:bidi="en-US"/>
        </w:rPr>
        <w:t xml:space="preserve">. </w:t>
      </w:r>
    </w:p>
    <w:p w14:paraId="76312519"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p>
    <w:p w14:paraId="56692D5C"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r w:rsidRPr="004A09E7">
        <w:rPr>
          <w:rFonts w:ascii="Times New Roman" w:hAnsi="Times New Roman" w:cs="Times New Roman"/>
          <w:sz w:val="24"/>
          <w:lang w:bidi="en-US"/>
        </w:rPr>
        <w:t>11.4. Tender documents shall be prepared in Latvian or English. The tender documents may be in another language, but the tenderer shall then accompany them with a certified translation into Latvian or English.</w:t>
      </w:r>
    </w:p>
    <w:p w14:paraId="1BFE173D"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p>
    <w:p w14:paraId="7DCE3973" w14:textId="77777777" w:rsidR="00563EAE" w:rsidRPr="004A09E7" w:rsidRDefault="00563EAE" w:rsidP="00563EAE">
      <w:pPr>
        <w:widowControl w:val="0"/>
        <w:autoSpaceDE w:val="0"/>
        <w:autoSpaceDN w:val="0"/>
        <w:adjustRightInd w:val="0"/>
        <w:spacing w:after="0" w:line="240" w:lineRule="auto"/>
        <w:contextualSpacing/>
        <w:jc w:val="both"/>
        <w:outlineLvl w:val="1"/>
        <w:rPr>
          <w:rFonts w:ascii="Times New Roman" w:eastAsia="Times New Roman" w:hAnsi="Times New Roman" w:cs="Times New Roman"/>
          <w:bCs/>
          <w:iCs/>
          <w:sz w:val="24"/>
          <w:szCs w:val="24"/>
          <w:lang w:eastAsia="ru-RU"/>
        </w:rPr>
      </w:pPr>
      <w:r w:rsidRPr="004A09E7">
        <w:rPr>
          <w:rFonts w:ascii="Times New Roman" w:hAnsi="Times New Roman" w:cs="Times New Roman"/>
          <w:sz w:val="24"/>
          <w:lang w:bidi="en-US"/>
        </w:rPr>
        <w:t>11.5. The Tenderer shall comply with the Electronic Documents Law in the drafting of the tender documents, Cabinet Regulation No. 473 of 28 June 2005, Procedures for the Development, Design, Storage and Circulation of Electronic Documents in State and Local Government Institutions and Procedures for the Circulation of Electronic Documents between State and Local Government Institutions or between these Institutions and Natural and Legal Persons and the requirements of the Cabinet Regulation No. 558 of 4 September 2018 on Procedures for the Development and Presentation of Documents as regards electronic documents, as well as the presentation of electronic copies of printed form and their legal validity. The Tenderer is entitled to certify all the derived documents and translations in the tender by submitting one joint statement covering all the derived documents and translations. If a derivative of a document is not certified in accordance with the requirements of the regulatory enactments referred to in this Sub-clause, the Contracting Authority, if it has doubts as to the authenticity of the copy of the document submitted, may, pursuant to Section 41 Paragraph five of the Public Procurement Law, require the Tenderer to produce the original document or to submit a certified copy of the document.</w:t>
      </w:r>
    </w:p>
    <w:p w14:paraId="6B7EFD1E"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p>
    <w:p w14:paraId="01C149FC"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r w:rsidRPr="004A09E7">
        <w:rPr>
          <w:rFonts w:ascii="Times New Roman" w:hAnsi="Times New Roman" w:cs="Times New Roman"/>
          <w:sz w:val="24"/>
          <w:lang w:bidi="en-US"/>
        </w:rPr>
        <w:t>11.6. Tender documents shall be signed electronically in one of the following ways:</w:t>
      </w:r>
    </w:p>
    <w:p w14:paraId="6F3FF32E"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r w:rsidRPr="004A09E7">
        <w:rPr>
          <w:rFonts w:ascii="Times New Roman" w:hAnsi="Times New Roman" w:cs="Times New Roman"/>
          <w:sz w:val="24"/>
          <w:lang w:bidi="en-US"/>
        </w:rPr>
        <w:t>11.6.1. Using a signature tool incorporated into the e-tender system;</w:t>
      </w:r>
    </w:p>
    <w:p w14:paraId="0361131E"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r w:rsidRPr="004A09E7">
        <w:rPr>
          <w:rFonts w:ascii="Times New Roman" w:hAnsi="Times New Roman" w:cs="Times New Roman"/>
          <w:sz w:val="24"/>
          <w:lang w:bidi="en-US"/>
        </w:rPr>
        <w:t xml:space="preserve">11.6.2. Using a secure </w:t>
      </w:r>
      <w:r w:rsidRPr="004A09E7">
        <w:rPr>
          <w:rFonts w:ascii="Times New Roman" w:hAnsi="Times New Roman" w:cs="Times New Roman"/>
          <w:sz w:val="24"/>
          <w:vertAlign w:val="superscript"/>
          <w:lang w:bidi="en-US"/>
        </w:rPr>
        <w:footnoteReference w:id="8"/>
      </w:r>
      <w:r w:rsidRPr="004A09E7">
        <w:rPr>
          <w:rFonts w:ascii="Times New Roman" w:hAnsi="Times New Roman" w:cs="Times New Roman"/>
          <w:sz w:val="24"/>
          <w:lang w:bidi="en-US"/>
        </w:rPr>
        <w:t>electronic signature.</w:t>
      </w:r>
    </w:p>
    <w:p w14:paraId="3E272391"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12"/>
          <w:szCs w:val="12"/>
        </w:rPr>
      </w:pPr>
    </w:p>
    <w:p w14:paraId="7E8C37F4"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i/>
          <w:sz w:val="24"/>
          <w:szCs w:val="24"/>
        </w:rPr>
      </w:pPr>
      <w:r w:rsidRPr="004A09E7">
        <w:rPr>
          <w:rFonts w:ascii="Times New Roman" w:hAnsi="Times New Roman" w:cs="Times New Roman"/>
          <w:i/>
          <w:sz w:val="24"/>
          <w:lang w:bidi="en-US"/>
        </w:rPr>
        <w:t xml:space="preserve">Note: If a tender (the whole package of tender documents) has been signed by one person but a specific tender document has been signed separately by another person, the relevant document </w:t>
      </w:r>
      <w:r w:rsidRPr="004A09E7">
        <w:rPr>
          <w:rFonts w:ascii="Times New Roman" w:hAnsi="Times New Roman" w:cs="Times New Roman"/>
          <w:i/>
          <w:sz w:val="24"/>
          <w:lang w:bidi="en-US"/>
        </w:rPr>
        <w:lastRenderedPageBreak/>
        <w:t>shall only be deemed to have been signed by the individual signing the document separately (i.e., the signing party of the package of tender documents is deemed not to have signed the document in question).</w:t>
      </w:r>
    </w:p>
    <w:p w14:paraId="644B9A61"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p>
    <w:p w14:paraId="436E5620"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r w:rsidRPr="004A09E7">
        <w:rPr>
          <w:rFonts w:ascii="Times New Roman" w:hAnsi="Times New Roman" w:cs="Times New Roman"/>
          <w:sz w:val="24"/>
          <w:lang w:bidi="en-US"/>
        </w:rPr>
        <w:t>11.7. If the tender documents are signed by a person whose rights of representation have not been entered in the Commercial Register of the Republic of Latvia or in another equivalent public register, the Tenderer shall attach to the tender a document certifying the rights of representation of that person (for example, a power of attorney) or a copy of such document.</w:t>
      </w:r>
    </w:p>
    <w:p w14:paraId="7AEAF020"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p>
    <w:p w14:paraId="220AE80C"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rPr>
      </w:pPr>
      <w:r w:rsidRPr="004A09E7">
        <w:rPr>
          <w:rFonts w:ascii="Times New Roman" w:hAnsi="Times New Roman" w:cs="Times New Roman"/>
          <w:sz w:val="24"/>
          <w:lang w:bidi="en-US"/>
        </w:rPr>
        <w:t>11.8. By the end of the time limit for the submission of tenders, the Tenderer may modify or withdraw its tender using the tools available in the e-tender system.</w:t>
      </w:r>
    </w:p>
    <w:p w14:paraId="1774E7E8"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p>
    <w:p w14:paraId="7AF1770F"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12. Tender opening</w:t>
      </w:r>
    </w:p>
    <w:p w14:paraId="1C717B1B"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488C69A3" w14:textId="5564EFF9"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12.1. The Contracting Authority opens the submitted tenders on </w:t>
      </w:r>
      <w:r w:rsidR="00D76469">
        <w:rPr>
          <w:rFonts w:ascii="Times New Roman" w:hAnsi="Times New Roman" w:cs="Times New Roman"/>
          <w:sz w:val="24"/>
          <w:lang w:bidi="en-US"/>
        </w:rPr>
        <w:t>5 November</w:t>
      </w:r>
      <w:r w:rsidR="00D26521">
        <w:rPr>
          <w:rFonts w:ascii="Times New Roman" w:hAnsi="Times New Roman" w:cs="Times New Roman"/>
          <w:sz w:val="24"/>
          <w:lang w:bidi="en-US"/>
        </w:rPr>
        <w:t xml:space="preserve"> </w:t>
      </w:r>
      <w:r w:rsidRPr="004A09E7">
        <w:rPr>
          <w:rFonts w:ascii="Times New Roman" w:hAnsi="Times New Roman" w:cs="Times New Roman"/>
          <w:sz w:val="24"/>
          <w:lang w:bidi="en-US"/>
        </w:rPr>
        <w:t xml:space="preserve">2024 at </w:t>
      </w:r>
      <w:r w:rsidR="00D76469">
        <w:rPr>
          <w:rFonts w:ascii="Times New Roman" w:hAnsi="Times New Roman" w:cs="Times New Roman"/>
          <w:sz w:val="24"/>
          <w:lang w:bidi="en-US"/>
        </w:rPr>
        <w:t>15:00</w:t>
      </w:r>
      <w:r w:rsidRPr="004A09E7">
        <w:rPr>
          <w:rFonts w:ascii="Times New Roman" w:hAnsi="Times New Roman" w:cs="Times New Roman"/>
          <w:sz w:val="24"/>
          <w:lang w:bidi="en-US"/>
        </w:rPr>
        <w:t>. Tender opening procedure takes place in the e-tender system in the section of the specific procurement.</w:t>
      </w:r>
    </w:p>
    <w:p w14:paraId="4DBD8036"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79EC63F7"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12.2. The tender opening meeting shall take place in room 23, “</w:t>
      </w:r>
      <w:proofErr w:type="spellStart"/>
      <w:r w:rsidRPr="004A09E7">
        <w:rPr>
          <w:rFonts w:ascii="Times New Roman" w:hAnsi="Times New Roman" w:cs="Times New Roman"/>
          <w:sz w:val="24"/>
          <w:lang w:bidi="en-US"/>
        </w:rPr>
        <w:t>Jaunsmilgas</w:t>
      </w:r>
      <w:proofErr w:type="spellEnd"/>
      <w:r w:rsidRPr="004A09E7">
        <w:rPr>
          <w:rFonts w:ascii="Times New Roman" w:hAnsi="Times New Roman" w:cs="Times New Roman"/>
          <w:sz w:val="24"/>
          <w:lang w:bidi="en-US"/>
        </w:rPr>
        <w:t xml:space="preserve">”, </w:t>
      </w:r>
      <w:proofErr w:type="spellStart"/>
      <w:r w:rsidRPr="004A09E7">
        <w:rPr>
          <w:rFonts w:ascii="Times New Roman" w:hAnsi="Times New Roman" w:cs="Times New Roman"/>
          <w:sz w:val="24"/>
          <w:lang w:bidi="en-US"/>
        </w:rPr>
        <w:t>Runtorta</w:t>
      </w:r>
      <w:proofErr w:type="spellEnd"/>
      <w:r w:rsidRPr="004A09E7">
        <w:rPr>
          <w:rFonts w:ascii="Times New Roman" w:hAnsi="Times New Roman" w:cs="Times New Roman"/>
          <w:sz w:val="24"/>
          <w:lang w:bidi="en-US"/>
        </w:rPr>
        <w:t xml:space="preserve">, </w:t>
      </w:r>
      <w:proofErr w:type="spellStart"/>
      <w:r w:rsidRPr="004A09E7">
        <w:rPr>
          <w:rFonts w:ascii="Times New Roman" w:hAnsi="Times New Roman" w:cs="Times New Roman"/>
          <w:sz w:val="24"/>
          <w:lang w:bidi="en-US"/>
        </w:rPr>
        <w:t>Isnaudas</w:t>
      </w:r>
      <w:proofErr w:type="spellEnd"/>
      <w:r w:rsidRPr="004A09E7">
        <w:rPr>
          <w:rFonts w:ascii="Times New Roman" w:hAnsi="Times New Roman" w:cs="Times New Roman"/>
          <w:sz w:val="24"/>
          <w:lang w:bidi="en-US"/>
        </w:rPr>
        <w:t xml:space="preserve"> parish, </w:t>
      </w:r>
      <w:proofErr w:type="spellStart"/>
      <w:r w:rsidRPr="004A09E7">
        <w:rPr>
          <w:rFonts w:ascii="Times New Roman" w:hAnsi="Times New Roman" w:cs="Times New Roman"/>
          <w:sz w:val="24"/>
          <w:lang w:bidi="en-US"/>
        </w:rPr>
        <w:t>Ludza</w:t>
      </w:r>
      <w:proofErr w:type="spellEnd"/>
      <w:r w:rsidRPr="004A09E7">
        <w:rPr>
          <w:rFonts w:ascii="Times New Roman" w:hAnsi="Times New Roman" w:cs="Times New Roman"/>
          <w:sz w:val="24"/>
          <w:lang w:bidi="en-US"/>
        </w:rPr>
        <w:t xml:space="preserve"> municipality, Latvia. The tender opening meeting is public. </w:t>
      </w:r>
    </w:p>
    <w:p w14:paraId="7CC3FE73"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06058E92"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12.3. If the Tenderer has carried out a second level of encryption of the tender, </w:t>
      </w:r>
      <w:r w:rsidRPr="004A09E7">
        <w:rPr>
          <w:rFonts w:ascii="Times New Roman" w:hAnsi="Times New Roman" w:cs="Times New Roman"/>
          <w:sz w:val="24"/>
          <w:vertAlign w:val="superscript"/>
          <w:lang w:bidi="en-US"/>
        </w:rPr>
        <w:footnoteReference w:id="9"/>
      </w:r>
      <w:r w:rsidRPr="004A09E7">
        <w:rPr>
          <w:rFonts w:ascii="Times New Roman" w:hAnsi="Times New Roman" w:cs="Times New Roman"/>
          <w:sz w:val="24"/>
          <w:lang w:bidi="en-US"/>
        </w:rPr>
        <w:t>the Tenderer shall, within 15 minutes of the actual opening of the tenders (i.e. from the moment when, in the framework of e-tender system, the Tenderers are notified that the opening meeting of the tenders has been opened), decrypt the tender. The Tenderer shall decrypt the tender using the tools available in the e-tender system.</w:t>
      </w:r>
    </w:p>
    <w:p w14:paraId="1E3B3635"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609B4773"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13. Assumption regarding non-submission of a tender (tender document)</w:t>
      </w:r>
    </w:p>
    <w:p w14:paraId="4010E975"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63D90FCF"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13.1. The tender document shall be deemed not to have been submitted if:</w:t>
      </w:r>
    </w:p>
    <w:p w14:paraId="19405E08"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13.1.1. The type of the relevant file does not conform to the specification specified in Clause 11.3 of the Regulation and it is not possible to open the relevant file with the software used by the Contracting Authority;</w:t>
      </w:r>
    </w:p>
    <w:p w14:paraId="5564069D"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13.1.2. the relevant file is technically damaged and cannot be opened;</w:t>
      </w:r>
    </w:p>
    <w:p w14:paraId="795E873A"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13.1.3. the opening of the relevant file shall be blocked by antivirus software as potentially dangerous;</w:t>
      </w:r>
    </w:p>
    <w:p w14:paraId="3A76C63D"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13.1.4. it is not possible to open the relevant file due to the fact that the Tenderer has performed the second level of encryption of the tender and has made errors in the process of encryption or decryption of the tender, or has not performed the decryption of the tender at all;</w:t>
      </w:r>
    </w:p>
    <w:p w14:paraId="799FE9E6"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13.1.5. the opening of the relevant file could in some way threaten the functioning of the e-tender system.</w:t>
      </w:r>
    </w:p>
    <w:p w14:paraId="06DD114C"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69ED4415"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13.2. If, for the above reasons (Clause 13.1), it is not possible to open any tender document, the tender shall be deemed not to have been submitted at all.</w:t>
      </w:r>
    </w:p>
    <w:p w14:paraId="4E59D1AA"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b/>
          <w:sz w:val="24"/>
          <w:szCs w:val="24"/>
          <w:lang w:eastAsia="lv-LV"/>
        </w:rPr>
      </w:pPr>
    </w:p>
    <w:p w14:paraId="66CD4025"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 xml:space="preserve">Part IV. </w:t>
      </w:r>
    </w:p>
    <w:p w14:paraId="6B22C007"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Selection, choice of Tenderers and award of contract</w:t>
      </w:r>
    </w:p>
    <w:p w14:paraId="2F2DBEA9"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p>
    <w:p w14:paraId="08F82573" w14:textId="77777777" w:rsidR="00563EAE" w:rsidRPr="004A09E7" w:rsidRDefault="00563EAE" w:rsidP="00563EAE">
      <w:pPr>
        <w:tabs>
          <w:tab w:val="left" w:pos="426"/>
        </w:tabs>
        <w:spacing w:after="0" w:line="240" w:lineRule="auto"/>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lastRenderedPageBreak/>
        <w:t>14. Leaving a tender without consideration</w:t>
      </w:r>
    </w:p>
    <w:p w14:paraId="32C16E44" w14:textId="77777777" w:rsidR="00563EAE" w:rsidRPr="004A09E7" w:rsidRDefault="00563EAE" w:rsidP="00563EAE">
      <w:pPr>
        <w:tabs>
          <w:tab w:val="left" w:pos="426"/>
        </w:tabs>
        <w:spacing w:after="0" w:line="240" w:lineRule="auto"/>
        <w:rPr>
          <w:rFonts w:ascii="Times New Roman" w:eastAsia="Times New Roman" w:hAnsi="Times New Roman" w:cs="Times New Roman"/>
          <w:sz w:val="24"/>
          <w:szCs w:val="24"/>
          <w:lang w:eastAsia="lv-LV"/>
        </w:rPr>
      </w:pPr>
    </w:p>
    <w:p w14:paraId="41AFF71A"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sz w:val="24"/>
          <w:lang w:bidi="en-US"/>
        </w:rPr>
        <w:t>If the Tenderer submits the tender in conformity with the requirements specified in Clause 11.1 of the Regulation (for example, if the Tenderer submits the tender in paper form), the Contracting Authority shall leave the tender without consideration.</w:t>
      </w:r>
    </w:p>
    <w:p w14:paraId="16A77677" w14:textId="77777777" w:rsidR="00563EAE" w:rsidRPr="004A09E7" w:rsidRDefault="00563EAE" w:rsidP="00563EAE">
      <w:pPr>
        <w:tabs>
          <w:tab w:val="left" w:pos="426"/>
        </w:tabs>
        <w:spacing w:after="0" w:line="240" w:lineRule="auto"/>
        <w:rPr>
          <w:rFonts w:ascii="Times New Roman" w:eastAsia="Times New Roman" w:hAnsi="Times New Roman" w:cs="Times New Roman"/>
          <w:b/>
          <w:sz w:val="24"/>
          <w:szCs w:val="24"/>
          <w:lang w:eastAsia="lv-LV"/>
        </w:rPr>
      </w:pPr>
    </w:p>
    <w:p w14:paraId="31787ACA" w14:textId="77777777" w:rsidR="00563EAE" w:rsidRPr="004A09E7" w:rsidRDefault="00563EAE" w:rsidP="00563EAE">
      <w:pPr>
        <w:tabs>
          <w:tab w:val="left" w:pos="426"/>
        </w:tabs>
        <w:spacing w:after="0" w:line="240" w:lineRule="auto"/>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15. Tenderer selection</w:t>
      </w:r>
    </w:p>
    <w:p w14:paraId="760B5CC3"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p>
    <w:p w14:paraId="2CF2ACB0" w14:textId="77777777" w:rsidR="00563EAE" w:rsidRPr="004A09E7" w:rsidRDefault="00563EAE" w:rsidP="00563EAE">
      <w:pPr>
        <w:widowControl w:val="0"/>
        <w:tabs>
          <w:tab w:val="left" w:pos="567"/>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15.1. The Contracting Authority shall examine whether the tender of the Tenderer complies with the requirements specified in the regulation, whether the information provided in the tender of the Tenderer is true and whether the Tenderer complies with the qualification requirements specified in the regulation.</w:t>
      </w:r>
    </w:p>
    <w:p w14:paraId="74D79B8C" w14:textId="77777777" w:rsidR="00563EAE" w:rsidRPr="004A09E7" w:rsidRDefault="00563EAE" w:rsidP="00563EAE">
      <w:pPr>
        <w:tabs>
          <w:tab w:val="left" w:pos="567"/>
        </w:tabs>
        <w:spacing w:after="0" w:line="240" w:lineRule="auto"/>
        <w:jc w:val="both"/>
        <w:rPr>
          <w:rFonts w:ascii="Times New Roman" w:eastAsia="Times New Roman" w:hAnsi="Times New Roman" w:cs="Times New Roman"/>
          <w:sz w:val="24"/>
          <w:szCs w:val="24"/>
          <w:lang w:eastAsia="lv-LV"/>
        </w:rPr>
      </w:pPr>
    </w:p>
    <w:p w14:paraId="0E77523B" w14:textId="77777777" w:rsidR="00563EAE" w:rsidRPr="004A09E7" w:rsidRDefault="00563EAE" w:rsidP="00563EAE">
      <w:pPr>
        <w:tabs>
          <w:tab w:val="left" w:pos="567"/>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15.2. If the tender of the Tenderer does not conform to the information specified in the regulation or the information provided in the tender of the Tenderer is false, or if the Tenderer does not comply with the qualification requirements specified in the regulation, the Contracting Authority shall make a decision to exclude the Tenderer from participation in the procurement.</w:t>
      </w:r>
    </w:p>
    <w:p w14:paraId="129A6B64" w14:textId="77777777" w:rsidR="00563EAE" w:rsidRPr="004A09E7" w:rsidRDefault="00563EAE" w:rsidP="00563EAE">
      <w:pPr>
        <w:tabs>
          <w:tab w:val="left" w:pos="540"/>
        </w:tabs>
        <w:spacing w:after="0" w:line="240" w:lineRule="auto"/>
        <w:ind w:left="360" w:hanging="360"/>
        <w:jc w:val="both"/>
        <w:rPr>
          <w:rFonts w:ascii="Times New Roman" w:eastAsia="Times New Roman" w:hAnsi="Times New Roman" w:cs="Times New Roman"/>
          <w:sz w:val="24"/>
          <w:szCs w:val="24"/>
          <w:lang w:eastAsia="lv-LV"/>
        </w:rPr>
      </w:pPr>
    </w:p>
    <w:p w14:paraId="49169985" w14:textId="77777777" w:rsidR="00563EAE" w:rsidRPr="004A09E7" w:rsidRDefault="00563EAE" w:rsidP="00563EAE">
      <w:pPr>
        <w:tabs>
          <w:tab w:val="left" w:pos="567"/>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 xml:space="preserve">15.3. If the tender of the Tenderer does not comply with the design requirements specified in the regulation, the Contracting Authority may, in evaluating the materiality of the specific non-conformities, decide not to exclude the Tenderer from participation in the procurement. </w:t>
      </w:r>
    </w:p>
    <w:p w14:paraId="030C5405" w14:textId="77777777" w:rsidR="00563EAE" w:rsidRPr="004A09E7" w:rsidRDefault="00563EAE" w:rsidP="00563EAE">
      <w:pPr>
        <w:tabs>
          <w:tab w:val="left" w:pos="567"/>
        </w:tabs>
        <w:spacing w:after="0" w:line="240" w:lineRule="auto"/>
        <w:jc w:val="both"/>
        <w:rPr>
          <w:rFonts w:ascii="Times New Roman" w:eastAsia="Times New Roman" w:hAnsi="Times New Roman" w:cs="Times New Roman"/>
          <w:sz w:val="24"/>
          <w:szCs w:val="24"/>
          <w:lang w:eastAsia="lv-LV"/>
        </w:rPr>
      </w:pPr>
    </w:p>
    <w:p w14:paraId="0AFFE8FC"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16. Application of Section 42 of the Public Procurement Law</w:t>
      </w:r>
    </w:p>
    <w:p w14:paraId="1699C2A0"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14:paraId="23CC2BA4"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16.1. The Contracting Authority shall exclude the Tenderer from participation in the procurement if the conditions for the exclusion of suppliers from participation in the procurement procedure provided for in Article 42, Part two, Paragraph 1, 2, 3, 4, 5, 6, 7, 10, 11, 12, 13, and 14 of the Public Procurement Law apply to the Tenderer unless any of provisions laid down in Article 42, Part four, Paragraph 1, 2, 3, or 4 has set in.</w:t>
      </w:r>
    </w:p>
    <w:p w14:paraId="6AB2EDA8"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p>
    <w:p w14:paraId="6D543BA1"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16.2. The Contracting Authority examines whether the provisions for exclusion of the Tenderer from participation in the procurement provided for in Article 42, Part Two, Paragraphs 1, 2, 3, 4, 5, 6, 7, 10, 11, 12, 13, 14 of the Public Procurement Law apply to the Tenderer, in accordance with the procedure described in Article 42 of the Public Procurement Law.</w:t>
      </w:r>
    </w:p>
    <w:p w14:paraId="53807FBB"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p>
    <w:p w14:paraId="03B106AC" w14:textId="77777777" w:rsidR="00563EAE" w:rsidRPr="004A09E7" w:rsidRDefault="00563EAE" w:rsidP="00563EAE">
      <w:pPr>
        <w:tabs>
          <w:tab w:val="left" w:pos="567"/>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16.3. The Contracting Authority examines the presence of Tenderer exclusion occasions laid down in Clause 16.1 of the regulation regarding each Tenderer, to whom the right to conclude the general agreement should be granted, as well as regarding persons specified in Article 42(3) of the Public Procurement Law.</w:t>
      </w:r>
    </w:p>
    <w:p w14:paraId="3959B0E1"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p>
    <w:p w14:paraId="40E36AA6"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17. Application of Section 11.</w:t>
      </w:r>
      <w:r w:rsidRPr="004A09E7">
        <w:rPr>
          <w:rFonts w:ascii="Times New Roman" w:hAnsi="Times New Roman" w:cs="Times New Roman"/>
          <w:b/>
          <w:sz w:val="24"/>
          <w:vertAlign w:val="superscript"/>
          <w:lang w:bidi="en-US"/>
        </w:rPr>
        <w:t>1</w:t>
      </w:r>
      <w:r w:rsidRPr="004A09E7">
        <w:rPr>
          <w:rFonts w:ascii="Times New Roman" w:hAnsi="Times New Roman" w:cs="Times New Roman"/>
          <w:b/>
          <w:sz w:val="24"/>
          <w:lang w:bidi="en-US"/>
        </w:rPr>
        <w:t xml:space="preserve"> of the Law on International and National Sanctions of the Republic of Latvia</w:t>
      </w:r>
    </w:p>
    <w:p w14:paraId="6F7F4402"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14:paraId="0060FB8A"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17.1. The Contracting Authority shall exclude the Tenderer from participation in the procurement, if the provisions provided for in Article 11</w:t>
      </w:r>
      <w:r w:rsidRPr="004A09E7">
        <w:rPr>
          <w:rFonts w:ascii="Times New Roman" w:hAnsi="Times New Roman" w:cs="Times New Roman"/>
          <w:sz w:val="24"/>
          <w:vertAlign w:val="superscript"/>
          <w:lang w:bidi="en-US"/>
        </w:rPr>
        <w:t>1</w:t>
      </w:r>
      <w:r w:rsidRPr="004A09E7">
        <w:rPr>
          <w:rFonts w:ascii="Times New Roman" w:hAnsi="Times New Roman" w:cs="Times New Roman"/>
          <w:sz w:val="24"/>
          <w:lang w:bidi="en-US"/>
        </w:rPr>
        <w:t xml:space="preserve">(1) of the Law on International Sanctions and National Sanctions of the Republic of Latvia on exclusion from participation in the procurement are subject to its member of the board or supervising council, the beneficial owner, the person entitled to represent it or trustee, or the person, who is </w:t>
      </w:r>
      <w:proofErr w:type="spellStart"/>
      <w:r w:rsidRPr="004A09E7">
        <w:rPr>
          <w:rFonts w:ascii="Times New Roman" w:hAnsi="Times New Roman" w:cs="Times New Roman"/>
          <w:sz w:val="24"/>
          <w:lang w:bidi="en-US"/>
        </w:rPr>
        <w:t>authorised</w:t>
      </w:r>
      <w:proofErr w:type="spellEnd"/>
      <w:r w:rsidRPr="004A09E7">
        <w:rPr>
          <w:rFonts w:ascii="Times New Roman" w:hAnsi="Times New Roman" w:cs="Times New Roman"/>
          <w:sz w:val="24"/>
          <w:lang w:bidi="en-US"/>
        </w:rPr>
        <w:t xml:space="preserve"> to represent the Tenderer in activities related to the branch, or the member of the partnership, member of its board of </w:t>
      </w:r>
      <w:proofErr w:type="spellStart"/>
      <w:r w:rsidRPr="004A09E7">
        <w:rPr>
          <w:rFonts w:ascii="Times New Roman" w:hAnsi="Times New Roman" w:cs="Times New Roman"/>
          <w:sz w:val="24"/>
          <w:lang w:bidi="en-US"/>
        </w:rPr>
        <w:t>supervisory</w:t>
      </w:r>
      <w:proofErr w:type="spellEnd"/>
      <w:r w:rsidRPr="004A09E7">
        <w:rPr>
          <w:rFonts w:ascii="Times New Roman" w:hAnsi="Times New Roman" w:cs="Times New Roman"/>
          <w:sz w:val="24"/>
          <w:lang w:bidi="en-US"/>
        </w:rPr>
        <w:t xml:space="preserve"> council, beneficial owner, the person entitled to represent it or the trustee, if the Tenderer is a partnership.</w:t>
      </w:r>
    </w:p>
    <w:p w14:paraId="239E8585"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p>
    <w:p w14:paraId="1375157D"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lastRenderedPageBreak/>
        <w:t>17.2. The Contracting Authority shall verify the fact, whether the provisions on exclusion of Tenderers from participation in the procurement procedure provided under Article 11</w:t>
      </w:r>
      <w:r w:rsidRPr="004A09E7">
        <w:rPr>
          <w:rFonts w:ascii="Times New Roman" w:hAnsi="Times New Roman" w:cs="Times New Roman"/>
          <w:sz w:val="24"/>
          <w:vertAlign w:val="superscript"/>
          <w:lang w:bidi="en-US"/>
        </w:rPr>
        <w:t>1</w:t>
      </w:r>
      <w:r w:rsidRPr="004A09E7">
        <w:rPr>
          <w:rFonts w:ascii="Times New Roman" w:hAnsi="Times New Roman" w:cs="Times New Roman"/>
          <w:sz w:val="24"/>
          <w:lang w:bidi="en-US"/>
        </w:rPr>
        <w:t xml:space="preserve">(1) of the Law on International Sanctions and National Sanctions of the Republic of Latvia refer to the Tenderer by using </w:t>
      </w:r>
      <w:r w:rsidRPr="004A09E7">
        <w:rPr>
          <w:rFonts w:ascii="Times New Roman" w:hAnsi="Times New Roman" w:cs="Times New Roman"/>
          <w:color w:val="212529"/>
          <w:sz w:val="24"/>
          <w:shd w:val="clear" w:color="auto" w:fill="FFFFFF"/>
          <w:lang w:bidi="en-US"/>
        </w:rPr>
        <w:t>the electronic tool provided by the service provider</w:t>
      </w:r>
      <w:r w:rsidRPr="004A09E7">
        <w:rPr>
          <w:rFonts w:ascii="Times New Roman" w:hAnsi="Times New Roman" w:cs="Times New Roman"/>
          <w:sz w:val="24"/>
          <w:lang w:bidi="en-US"/>
        </w:rPr>
        <w:t xml:space="preserve"> on the website </w:t>
      </w:r>
      <w:hyperlink r:id="rId10" w:history="1">
        <w:r w:rsidRPr="004A09E7">
          <w:rPr>
            <w:rFonts w:ascii="Times New Roman" w:hAnsi="Times New Roman" w:cs="Times New Roman"/>
            <w:color w:val="0000FF"/>
            <w:sz w:val="24"/>
            <w:u w:val="single"/>
            <w:lang w:bidi="en-US"/>
          </w:rPr>
          <w:t>www.lursoft.lv</w:t>
        </w:r>
      </w:hyperlink>
      <w:r w:rsidRPr="004A09E7">
        <w:rPr>
          <w:rFonts w:ascii="Times New Roman" w:hAnsi="Times New Roman" w:cs="Times New Roman"/>
          <w:sz w:val="24"/>
          <w:lang w:bidi="en-US"/>
        </w:rPr>
        <w:t>.</w:t>
      </w:r>
    </w:p>
    <w:p w14:paraId="0DC619EE"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12"/>
          <w:szCs w:val="12"/>
          <w:lang w:eastAsia="zh-CN"/>
        </w:rPr>
      </w:pPr>
    </w:p>
    <w:p w14:paraId="03DD77D0"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i/>
          <w:sz w:val="24"/>
          <w:szCs w:val="24"/>
          <w:lang w:eastAsia="lv-LV"/>
        </w:rPr>
      </w:pPr>
      <w:r w:rsidRPr="004A09E7">
        <w:rPr>
          <w:rFonts w:ascii="Times New Roman" w:hAnsi="Times New Roman" w:cs="Times New Roman"/>
          <w:i/>
          <w:sz w:val="24"/>
          <w:lang w:bidi="en-US"/>
        </w:rPr>
        <w:t>Note: If the Contracting Authority holds information regarding the fact that the provisions provided for in Article 11</w:t>
      </w:r>
      <w:r w:rsidRPr="004A09E7">
        <w:rPr>
          <w:rFonts w:ascii="Times New Roman" w:hAnsi="Times New Roman" w:cs="Times New Roman"/>
          <w:i/>
          <w:sz w:val="24"/>
          <w:vertAlign w:val="superscript"/>
          <w:lang w:bidi="en-US"/>
        </w:rPr>
        <w:t>1</w:t>
      </w:r>
      <w:r w:rsidRPr="004A09E7">
        <w:rPr>
          <w:rFonts w:ascii="Times New Roman" w:hAnsi="Times New Roman" w:cs="Times New Roman"/>
          <w:i/>
          <w:sz w:val="24"/>
          <w:lang w:bidi="en-US"/>
        </w:rPr>
        <w:t>(1) of the Law on International Sanctions and National Sanctions of the Republic of Latvia on</w:t>
      </w:r>
      <w:r w:rsidRPr="004A09E7">
        <w:rPr>
          <w:rFonts w:ascii="Times New Roman" w:hAnsi="Times New Roman" w:cs="Times New Roman"/>
          <w:sz w:val="24"/>
          <w:lang w:bidi="en-US"/>
        </w:rPr>
        <w:t xml:space="preserve"> </w:t>
      </w:r>
      <w:r w:rsidRPr="004A09E7">
        <w:rPr>
          <w:rFonts w:ascii="Times New Roman" w:hAnsi="Times New Roman" w:cs="Times New Roman"/>
          <w:i/>
          <w:sz w:val="24"/>
          <w:lang w:bidi="en-US"/>
        </w:rPr>
        <w:t xml:space="preserve">exclusion from participation in the procurement are subject to the Tenderer’s member of the board or supervising council, the beneficial owner, the person entitled to represent it or trustee, or the person, who is </w:t>
      </w:r>
      <w:proofErr w:type="spellStart"/>
      <w:r w:rsidRPr="004A09E7">
        <w:rPr>
          <w:rFonts w:ascii="Times New Roman" w:hAnsi="Times New Roman" w:cs="Times New Roman"/>
          <w:i/>
          <w:sz w:val="24"/>
          <w:lang w:bidi="en-US"/>
        </w:rPr>
        <w:t>authorised</w:t>
      </w:r>
      <w:proofErr w:type="spellEnd"/>
      <w:r w:rsidRPr="004A09E7">
        <w:rPr>
          <w:rFonts w:ascii="Times New Roman" w:hAnsi="Times New Roman" w:cs="Times New Roman"/>
          <w:i/>
          <w:sz w:val="24"/>
          <w:lang w:bidi="en-US"/>
        </w:rPr>
        <w:t xml:space="preserve"> to represent the Tenderer in activities related to the branch, or the member of the partnership, member of its board of </w:t>
      </w:r>
      <w:proofErr w:type="spellStart"/>
      <w:r w:rsidRPr="004A09E7">
        <w:rPr>
          <w:rFonts w:ascii="Times New Roman" w:hAnsi="Times New Roman" w:cs="Times New Roman"/>
          <w:i/>
          <w:sz w:val="24"/>
          <w:lang w:bidi="en-US"/>
        </w:rPr>
        <w:t>supervisory</w:t>
      </w:r>
      <w:proofErr w:type="spellEnd"/>
      <w:r w:rsidRPr="004A09E7">
        <w:rPr>
          <w:rFonts w:ascii="Times New Roman" w:hAnsi="Times New Roman" w:cs="Times New Roman"/>
          <w:i/>
          <w:sz w:val="24"/>
          <w:lang w:bidi="en-US"/>
        </w:rPr>
        <w:t xml:space="preserve"> council, beneficial owner, the person entitled to represent it or the trustee, the Contracting Authority shall be entitled to perform additional examinations: to obtain information from other public data bases or directly turn to the competent authority.</w:t>
      </w:r>
    </w:p>
    <w:p w14:paraId="624A0A74"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p>
    <w:p w14:paraId="4D7FDE34"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18. Choosing of Tenderers</w:t>
      </w:r>
    </w:p>
    <w:p w14:paraId="3D7C5778"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14:paraId="6634639E" w14:textId="77777777" w:rsidR="00563EAE" w:rsidRPr="004A09E7" w:rsidRDefault="00563EAE" w:rsidP="00563EAE">
      <w:pPr>
        <w:tabs>
          <w:tab w:val="left" w:pos="567"/>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18.1. The award of the general agreement shall be made to the Tenderer whose tender is the most economically advantageous among Tenderers not excluded from participation in the procurement in accordance with Clauses 15–17 of this regulation. The Contracting Authority shall consider the tender as the most economically advantageous one if it has the biggest sum of points granted in accordance with the rules specified below.</w:t>
      </w:r>
    </w:p>
    <w:p w14:paraId="02DE9A1D" w14:textId="77777777" w:rsidR="00563EAE" w:rsidRPr="004A09E7" w:rsidRDefault="00563EAE" w:rsidP="00563EAE">
      <w:pPr>
        <w:tabs>
          <w:tab w:val="left" w:pos="567"/>
        </w:tabs>
        <w:spacing w:after="0" w:line="240" w:lineRule="auto"/>
        <w:jc w:val="both"/>
        <w:rPr>
          <w:rFonts w:ascii="Times New Roman" w:eastAsia="Calibri" w:hAnsi="Times New Roman" w:cs="Times New Roman"/>
          <w:sz w:val="24"/>
          <w:szCs w:val="24"/>
        </w:rPr>
      </w:pPr>
    </w:p>
    <w:p w14:paraId="30CB0BB9" w14:textId="77777777" w:rsidR="00563EAE" w:rsidRPr="004A09E7" w:rsidRDefault="00563EAE" w:rsidP="00563EAE">
      <w:pPr>
        <w:tabs>
          <w:tab w:val="left" w:pos="567"/>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18.2. When determining the most economically advantageous tender, the Contracting Authority shall consider the following criteria:</w:t>
      </w:r>
    </w:p>
    <w:tbl>
      <w:tblPr>
        <w:tblW w:w="9385" w:type="dxa"/>
        <w:jc w:val="center"/>
        <w:tblLayout w:type="fixed"/>
        <w:tblLook w:val="0000" w:firstRow="0" w:lastRow="0" w:firstColumn="0" w:lastColumn="0" w:noHBand="0" w:noVBand="0"/>
      </w:tblPr>
      <w:tblGrid>
        <w:gridCol w:w="630"/>
        <w:gridCol w:w="7108"/>
        <w:gridCol w:w="1647"/>
      </w:tblGrid>
      <w:tr w:rsidR="00563EAE" w:rsidRPr="004A09E7" w14:paraId="278EB4FB" w14:textId="77777777" w:rsidTr="007577E0">
        <w:trPr>
          <w:jc w:val="center"/>
        </w:trPr>
        <w:tc>
          <w:tcPr>
            <w:tcW w:w="630" w:type="dxa"/>
            <w:tcBorders>
              <w:top w:val="single" w:sz="4" w:space="0" w:color="000000"/>
              <w:left w:val="single" w:sz="4" w:space="0" w:color="000000"/>
              <w:bottom w:val="double" w:sz="4" w:space="0" w:color="000000"/>
            </w:tcBorders>
            <w:shd w:val="clear" w:color="auto" w:fill="auto"/>
            <w:vAlign w:val="center"/>
          </w:tcPr>
          <w:p w14:paraId="788D9318"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b/>
                <w:bCs/>
                <w:sz w:val="24"/>
                <w:szCs w:val="24"/>
                <w:lang w:eastAsia="lv-LV"/>
              </w:rPr>
            </w:pPr>
            <w:r w:rsidRPr="004A09E7">
              <w:rPr>
                <w:rFonts w:ascii="Times New Roman" w:hAnsi="Times New Roman" w:cs="Times New Roman"/>
                <w:b/>
                <w:sz w:val="24"/>
                <w:lang w:bidi="en-US"/>
              </w:rPr>
              <w:t>No.</w:t>
            </w:r>
          </w:p>
        </w:tc>
        <w:tc>
          <w:tcPr>
            <w:tcW w:w="7108" w:type="dxa"/>
            <w:tcBorders>
              <w:top w:val="single" w:sz="4" w:space="0" w:color="000000"/>
              <w:left w:val="single" w:sz="4" w:space="0" w:color="000000"/>
              <w:bottom w:val="double" w:sz="4" w:space="0" w:color="000000"/>
            </w:tcBorders>
            <w:shd w:val="clear" w:color="auto" w:fill="auto"/>
            <w:vAlign w:val="center"/>
          </w:tcPr>
          <w:p w14:paraId="6A50FD39"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b/>
                <w:bCs/>
                <w:sz w:val="24"/>
                <w:szCs w:val="24"/>
                <w:lang w:eastAsia="lv-LV"/>
              </w:rPr>
            </w:pPr>
            <w:r w:rsidRPr="004A09E7">
              <w:rPr>
                <w:rFonts w:ascii="Times New Roman" w:hAnsi="Times New Roman" w:cs="Times New Roman"/>
                <w:b/>
                <w:sz w:val="24"/>
                <w:lang w:bidi="en-US"/>
              </w:rPr>
              <w:t>Evaluation criterion</w:t>
            </w:r>
          </w:p>
        </w:tc>
        <w:tc>
          <w:tcPr>
            <w:tcW w:w="1647" w:type="dxa"/>
            <w:tcBorders>
              <w:top w:val="single" w:sz="4" w:space="0" w:color="000000"/>
              <w:left w:val="single" w:sz="4" w:space="0" w:color="000000"/>
              <w:bottom w:val="double" w:sz="4" w:space="0" w:color="000000"/>
              <w:right w:val="single" w:sz="4" w:space="0" w:color="000000"/>
            </w:tcBorders>
            <w:shd w:val="clear" w:color="auto" w:fill="auto"/>
            <w:vAlign w:val="center"/>
          </w:tcPr>
          <w:p w14:paraId="400F5723"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4A09E7">
              <w:rPr>
                <w:rFonts w:ascii="Times New Roman" w:hAnsi="Times New Roman" w:cs="Times New Roman"/>
                <w:b/>
                <w:sz w:val="24"/>
                <w:lang w:bidi="en-US"/>
              </w:rPr>
              <w:t>Maximum number of points</w:t>
            </w:r>
          </w:p>
        </w:tc>
      </w:tr>
      <w:tr w:rsidR="00563EAE" w:rsidRPr="004A09E7" w14:paraId="5CC303A3" w14:textId="77777777" w:rsidTr="007577E0">
        <w:trPr>
          <w:trHeight w:hRule="exact" w:val="489"/>
          <w:jc w:val="center"/>
        </w:trPr>
        <w:tc>
          <w:tcPr>
            <w:tcW w:w="630" w:type="dxa"/>
            <w:tcBorders>
              <w:top w:val="double" w:sz="4" w:space="0" w:color="000000"/>
              <w:left w:val="single" w:sz="4" w:space="0" w:color="000000"/>
              <w:bottom w:val="single" w:sz="4" w:space="0" w:color="000000"/>
            </w:tcBorders>
            <w:shd w:val="clear" w:color="auto" w:fill="auto"/>
            <w:vAlign w:val="center"/>
          </w:tcPr>
          <w:p w14:paraId="28C1BDCD"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w:t>
            </w:r>
          </w:p>
        </w:tc>
        <w:tc>
          <w:tcPr>
            <w:tcW w:w="7108" w:type="dxa"/>
            <w:tcBorders>
              <w:top w:val="double" w:sz="4" w:space="0" w:color="000000"/>
              <w:left w:val="single" w:sz="4" w:space="0" w:color="000000"/>
              <w:bottom w:val="single" w:sz="4" w:space="0" w:color="000000"/>
            </w:tcBorders>
            <w:shd w:val="clear" w:color="auto" w:fill="auto"/>
            <w:vAlign w:val="center"/>
          </w:tcPr>
          <w:p w14:paraId="2B9B394A"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bCs/>
                <w:sz w:val="24"/>
                <w:szCs w:val="24"/>
                <w:lang w:eastAsia="lv-LV"/>
              </w:rPr>
            </w:pPr>
            <w:r w:rsidRPr="004A09E7">
              <w:rPr>
                <w:rFonts w:ascii="Times New Roman" w:hAnsi="Times New Roman" w:cs="Times New Roman"/>
                <w:sz w:val="24"/>
                <w:lang w:bidi="en-US"/>
              </w:rPr>
              <w:t>Sum of prices indicated in the financial tender (EUR or USD)</w:t>
            </w:r>
          </w:p>
        </w:tc>
        <w:tc>
          <w:tcPr>
            <w:tcW w:w="1647" w:type="dxa"/>
            <w:tcBorders>
              <w:top w:val="double" w:sz="4" w:space="0" w:color="000000"/>
              <w:left w:val="single" w:sz="4" w:space="0" w:color="000000"/>
              <w:bottom w:val="single" w:sz="4" w:space="0" w:color="000000"/>
              <w:right w:val="single" w:sz="4" w:space="0" w:color="000000"/>
            </w:tcBorders>
            <w:shd w:val="clear" w:color="auto" w:fill="auto"/>
            <w:vAlign w:val="center"/>
          </w:tcPr>
          <w:p w14:paraId="7CF1A139"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70</w:t>
            </w:r>
          </w:p>
        </w:tc>
      </w:tr>
      <w:tr w:rsidR="00563EAE" w:rsidRPr="004A09E7" w14:paraId="2A252F4B" w14:textId="77777777" w:rsidTr="007577E0">
        <w:trPr>
          <w:trHeight w:hRule="exact" w:val="843"/>
          <w:jc w:val="center"/>
        </w:trPr>
        <w:tc>
          <w:tcPr>
            <w:tcW w:w="630" w:type="dxa"/>
            <w:tcBorders>
              <w:top w:val="single" w:sz="4" w:space="0" w:color="000000"/>
              <w:left w:val="single" w:sz="4" w:space="0" w:color="000000"/>
              <w:bottom w:val="single" w:sz="4" w:space="0" w:color="000000"/>
            </w:tcBorders>
            <w:shd w:val="clear" w:color="auto" w:fill="auto"/>
            <w:vAlign w:val="center"/>
          </w:tcPr>
          <w:p w14:paraId="406F6ED7"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2.</w:t>
            </w:r>
          </w:p>
        </w:tc>
        <w:tc>
          <w:tcPr>
            <w:tcW w:w="7108" w:type="dxa"/>
            <w:tcBorders>
              <w:top w:val="single" w:sz="4" w:space="0" w:color="000000"/>
              <w:left w:val="single" w:sz="4" w:space="0" w:color="000000"/>
              <w:bottom w:val="single" w:sz="4" w:space="0" w:color="000000"/>
            </w:tcBorders>
            <w:shd w:val="clear" w:color="auto" w:fill="auto"/>
            <w:vAlign w:val="center"/>
          </w:tcPr>
          <w:p w14:paraId="0DFBF3CB"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bCs/>
                <w:sz w:val="24"/>
                <w:szCs w:val="24"/>
                <w:lang w:eastAsia="lv-LV"/>
              </w:rPr>
            </w:pPr>
            <w:r w:rsidRPr="004A09E7">
              <w:rPr>
                <w:rFonts w:ascii="Times New Roman" w:hAnsi="Times New Roman" w:cs="Times New Roman"/>
                <w:sz w:val="24"/>
                <w:lang w:bidi="en-US"/>
              </w:rPr>
              <w:t>Discount to new spare parts to be installed during the period of the general agreement specified in the financial offer, taking into account manufacturer’s prices for spare parts, % (percentage)</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46361"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20</w:t>
            </w:r>
          </w:p>
        </w:tc>
      </w:tr>
      <w:tr w:rsidR="00563EAE" w:rsidRPr="004A09E7" w14:paraId="73D64511" w14:textId="77777777" w:rsidTr="007577E0">
        <w:trPr>
          <w:trHeight w:hRule="exact" w:val="1424"/>
          <w:jc w:val="center"/>
        </w:trPr>
        <w:tc>
          <w:tcPr>
            <w:tcW w:w="630" w:type="dxa"/>
            <w:tcBorders>
              <w:top w:val="single" w:sz="4" w:space="0" w:color="000000"/>
              <w:left w:val="single" w:sz="4" w:space="0" w:color="000000"/>
              <w:bottom w:val="single" w:sz="4" w:space="0" w:color="000000"/>
            </w:tcBorders>
            <w:shd w:val="clear" w:color="auto" w:fill="auto"/>
            <w:vAlign w:val="center"/>
          </w:tcPr>
          <w:p w14:paraId="6F942CC8"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3.</w:t>
            </w:r>
          </w:p>
        </w:tc>
        <w:tc>
          <w:tcPr>
            <w:tcW w:w="7108" w:type="dxa"/>
            <w:tcBorders>
              <w:top w:val="single" w:sz="4" w:space="0" w:color="000000"/>
              <w:left w:val="single" w:sz="4" w:space="0" w:color="000000"/>
              <w:bottom w:val="single" w:sz="4" w:space="0" w:color="000000"/>
            </w:tcBorders>
            <w:shd w:val="clear" w:color="auto" w:fill="auto"/>
            <w:vAlign w:val="center"/>
          </w:tcPr>
          <w:p w14:paraId="2286DB03"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bCs/>
                <w:sz w:val="24"/>
                <w:szCs w:val="24"/>
                <w:lang w:eastAsia="lv-LV"/>
              </w:rPr>
            </w:pPr>
            <w:r w:rsidRPr="004A09E7">
              <w:rPr>
                <w:rFonts w:ascii="Times New Roman" w:hAnsi="Times New Roman" w:cs="Times New Roman"/>
                <w:sz w:val="24"/>
                <w:lang w:bidi="en-US"/>
              </w:rPr>
              <w:t>Cost factor binding on the distance between the technical base of the tenderer and the technical base of the client (if the technical base of the Tenderer, from which specialists are sent or to which the engine of helicopter “</w:t>
            </w:r>
            <w:proofErr w:type="spellStart"/>
            <w:r w:rsidRPr="004A09E7">
              <w:rPr>
                <w:rFonts w:ascii="Times New Roman" w:hAnsi="Times New Roman" w:cs="Times New Roman"/>
                <w:sz w:val="24"/>
                <w:lang w:bidi="en-US"/>
              </w:rPr>
              <w:t>Agusta</w:t>
            </w:r>
            <w:proofErr w:type="spellEnd"/>
            <w:r w:rsidRPr="004A09E7">
              <w:rPr>
                <w:rFonts w:ascii="Times New Roman" w:hAnsi="Times New Roman" w:cs="Times New Roman"/>
                <w:sz w:val="24"/>
                <w:lang w:bidi="en-US"/>
              </w:rPr>
              <w:t xml:space="preserve"> 109E Power” or component thereof is sent, is located in Latvia, Lithuania, Estonia)</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CBA5D"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10</w:t>
            </w:r>
          </w:p>
        </w:tc>
      </w:tr>
      <w:tr w:rsidR="00563EAE" w:rsidRPr="004A09E7" w14:paraId="585E8C04" w14:textId="77777777" w:rsidTr="007577E0">
        <w:trPr>
          <w:trHeight w:hRule="exact" w:val="1446"/>
          <w:jc w:val="center"/>
        </w:trPr>
        <w:tc>
          <w:tcPr>
            <w:tcW w:w="630" w:type="dxa"/>
            <w:tcBorders>
              <w:top w:val="single" w:sz="4" w:space="0" w:color="000000"/>
              <w:left w:val="single" w:sz="4" w:space="0" w:color="000000"/>
              <w:bottom w:val="single" w:sz="4" w:space="0" w:color="000000"/>
            </w:tcBorders>
            <w:shd w:val="clear" w:color="auto" w:fill="auto"/>
            <w:vAlign w:val="center"/>
          </w:tcPr>
          <w:p w14:paraId="7E24A1B8"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4.</w:t>
            </w:r>
          </w:p>
        </w:tc>
        <w:tc>
          <w:tcPr>
            <w:tcW w:w="7108" w:type="dxa"/>
            <w:tcBorders>
              <w:top w:val="single" w:sz="4" w:space="0" w:color="000000"/>
              <w:left w:val="single" w:sz="4" w:space="0" w:color="000000"/>
              <w:bottom w:val="single" w:sz="4" w:space="0" w:color="000000"/>
            </w:tcBorders>
            <w:shd w:val="clear" w:color="auto" w:fill="auto"/>
            <w:vAlign w:val="center"/>
          </w:tcPr>
          <w:p w14:paraId="5E5D1C7C"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bCs/>
                <w:sz w:val="24"/>
                <w:szCs w:val="24"/>
                <w:lang w:eastAsia="lv-LV"/>
              </w:rPr>
            </w:pPr>
            <w:r w:rsidRPr="004A09E7">
              <w:rPr>
                <w:rFonts w:ascii="Times New Roman" w:hAnsi="Times New Roman" w:cs="Times New Roman"/>
                <w:sz w:val="24"/>
                <w:lang w:bidi="en-US"/>
              </w:rPr>
              <w:t>Cost factor binding on the distance between the Tenderer's technical base and the client's technical base (if the Tenderer's technical base from which specialists are sent or to which the engine of helicopter “</w:t>
            </w:r>
            <w:proofErr w:type="spellStart"/>
            <w:r w:rsidRPr="004A09E7">
              <w:rPr>
                <w:rFonts w:ascii="Times New Roman" w:hAnsi="Times New Roman" w:cs="Times New Roman"/>
                <w:sz w:val="24"/>
                <w:lang w:bidi="en-US"/>
              </w:rPr>
              <w:t>Agusta</w:t>
            </w:r>
            <w:proofErr w:type="spellEnd"/>
            <w:r w:rsidRPr="004A09E7">
              <w:rPr>
                <w:rFonts w:ascii="Times New Roman" w:hAnsi="Times New Roman" w:cs="Times New Roman"/>
                <w:sz w:val="24"/>
                <w:lang w:bidi="en-US"/>
              </w:rPr>
              <w:t xml:space="preserve"> 109E Power” or component is sent is located in Poland, Slovakia, Czech Republic, Germany, Denmark, Sweden, Finland)</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A98A4"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7</w:t>
            </w:r>
          </w:p>
        </w:tc>
      </w:tr>
      <w:tr w:rsidR="00563EAE" w:rsidRPr="004A09E7" w14:paraId="7E0A35F6" w14:textId="77777777" w:rsidTr="007577E0">
        <w:trPr>
          <w:trHeight w:hRule="exact" w:val="1727"/>
          <w:jc w:val="center"/>
        </w:trPr>
        <w:tc>
          <w:tcPr>
            <w:tcW w:w="630" w:type="dxa"/>
            <w:tcBorders>
              <w:top w:val="single" w:sz="4" w:space="0" w:color="000000"/>
              <w:left w:val="single" w:sz="4" w:space="0" w:color="000000"/>
              <w:bottom w:val="single" w:sz="4" w:space="0" w:color="000000"/>
            </w:tcBorders>
            <w:shd w:val="clear" w:color="auto" w:fill="auto"/>
            <w:vAlign w:val="center"/>
          </w:tcPr>
          <w:p w14:paraId="3E2E5763"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5.</w:t>
            </w:r>
          </w:p>
        </w:tc>
        <w:tc>
          <w:tcPr>
            <w:tcW w:w="7108" w:type="dxa"/>
            <w:tcBorders>
              <w:top w:val="single" w:sz="4" w:space="0" w:color="000000"/>
              <w:left w:val="single" w:sz="4" w:space="0" w:color="000000"/>
              <w:bottom w:val="single" w:sz="4" w:space="0" w:color="000000"/>
            </w:tcBorders>
            <w:shd w:val="clear" w:color="auto" w:fill="auto"/>
            <w:vAlign w:val="center"/>
          </w:tcPr>
          <w:p w14:paraId="12DB33F4"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bCs/>
                <w:sz w:val="24"/>
                <w:szCs w:val="24"/>
                <w:lang w:eastAsia="lv-LV"/>
              </w:rPr>
            </w:pPr>
            <w:r w:rsidRPr="004A09E7">
              <w:rPr>
                <w:rFonts w:ascii="Times New Roman" w:hAnsi="Times New Roman" w:cs="Times New Roman"/>
                <w:sz w:val="24"/>
                <w:lang w:bidi="en-US"/>
              </w:rPr>
              <w:t>Cost factor binding on the distance between the Tenderer's technical base and the client's technical base (if the Tenderer's technical base from which specialists are sent or to which the engine of helicopter “</w:t>
            </w:r>
            <w:proofErr w:type="spellStart"/>
            <w:r w:rsidRPr="004A09E7">
              <w:rPr>
                <w:rFonts w:ascii="Times New Roman" w:hAnsi="Times New Roman" w:cs="Times New Roman"/>
                <w:sz w:val="24"/>
                <w:lang w:bidi="en-US"/>
              </w:rPr>
              <w:t>Agusta</w:t>
            </w:r>
            <w:proofErr w:type="spellEnd"/>
            <w:r w:rsidRPr="004A09E7">
              <w:rPr>
                <w:rFonts w:ascii="Times New Roman" w:hAnsi="Times New Roman" w:cs="Times New Roman"/>
                <w:sz w:val="24"/>
                <w:lang w:bidi="en-US"/>
              </w:rPr>
              <w:t xml:space="preserve"> 109E Power” or its component is sent, is located in Slovenia, Bulgaria, Belgium, Luxembourg, the Netherlands, the United Kingdom, France, Italy, Malta, Romania)</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64D9F3"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6</w:t>
            </w:r>
          </w:p>
        </w:tc>
      </w:tr>
      <w:tr w:rsidR="00563EAE" w:rsidRPr="004A09E7" w14:paraId="7F98314A" w14:textId="77777777" w:rsidTr="007577E0">
        <w:trPr>
          <w:trHeight w:hRule="exact" w:val="1391"/>
          <w:jc w:val="center"/>
        </w:trPr>
        <w:tc>
          <w:tcPr>
            <w:tcW w:w="630" w:type="dxa"/>
            <w:tcBorders>
              <w:top w:val="single" w:sz="4" w:space="0" w:color="000000"/>
              <w:left w:val="single" w:sz="4" w:space="0" w:color="000000"/>
              <w:bottom w:val="single" w:sz="4" w:space="0" w:color="000000"/>
            </w:tcBorders>
            <w:shd w:val="clear" w:color="auto" w:fill="auto"/>
            <w:vAlign w:val="center"/>
          </w:tcPr>
          <w:p w14:paraId="68C513C7"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lastRenderedPageBreak/>
              <w:t>6.</w:t>
            </w:r>
          </w:p>
        </w:tc>
        <w:tc>
          <w:tcPr>
            <w:tcW w:w="7108" w:type="dxa"/>
            <w:tcBorders>
              <w:top w:val="single" w:sz="4" w:space="0" w:color="000000"/>
              <w:left w:val="single" w:sz="4" w:space="0" w:color="000000"/>
              <w:bottom w:val="single" w:sz="4" w:space="0" w:color="000000"/>
            </w:tcBorders>
            <w:shd w:val="clear" w:color="auto" w:fill="auto"/>
            <w:vAlign w:val="center"/>
          </w:tcPr>
          <w:p w14:paraId="6B94AB68"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bCs/>
                <w:sz w:val="24"/>
                <w:szCs w:val="24"/>
                <w:lang w:eastAsia="lv-LV"/>
              </w:rPr>
            </w:pPr>
            <w:r w:rsidRPr="004A09E7">
              <w:rPr>
                <w:rFonts w:ascii="Times New Roman" w:hAnsi="Times New Roman" w:cs="Times New Roman"/>
                <w:sz w:val="24"/>
                <w:lang w:bidi="en-US"/>
              </w:rPr>
              <w:t>Cost factor binding on the distance between the Tenderer's technical base and the client's technical base (if the Tenderer's technical base from which specialists are sent or to which the engine of helicopter “</w:t>
            </w:r>
            <w:proofErr w:type="spellStart"/>
            <w:r w:rsidRPr="004A09E7">
              <w:rPr>
                <w:rFonts w:ascii="Times New Roman" w:hAnsi="Times New Roman" w:cs="Times New Roman"/>
                <w:sz w:val="24"/>
                <w:lang w:bidi="en-US"/>
              </w:rPr>
              <w:t>Agusta</w:t>
            </w:r>
            <w:proofErr w:type="spellEnd"/>
            <w:r w:rsidRPr="004A09E7">
              <w:rPr>
                <w:rFonts w:ascii="Times New Roman" w:hAnsi="Times New Roman" w:cs="Times New Roman"/>
                <w:sz w:val="24"/>
                <w:lang w:bidi="en-US"/>
              </w:rPr>
              <w:t xml:space="preserve"> 109E Power” or its component is sent, is located in Spain, Greece, Portugal)</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0A71F"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5</w:t>
            </w:r>
          </w:p>
        </w:tc>
      </w:tr>
      <w:tr w:rsidR="00563EAE" w:rsidRPr="004A09E7" w14:paraId="1D9CBB22" w14:textId="77777777" w:rsidTr="007577E0">
        <w:trPr>
          <w:trHeight w:hRule="exact" w:val="1691"/>
          <w:jc w:val="center"/>
        </w:trPr>
        <w:tc>
          <w:tcPr>
            <w:tcW w:w="630" w:type="dxa"/>
            <w:tcBorders>
              <w:top w:val="single" w:sz="4" w:space="0" w:color="000000"/>
              <w:left w:val="single" w:sz="4" w:space="0" w:color="000000"/>
              <w:bottom w:val="single" w:sz="4" w:space="0" w:color="000000"/>
            </w:tcBorders>
            <w:shd w:val="clear" w:color="auto" w:fill="auto"/>
            <w:vAlign w:val="center"/>
          </w:tcPr>
          <w:p w14:paraId="0CA7ECB5"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7.</w:t>
            </w:r>
          </w:p>
        </w:tc>
        <w:tc>
          <w:tcPr>
            <w:tcW w:w="7108" w:type="dxa"/>
            <w:tcBorders>
              <w:top w:val="single" w:sz="4" w:space="0" w:color="000000"/>
              <w:left w:val="single" w:sz="4" w:space="0" w:color="000000"/>
              <w:bottom w:val="single" w:sz="4" w:space="0" w:color="000000"/>
            </w:tcBorders>
            <w:shd w:val="clear" w:color="auto" w:fill="auto"/>
            <w:vAlign w:val="center"/>
          </w:tcPr>
          <w:p w14:paraId="213082F2" w14:textId="77777777" w:rsidR="00563EAE" w:rsidRPr="004A09E7" w:rsidRDefault="00563EAE" w:rsidP="00D51024">
            <w:pPr>
              <w:tabs>
                <w:tab w:val="left" w:pos="360"/>
              </w:tabs>
              <w:spacing w:after="0" w:line="240" w:lineRule="auto"/>
              <w:jc w:val="both"/>
              <w:rPr>
                <w:rFonts w:ascii="Times New Roman" w:eastAsia="Times New Roman" w:hAnsi="Times New Roman" w:cs="Times New Roman"/>
                <w:bCs/>
                <w:sz w:val="24"/>
                <w:szCs w:val="24"/>
                <w:lang w:eastAsia="lv-LV"/>
              </w:rPr>
            </w:pPr>
            <w:r w:rsidRPr="004A09E7">
              <w:rPr>
                <w:rFonts w:ascii="Times New Roman" w:hAnsi="Times New Roman" w:cs="Times New Roman"/>
                <w:sz w:val="24"/>
                <w:lang w:bidi="en-US"/>
              </w:rPr>
              <w:t>Cost factor binding on the distance between the Tenderer's technical base and the client's technical base (if the Tenderer's technical base from which specialists are sent or to which the engine of helicopter “</w:t>
            </w:r>
            <w:proofErr w:type="spellStart"/>
            <w:r w:rsidRPr="004A09E7">
              <w:rPr>
                <w:rFonts w:ascii="Times New Roman" w:hAnsi="Times New Roman" w:cs="Times New Roman"/>
                <w:sz w:val="24"/>
                <w:lang w:bidi="en-US"/>
              </w:rPr>
              <w:t>Agusta</w:t>
            </w:r>
            <w:proofErr w:type="spellEnd"/>
            <w:r w:rsidRPr="004A09E7">
              <w:rPr>
                <w:rFonts w:ascii="Times New Roman" w:hAnsi="Times New Roman" w:cs="Times New Roman"/>
                <w:sz w:val="24"/>
                <w:lang w:bidi="en-US"/>
              </w:rPr>
              <w:t xml:space="preserve"> 109E Power” or its component is sent, is located in the USA, Canada, or another country outside the Union customs territory</w:t>
            </w:r>
            <w:r w:rsidRPr="004A09E7">
              <w:rPr>
                <w:rFonts w:ascii="Times New Roman" w:hAnsi="Times New Roman" w:cs="Times New Roman"/>
                <w:sz w:val="24"/>
                <w:vertAlign w:val="superscript"/>
                <w:lang w:bidi="en-US"/>
              </w:rPr>
              <w:footnoteReference w:id="10"/>
            </w:r>
            <w:r w:rsidRPr="004A09E7">
              <w:rPr>
                <w:rFonts w:ascii="Times New Roman" w:hAnsi="Times New Roman" w:cs="Times New Roman"/>
                <w:sz w:val="24"/>
                <w:lang w:bidi="en-US"/>
              </w:rPr>
              <w:t>)</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C3150" w14:textId="77777777" w:rsidR="00563EAE" w:rsidRPr="004A09E7" w:rsidRDefault="00563EAE" w:rsidP="00563EAE">
            <w:pPr>
              <w:tabs>
                <w:tab w:val="left" w:pos="360"/>
              </w:tabs>
              <w:spacing w:after="0" w:line="240" w:lineRule="auto"/>
              <w:jc w:val="center"/>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w:t>
            </w:r>
          </w:p>
        </w:tc>
      </w:tr>
    </w:tbl>
    <w:p w14:paraId="20C3BE80"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p>
    <w:p w14:paraId="1070025B"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18.3. When evaluating the criteria provided for in the row with number 1 of the table contained in Clause 18.2 of the regulation, the Contracting Authority shall assign the maximum number of points to the Tenderer who offers the lowest value of the relevant indicator, and to the other Tenderers – according to the following formula:</w:t>
      </w:r>
    </w:p>
    <w:p w14:paraId="341705F8"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12"/>
          <w:szCs w:val="12"/>
          <w:lang w:eastAsia="zh-CN"/>
        </w:rPr>
      </w:pPr>
    </w:p>
    <w:p w14:paraId="724CDBAC"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P = (Y/X) × Z</w:t>
      </w:r>
      <w:r w:rsidRPr="004A09E7">
        <w:rPr>
          <w:rFonts w:ascii="Times New Roman" w:hAnsi="Times New Roman" w:cs="Times New Roman"/>
          <w:sz w:val="24"/>
          <w:lang w:bidi="en-US"/>
        </w:rPr>
        <w:tab/>
      </w:r>
      <w:r w:rsidRPr="004A09E7">
        <w:rPr>
          <w:rFonts w:ascii="Times New Roman" w:hAnsi="Times New Roman" w:cs="Times New Roman"/>
          <w:sz w:val="24"/>
          <w:lang w:bidi="en-US"/>
        </w:rPr>
        <w:tab/>
        <w:t>, where</w:t>
      </w:r>
    </w:p>
    <w:p w14:paraId="09945ADC"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14:paraId="1B6E69B0"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P – number of points to be granted to the tenderer;</w:t>
      </w:r>
    </w:p>
    <w:p w14:paraId="75D94E84"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14:paraId="2CA60608"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X – the value of the relevant indicator offered by the Tenderer;</w:t>
      </w:r>
    </w:p>
    <w:p w14:paraId="78421FEB"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14:paraId="1BCF715C"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proofErr w:type="gramStart"/>
      <w:r w:rsidRPr="004A09E7">
        <w:rPr>
          <w:rFonts w:ascii="Times New Roman" w:hAnsi="Times New Roman" w:cs="Times New Roman"/>
          <w:sz w:val="24"/>
          <w:lang w:bidi="en-US"/>
        </w:rPr>
        <w:t>Y  the</w:t>
      </w:r>
      <w:proofErr w:type="gramEnd"/>
      <w:r w:rsidRPr="004A09E7">
        <w:rPr>
          <w:rFonts w:ascii="Times New Roman" w:hAnsi="Times New Roman" w:cs="Times New Roman"/>
          <w:sz w:val="24"/>
          <w:lang w:bidi="en-US"/>
        </w:rPr>
        <w:t xml:space="preserve"> highest value of the relevant indicator offered within the procurement;</w:t>
      </w:r>
    </w:p>
    <w:p w14:paraId="003C9AFC"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14:paraId="301270BE"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Z – maximum number of points to be granted to the relevant criterion (column three included in Clause 18.2 of the regulation).</w:t>
      </w:r>
    </w:p>
    <w:p w14:paraId="4E7BEF88" w14:textId="77777777" w:rsidR="00563EAE" w:rsidRPr="004A09E7" w:rsidRDefault="00563EAE" w:rsidP="00563EAE">
      <w:pPr>
        <w:tabs>
          <w:tab w:val="left" w:pos="360"/>
        </w:tabs>
        <w:spacing w:after="0" w:line="240" w:lineRule="auto"/>
        <w:rPr>
          <w:rFonts w:ascii="Times New Roman" w:eastAsia="Times New Roman" w:hAnsi="Times New Roman" w:cs="Times New Roman"/>
          <w:sz w:val="12"/>
          <w:szCs w:val="12"/>
          <w:lang w:eastAsia="lv-LV"/>
        </w:rPr>
      </w:pPr>
    </w:p>
    <w:p w14:paraId="03A119B7"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If prices in the financial tender are given in USD, then, for the purpose of tender evaluation, the sum of prices given in the financial tender will be converted to EUR according the EUR rate published by the European Central Bank on the last day of the tender submission time-limit.</w:t>
      </w:r>
    </w:p>
    <w:p w14:paraId="566424C5"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p>
    <w:p w14:paraId="5AE3889C" w14:textId="77777777" w:rsidR="00563EAE" w:rsidRPr="004A09E7" w:rsidRDefault="00563EAE" w:rsidP="00563EAE">
      <w:pPr>
        <w:tabs>
          <w:tab w:val="left" w:pos="1227"/>
          <w:tab w:val="center" w:pos="4153"/>
          <w:tab w:val="right" w:pos="8306"/>
        </w:tabs>
        <w:suppressAutoHyphen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18.4. When evaluating the criterion provided for in the row with number 2 of the table contained in Clause 18.2 of the Regulation, the Contracting Authority shall assign the maximum number of points to the Tenderer with the highest value of the relevant indicator, and to the other Tenderers – according to the following formula:</w:t>
      </w:r>
    </w:p>
    <w:p w14:paraId="65FCA9DA"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12"/>
          <w:szCs w:val="12"/>
          <w:lang w:eastAsia="zh-CN"/>
        </w:rPr>
      </w:pPr>
    </w:p>
    <w:p w14:paraId="290D0097"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P = (X/Y) × Z, where Y&gt;0 and</w:t>
      </w:r>
    </w:p>
    <w:p w14:paraId="72DC6603"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14:paraId="0C427409"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P – number of points to be granted to the Tenderer;</w:t>
      </w:r>
    </w:p>
    <w:p w14:paraId="6C6A22F5"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14:paraId="3ECBF8DB"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X — the value of the relevant indicator offered by the Tenderer;</w:t>
      </w:r>
    </w:p>
    <w:p w14:paraId="3216BA1C"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14:paraId="2CEE81C4"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zh-CN"/>
        </w:rPr>
      </w:pPr>
      <w:r w:rsidRPr="004A09E7">
        <w:rPr>
          <w:rFonts w:ascii="Times New Roman" w:hAnsi="Times New Roman" w:cs="Times New Roman"/>
          <w:sz w:val="24"/>
          <w:lang w:bidi="en-US"/>
        </w:rPr>
        <w:t>Y — the highest value of the relevant indicator offered within the procurement;</w:t>
      </w:r>
    </w:p>
    <w:p w14:paraId="54F4FB84"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6"/>
          <w:szCs w:val="6"/>
          <w:lang w:eastAsia="zh-CN"/>
        </w:rPr>
      </w:pPr>
    </w:p>
    <w:p w14:paraId="5561E373"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Z – maximum number of points to be granted to the relevant criterion (column three included in Clause 18.2 of the regulation).</w:t>
      </w:r>
    </w:p>
    <w:p w14:paraId="275F8D38" w14:textId="77777777" w:rsidR="00563EAE" w:rsidRPr="004A09E7" w:rsidRDefault="00563EAE" w:rsidP="00563EAE">
      <w:pPr>
        <w:keepNext/>
        <w:spacing w:after="0" w:line="240" w:lineRule="auto"/>
        <w:jc w:val="both"/>
        <w:outlineLvl w:val="0"/>
        <w:rPr>
          <w:rFonts w:ascii="Times New Roman" w:eastAsia="Times New Roman" w:hAnsi="Times New Roman" w:cs="Times New Roman"/>
          <w:i/>
          <w:sz w:val="12"/>
          <w:szCs w:val="12"/>
          <w:lang w:eastAsia="lv-LV"/>
        </w:rPr>
      </w:pPr>
    </w:p>
    <w:p w14:paraId="17B95A0A" w14:textId="77777777" w:rsidR="00563EAE" w:rsidRPr="004A09E7" w:rsidRDefault="00563EAE" w:rsidP="00563EAE">
      <w:pPr>
        <w:keepNext/>
        <w:spacing w:after="0" w:line="240" w:lineRule="auto"/>
        <w:jc w:val="both"/>
        <w:outlineLvl w:val="0"/>
        <w:rPr>
          <w:rFonts w:ascii="Times New Roman" w:eastAsia="Times New Roman" w:hAnsi="Times New Roman" w:cs="Times New Roman"/>
          <w:sz w:val="24"/>
          <w:szCs w:val="24"/>
        </w:rPr>
      </w:pPr>
      <w:r w:rsidRPr="004A09E7">
        <w:rPr>
          <w:rFonts w:ascii="Times New Roman" w:hAnsi="Times New Roman" w:cs="Times New Roman"/>
          <w:sz w:val="24"/>
          <w:lang w:bidi="en-US"/>
        </w:rPr>
        <w:t>If the value of the relevant indicator offered by all Tenderers is “0”, all Tenderers receive 0 points in the relevant criterion.</w:t>
      </w:r>
    </w:p>
    <w:p w14:paraId="3CBFEA0E"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rPr>
      </w:pPr>
    </w:p>
    <w:p w14:paraId="2982EC4F"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18.5 Criteria provided for in row with number 3–7 of the table included in Sub-clause 18.2 of the regulation are evaluated according to the information provided in the Tenderer’s tender regarding the location (address) of the Tenderer’s technical base, from which the specialists or a repaired engine of helicopter “</w:t>
      </w:r>
      <w:proofErr w:type="spellStart"/>
      <w:r w:rsidRPr="004A09E7">
        <w:rPr>
          <w:rFonts w:ascii="Times New Roman" w:hAnsi="Times New Roman" w:cs="Times New Roman"/>
          <w:sz w:val="24"/>
          <w:lang w:bidi="en-US"/>
        </w:rPr>
        <w:t>Agusta</w:t>
      </w:r>
      <w:proofErr w:type="spellEnd"/>
      <w:r w:rsidRPr="004A09E7">
        <w:rPr>
          <w:rFonts w:ascii="Times New Roman" w:hAnsi="Times New Roman" w:cs="Times New Roman"/>
          <w:sz w:val="24"/>
          <w:lang w:bidi="en-US"/>
        </w:rPr>
        <w:t xml:space="preserve"> 109E Power” or its component will be sent.</w:t>
      </w:r>
    </w:p>
    <w:p w14:paraId="1EB068A5"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12"/>
          <w:szCs w:val="12"/>
          <w:lang w:eastAsia="lv-LV"/>
        </w:rPr>
      </w:pPr>
    </w:p>
    <w:p w14:paraId="70AB4287"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i/>
          <w:iCs/>
          <w:sz w:val="24"/>
          <w:szCs w:val="24"/>
          <w:lang w:eastAsia="lv-LV"/>
        </w:rPr>
      </w:pPr>
      <w:r w:rsidRPr="004A09E7">
        <w:rPr>
          <w:rFonts w:ascii="Times New Roman" w:hAnsi="Times New Roman" w:cs="Times New Roman"/>
          <w:sz w:val="24"/>
          <w:lang w:bidi="en-US"/>
        </w:rPr>
        <w:lastRenderedPageBreak/>
        <w:t xml:space="preserve">If the Tenderer has submitted the tender as an association of suppliers, the average number of corresponding points shall be calculated in the row of the table contained in Sub-clause 18.2 of the regulations, with numbers 3 to 7: </w:t>
      </w:r>
    </w:p>
    <w:p w14:paraId="752424E8"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i/>
          <w:iCs/>
          <w:sz w:val="24"/>
          <w:szCs w:val="24"/>
          <w:lang w:eastAsia="lv-LV"/>
        </w:rPr>
      </w:pPr>
      <w:r w:rsidRPr="004A09E7">
        <w:rPr>
          <w:rFonts w:ascii="Times New Roman" w:hAnsi="Times New Roman" w:cs="Times New Roman"/>
          <w:i/>
          <w:sz w:val="24"/>
          <w:lang w:bidi="en-US"/>
        </w:rPr>
        <w:t>The average score = (sum of all correspondent points of all members of the association of suppliers / number of members of the association of suppliers).</w:t>
      </w:r>
    </w:p>
    <w:p w14:paraId="06A8DFD5"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i/>
          <w:iCs/>
          <w:sz w:val="24"/>
          <w:szCs w:val="24"/>
          <w:lang w:eastAsia="lv-LV"/>
        </w:rPr>
      </w:pPr>
      <w:r w:rsidRPr="004A09E7">
        <w:rPr>
          <w:rFonts w:ascii="Times New Roman" w:hAnsi="Times New Roman" w:cs="Times New Roman"/>
          <w:sz w:val="24"/>
          <w:lang w:bidi="en-US"/>
        </w:rPr>
        <w:t xml:space="preserve">If the Tenderer has submitted the tender with subcontractor(s), the average number of corresponding points shall be calculated in the row of the table contained in Sub-clause 18.2 of the regulations, with numbers 3 to 7: </w:t>
      </w:r>
    </w:p>
    <w:p w14:paraId="179F921F"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i/>
          <w:sz w:val="24"/>
          <w:lang w:bidi="en-US"/>
        </w:rPr>
        <w:t>Average score = (sum of the corresponding points of the Tenderer and subcontractors / total number of the Tenderer and subcontractors).</w:t>
      </w:r>
    </w:p>
    <w:p w14:paraId="5FB57B63" w14:textId="77777777" w:rsidR="00563EAE" w:rsidRPr="004A09E7" w:rsidRDefault="00563EAE" w:rsidP="00563EAE">
      <w:pPr>
        <w:widowControl w:val="0"/>
        <w:tabs>
          <w:tab w:val="left" w:pos="567"/>
        </w:tabs>
        <w:spacing w:after="0" w:line="240" w:lineRule="auto"/>
        <w:jc w:val="both"/>
        <w:rPr>
          <w:rFonts w:ascii="Times New Roman" w:eastAsia="Times New Roman" w:hAnsi="Times New Roman" w:cs="Times New Roman"/>
          <w:sz w:val="24"/>
          <w:szCs w:val="24"/>
          <w:lang w:eastAsia="lv-LV"/>
        </w:rPr>
      </w:pPr>
    </w:p>
    <w:p w14:paraId="504B73C8" w14:textId="77777777" w:rsidR="00563EAE" w:rsidRPr="004A09E7" w:rsidRDefault="00563EAE" w:rsidP="00563EAE">
      <w:pPr>
        <w:tabs>
          <w:tab w:val="left" w:pos="567"/>
        </w:tabs>
        <w:spacing w:after="0" w:line="240" w:lineRule="auto"/>
        <w:jc w:val="both"/>
        <w:rPr>
          <w:rFonts w:ascii="Times New Roman" w:eastAsia="Times New Roman" w:hAnsi="Times New Roman" w:cs="Times New Roman"/>
          <w:sz w:val="24"/>
          <w:szCs w:val="24"/>
          <w:highlight w:val="yellow"/>
          <w:lang w:eastAsia="lv-LV"/>
        </w:rPr>
      </w:pPr>
      <w:r w:rsidRPr="004A09E7">
        <w:rPr>
          <w:rFonts w:ascii="Times New Roman" w:hAnsi="Times New Roman" w:cs="Times New Roman"/>
          <w:sz w:val="24"/>
          <w:lang w:bidi="en-US"/>
        </w:rPr>
        <w:t xml:space="preserve">18.2. If, before the decision is made regarding granting the right to enter into the general agreement), the Contracting Authority establishes that the assessment of at least two tenders is the same, the </w:t>
      </w:r>
      <w:r w:rsidRPr="004A09E7">
        <w:rPr>
          <w:rFonts w:ascii="Times New Roman" w:hAnsi="Times New Roman" w:cs="Times New Roman"/>
          <w:color w:val="212529"/>
          <w:sz w:val="24"/>
          <w:shd w:val="clear" w:color="auto" w:fill="FFFFFF"/>
          <w:lang w:bidi="en-US"/>
        </w:rPr>
        <w:t xml:space="preserve">Contracting Authority </w:t>
      </w:r>
      <w:r w:rsidRPr="004A09E7">
        <w:rPr>
          <w:rFonts w:ascii="Times New Roman" w:hAnsi="Times New Roman" w:cs="Times New Roman"/>
          <w:sz w:val="24"/>
          <w:lang w:bidi="en-US"/>
        </w:rPr>
        <w:t xml:space="preserve">shall select the tender the number of points of which is the highest for the criterion listed in the row with number 1 in the table of Clause 18.2. If the sum of points in row with number 1 in the table provided in Sub-clause 18.2 </w:t>
      </w:r>
      <w:r w:rsidRPr="004A09E7">
        <w:rPr>
          <w:rFonts w:ascii="Times New Roman" w:hAnsi="Times New Roman" w:cs="Times New Roman"/>
          <w:color w:val="212529"/>
          <w:sz w:val="24"/>
          <w:shd w:val="clear" w:color="auto" w:fill="FFFFFF"/>
          <w:lang w:bidi="en-US"/>
        </w:rPr>
        <w:t xml:space="preserve">is equal, the Contracting Authority will invite the representatives of the specific Tenderers and organize an open raffle. Where the representative(-s) of the Tenderer(-s) chooses not to participate in the raffle, the Contracting Authority shall perform a raffle in the absence of the representative(-s) of the Tenderer(-s). </w:t>
      </w:r>
      <w:r w:rsidRPr="004A09E7">
        <w:rPr>
          <w:rFonts w:ascii="Times New Roman" w:hAnsi="Times New Roman" w:cs="Times New Roman"/>
          <w:sz w:val="24"/>
          <w:lang w:bidi="en-US"/>
        </w:rPr>
        <w:t>If the Tenderer does not participate in the raffle, it is not entitled to object to the results of the relevant raffle.</w:t>
      </w:r>
    </w:p>
    <w:p w14:paraId="79A5B24B" w14:textId="77777777" w:rsidR="00563EAE" w:rsidRPr="004A09E7" w:rsidRDefault="00563EAE" w:rsidP="00563EAE">
      <w:pPr>
        <w:tabs>
          <w:tab w:val="left" w:pos="426"/>
        </w:tabs>
        <w:spacing w:after="0" w:line="240" w:lineRule="auto"/>
        <w:rPr>
          <w:rFonts w:ascii="Times New Roman" w:eastAsia="Times New Roman" w:hAnsi="Times New Roman" w:cs="Times New Roman"/>
          <w:b/>
          <w:sz w:val="24"/>
          <w:szCs w:val="24"/>
          <w:lang w:eastAsia="lv-LV"/>
        </w:rPr>
      </w:pPr>
    </w:p>
    <w:p w14:paraId="64B5E400" w14:textId="77777777" w:rsidR="00563EAE" w:rsidRPr="004A09E7" w:rsidRDefault="00563EAE" w:rsidP="00563EAE">
      <w:pPr>
        <w:tabs>
          <w:tab w:val="left" w:pos="426"/>
        </w:tabs>
        <w:spacing w:after="0" w:line="240" w:lineRule="auto"/>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19. Conclusion of the general agreement</w:t>
      </w:r>
    </w:p>
    <w:p w14:paraId="30F8BE79" w14:textId="77777777" w:rsidR="00563EAE" w:rsidRPr="004A09E7" w:rsidRDefault="00563EAE" w:rsidP="00563EAE">
      <w:pPr>
        <w:tabs>
          <w:tab w:val="left" w:pos="360"/>
        </w:tabs>
        <w:spacing w:after="0" w:line="240" w:lineRule="auto"/>
        <w:rPr>
          <w:rFonts w:ascii="Times New Roman" w:eastAsia="Times New Roman" w:hAnsi="Times New Roman" w:cs="Times New Roman"/>
          <w:sz w:val="24"/>
          <w:szCs w:val="24"/>
          <w:lang w:eastAsia="lv-LV"/>
        </w:rPr>
      </w:pPr>
    </w:p>
    <w:p w14:paraId="51B00611"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19.1. The Contracting Authority concludes the general agreement with the successful Tenderer on the basis of the draft general agreement and the tender of the successful Tenderer.</w:t>
      </w:r>
    </w:p>
    <w:p w14:paraId="68E59968"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4B3B25D0" w14:textId="77777777" w:rsidR="00563EAE" w:rsidRPr="004A09E7" w:rsidRDefault="00563EAE" w:rsidP="00563EAE">
      <w:pPr>
        <w:tabs>
          <w:tab w:val="left" w:pos="360"/>
        </w:tabs>
        <w:spacing w:after="0" w:line="240" w:lineRule="auto"/>
        <w:jc w:val="both"/>
        <w:rPr>
          <w:rFonts w:ascii="Times New Roman" w:eastAsia="Calibri" w:hAnsi="Times New Roman" w:cs="Times New Roman"/>
          <w:sz w:val="24"/>
          <w:lang w:eastAsia="zh-CN"/>
        </w:rPr>
      </w:pPr>
      <w:r w:rsidRPr="004A09E7">
        <w:rPr>
          <w:rFonts w:ascii="Times New Roman" w:hAnsi="Times New Roman" w:cs="Times New Roman"/>
          <w:sz w:val="24"/>
          <w:lang w:bidi="en-US"/>
        </w:rPr>
        <w:t>19.2. After the award of the general agreement and no later than at the start of performance of the general agreement, the Tenderer will be required to submit a list of subcontractors to be engaged in the performance of the service, who will perform the works at the Contracting Authority’s technical base (if any) are going to be engaged), indicating the name, contact details and, to the extent known, the representative of the subcontractor.</w:t>
      </w:r>
    </w:p>
    <w:p w14:paraId="37268025" w14:textId="77777777" w:rsidR="00D51024" w:rsidRPr="004A09E7" w:rsidRDefault="00D51024" w:rsidP="00563EAE">
      <w:pPr>
        <w:tabs>
          <w:tab w:val="left" w:pos="360"/>
        </w:tabs>
        <w:spacing w:after="0" w:line="240" w:lineRule="auto"/>
        <w:jc w:val="both"/>
        <w:rPr>
          <w:rFonts w:ascii="Times New Roman" w:eastAsia="Calibri" w:hAnsi="Times New Roman" w:cs="Times New Roman"/>
          <w:sz w:val="24"/>
          <w:lang w:eastAsia="zh-CN"/>
        </w:rPr>
      </w:pPr>
    </w:p>
    <w:p w14:paraId="5B0ECE47" w14:textId="77777777" w:rsidR="00D51024" w:rsidRPr="004A09E7" w:rsidRDefault="00D51024" w:rsidP="00563EAE">
      <w:pPr>
        <w:tabs>
          <w:tab w:val="left" w:pos="360"/>
        </w:tabs>
        <w:spacing w:after="0" w:line="240" w:lineRule="auto"/>
        <w:jc w:val="both"/>
        <w:rPr>
          <w:rFonts w:ascii="Times New Roman" w:eastAsia="Times New Roman" w:hAnsi="Times New Roman" w:cs="Times New Roman"/>
          <w:sz w:val="24"/>
          <w:szCs w:val="24"/>
          <w:lang w:eastAsia="lv-LV"/>
        </w:rPr>
      </w:pPr>
    </w:p>
    <w:p w14:paraId="620C5488" w14:textId="77777777" w:rsidR="00563EAE" w:rsidRPr="004A09E7" w:rsidRDefault="00563EAE" w:rsidP="00563EAE">
      <w:pPr>
        <w:tabs>
          <w:tab w:val="left" w:pos="540"/>
        </w:tabs>
        <w:spacing w:after="0" w:line="240" w:lineRule="auto"/>
        <w:jc w:val="both"/>
        <w:rPr>
          <w:rFonts w:ascii="Times New Roman" w:eastAsia="Times New Roman" w:hAnsi="Times New Roman" w:cs="Times New Roman"/>
          <w:sz w:val="24"/>
          <w:szCs w:val="24"/>
          <w:lang w:eastAsia="lv-LV"/>
        </w:rPr>
      </w:pPr>
    </w:p>
    <w:p w14:paraId="0E13BDFA" w14:textId="77777777" w:rsidR="00563EAE" w:rsidRPr="004A09E7" w:rsidRDefault="00563EAE" w:rsidP="00563EAE">
      <w:pPr>
        <w:tabs>
          <w:tab w:val="left" w:pos="540"/>
        </w:tabs>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 xml:space="preserve">Part V </w:t>
      </w:r>
    </w:p>
    <w:p w14:paraId="266BC7C2" w14:textId="77777777" w:rsidR="00563EAE" w:rsidRPr="004A09E7" w:rsidRDefault="00563EAE" w:rsidP="00563EAE">
      <w:pPr>
        <w:tabs>
          <w:tab w:val="left" w:pos="540"/>
        </w:tabs>
        <w:spacing w:after="0" w:line="240" w:lineRule="auto"/>
        <w:jc w:val="center"/>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Other provisions</w:t>
      </w:r>
    </w:p>
    <w:p w14:paraId="0FDB3033" w14:textId="77777777" w:rsidR="00563EAE" w:rsidRPr="004A09E7" w:rsidRDefault="00563EAE" w:rsidP="00563EAE">
      <w:pPr>
        <w:tabs>
          <w:tab w:val="left" w:pos="540"/>
        </w:tabs>
        <w:spacing w:after="0" w:line="240" w:lineRule="auto"/>
        <w:rPr>
          <w:rFonts w:ascii="Times New Roman" w:eastAsia="Times New Roman" w:hAnsi="Times New Roman" w:cs="Times New Roman"/>
          <w:sz w:val="24"/>
          <w:szCs w:val="24"/>
          <w:lang w:eastAsia="lv-LV"/>
        </w:rPr>
      </w:pPr>
    </w:p>
    <w:p w14:paraId="66D4DC62"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t>20. Clarification of the rules of the regulation</w:t>
      </w:r>
    </w:p>
    <w:p w14:paraId="0F177CDD"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131DD4EC" w14:textId="2B24A4BF"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20.1. The Tenderer has the right to request that the Contracting Authority explains the provisions of the regulation. The request may be submitted to the Contracting Authority in person or by mail or by electronic means, using a s</w:t>
      </w:r>
      <w:r w:rsidR="005A1BA2">
        <w:rPr>
          <w:rFonts w:ascii="Times New Roman" w:hAnsi="Times New Roman" w:cs="Times New Roman"/>
          <w:sz w:val="24"/>
          <w:lang w:bidi="en-US"/>
        </w:rPr>
        <w:t>ecure</w:t>
      </w:r>
      <w:r w:rsidRPr="004A09E7">
        <w:rPr>
          <w:rFonts w:ascii="Times New Roman" w:hAnsi="Times New Roman" w:cs="Times New Roman"/>
          <w:sz w:val="24"/>
          <w:lang w:bidi="en-US"/>
        </w:rPr>
        <w:t xml:space="preserve"> electronic signature or by attaching a scanned document to the e-mail.</w:t>
      </w:r>
    </w:p>
    <w:p w14:paraId="7A7E22C5"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5408D2E1" w14:textId="20F45082"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20.2. If the Tenderer has submitted a request to the Contracting Authority to explain the rules of the Regulation in a timely manner, the Contracting Authority shall, within five working days of receipt of the request but not later than six days before the expiration of the tender submission term, prepare the relevant explanations of the Regulation and send to the Tenderer, who has requested them, by post or by electronic means, using a s</w:t>
      </w:r>
      <w:r w:rsidR="005A1BA2">
        <w:rPr>
          <w:rFonts w:ascii="Times New Roman" w:hAnsi="Times New Roman" w:cs="Times New Roman"/>
          <w:sz w:val="24"/>
          <w:lang w:bidi="en-US"/>
        </w:rPr>
        <w:t>ecure</w:t>
      </w:r>
      <w:r w:rsidRPr="004A09E7">
        <w:rPr>
          <w:rFonts w:ascii="Times New Roman" w:hAnsi="Times New Roman" w:cs="Times New Roman"/>
          <w:sz w:val="24"/>
          <w:lang w:bidi="en-US"/>
        </w:rPr>
        <w:t xml:space="preserve"> electronic signature, as well as post them in the procurement section of the e-tender system.</w:t>
      </w:r>
    </w:p>
    <w:p w14:paraId="718EF08E"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p>
    <w:p w14:paraId="13AF6A3B" w14:textId="77777777" w:rsidR="00563EAE" w:rsidRPr="004A09E7" w:rsidRDefault="00563EAE" w:rsidP="00563EAE">
      <w:pPr>
        <w:tabs>
          <w:tab w:val="left" w:pos="426"/>
        </w:tabs>
        <w:spacing w:after="0" w:line="240" w:lineRule="auto"/>
        <w:jc w:val="both"/>
        <w:rPr>
          <w:rFonts w:ascii="Times New Roman" w:eastAsia="Times New Roman" w:hAnsi="Times New Roman" w:cs="Times New Roman"/>
          <w:b/>
          <w:sz w:val="24"/>
          <w:szCs w:val="24"/>
          <w:lang w:eastAsia="lv-LV"/>
        </w:rPr>
      </w:pPr>
      <w:r w:rsidRPr="004A09E7">
        <w:rPr>
          <w:rFonts w:ascii="Times New Roman" w:hAnsi="Times New Roman" w:cs="Times New Roman"/>
          <w:b/>
          <w:sz w:val="24"/>
          <w:lang w:bidi="en-US"/>
        </w:rPr>
        <w:lastRenderedPageBreak/>
        <w:t>21. Clarification of the tender (explaining)</w:t>
      </w:r>
    </w:p>
    <w:p w14:paraId="4B8B099D"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2FFC9E02"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21.1. The client has the right to request the Tenderer to specify (explain) its tender.</w:t>
      </w:r>
    </w:p>
    <w:p w14:paraId="094681A1"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70E7BB3A" w14:textId="4B9C99B3"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21.2. The client shall send the request for clarification (explanation) of the tender to the Tenderer by post or by electronic means, using a s</w:t>
      </w:r>
      <w:r w:rsidR="005A1BA2">
        <w:rPr>
          <w:rFonts w:ascii="Times New Roman" w:hAnsi="Times New Roman" w:cs="Times New Roman"/>
          <w:sz w:val="24"/>
          <w:lang w:bidi="en-US"/>
        </w:rPr>
        <w:t>ecure</w:t>
      </w:r>
      <w:r w:rsidRPr="004A09E7">
        <w:rPr>
          <w:rFonts w:ascii="Times New Roman" w:hAnsi="Times New Roman" w:cs="Times New Roman"/>
          <w:sz w:val="24"/>
          <w:lang w:bidi="en-US"/>
        </w:rPr>
        <w:t xml:space="preserve"> electronic signature.</w:t>
      </w:r>
    </w:p>
    <w:p w14:paraId="050693B0"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p>
    <w:p w14:paraId="685C84E7" w14:textId="7777D98E" w:rsidR="00563EAE" w:rsidRPr="004A09E7" w:rsidRDefault="00563EAE" w:rsidP="00563EAE">
      <w:pPr>
        <w:tabs>
          <w:tab w:val="left" w:pos="360"/>
        </w:tabs>
        <w:spacing w:after="0" w:line="240" w:lineRule="auto"/>
        <w:jc w:val="both"/>
        <w:rPr>
          <w:rFonts w:ascii="Times New Roman" w:eastAsia="Times New Roman" w:hAnsi="Times New Roman" w:cs="Times New Roman"/>
          <w:sz w:val="24"/>
          <w:szCs w:val="24"/>
          <w:lang w:eastAsia="lv-LV"/>
        </w:rPr>
      </w:pPr>
      <w:r w:rsidRPr="004A09E7">
        <w:rPr>
          <w:rFonts w:ascii="Times New Roman" w:hAnsi="Times New Roman" w:cs="Times New Roman"/>
          <w:sz w:val="24"/>
          <w:lang w:bidi="en-US"/>
        </w:rPr>
        <w:t>21.3. If the Tenderer has received a request from the Contracting Authority to clarify (explain) the tender, the Tenderer shall prepare the relevant explanations (specifications) of the tender within the time period specified in the request and submit them to the Contracting Authority in person or by electronic means, using a s</w:t>
      </w:r>
      <w:r w:rsidR="005A1BA2">
        <w:rPr>
          <w:rFonts w:ascii="Times New Roman" w:hAnsi="Times New Roman" w:cs="Times New Roman"/>
          <w:sz w:val="24"/>
          <w:lang w:bidi="en-US"/>
        </w:rPr>
        <w:t>ecure</w:t>
      </w:r>
      <w:r w:rsidRPr="004A09E7">
        <w:rPr>
          <w:rFonts w:ascii="Times New Roman" w:hAnsi="Times New Roman" w:cs="Times New Roman"/>
          <w:sz w:val="24"/>
          <w:lang w:bidi="en-US"/>
        </w:rPr>
        <w:t xml:space="preserve"> electronic signature of the person </w:t>
      </w:r>
      <w:proofErr w:type="spellStart"/>
      <w:r w:rsidRPr="004A09E7">
        <w:rPr>
          <w:rFonts w:ascii="Times New Roman" w:hAnsi="Times New Roman" w:cs="Times New Roman"/>
          <w:sz w:val="24"/>
          <w:lang w:bidi="en-US"/>
        </w:rPr>
        <w:t>authorised</w:t>
      </w:r>
      <w:proofErr w:type="spellEnd"/>
      <w:r w:rsidRPr="004A09E7">
        <w:rPr>
          <w:rFonts w:ascii="Times New Roman" w:hAnsi="Times New Roman" w:cs="Times New Roman"/>
          <w:sz w:val="24"/>
          <w:lang w:bidi="en-US"/>
        </w:rPr>
        <w:t xml:space="preserve"> to sign. The time-limit for the submission of the tender (explanations) shall be determined by the Contracting Authority no less than 10 days after the submission of the request by mail or by electronic means.</w:t>
      </w:r>
    </w:p>
    <w:p w14:paraId="40637413"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sz w:val="12"/>
          <w:szCs w:val="12"/>
          <w:lang w:eastAsia="lv-LV"/>
        </w:rPr>
      </w:pPr>
    </w:p>
    <w:p w14:paraId="4268D4CB"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i/>
          <w:sz w:val="24"/>
          <w:szCs w:val="24"/>
          <w:lang w:eastAsia="lv-LV"/>
        </w:rPr>
      </w:pPr>
      <w:r w:rsidRPr="004A09E7">
        <w:rPr>
          <w:rFonts w:ascii="Times New Roman" w:hAnsi="Times New Roman" w:cs="Times New Roman"/>
          <w:i/>
          <w:sz w:val="24"/>
          <w:lang w:bidi="en-US"/>
        </w:rPr>
        <w:t>Notes:</w:t>
      </w:r>
    </w:p>
    <w:p w14:paraId="4AB84C0F"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i/>
          <w:sz w:val="24"/>
          <w:szCs w:val="24"/>
          <w:lang w:eastAsia="lv-LV"/>
        </w:rPr>
      </w:pPr>
      <w:r w:rsidRPr="004A09E7">
        <w:rPr>
          <w:rFonts w:ascii="Times New Roman" w:hAnsi="Times New Roman" w:cs="Times New Roman"/>
          <w:i/>
          <w:sz w:val="24"/>
          <w:lang w:bidi="en-US"/>
        </w:rPr>
        <w:t>1. When drawing up documents specifying the tender, the Tenderer complies with provisions of Sub-clauses 11.4 and 11.5 of the regulation;</w:t>
      </w:r>
    </w:p>
    <w:p w14:paraId="1B4AACE6"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i/>
          <w:sz w:val="24"/>
          <w:szCs w:val="24"/>
          <w:lang w:eastAsia="lv-LV"/>
        </w:rPr>
      </w:pPr>
      <w:r w:rsidRPr="004A09E7">
        <w:rPr>
          <w:rFonts w:ascii="Times New Roman" w:hAnsi="Times New Roman" w:cs="Times New Roman"/>
          <w:i/>
          <w:sz w:val="24"/>
          <w:lang w:bidi="en-US"/>
        </w:rPr>
        <w:t>2. The specification of the tender (explanations) shall be deemed to have been submitted to the Contracting Authority within the time period specified in the request, if the Contracting Authority has received it:</w:t>
      </w:r>
    </w:p>
    <w:p w14:paraId="1AD7B80B" w14:textId="7147B690" w:rsidR="00563EAE" w:rsidRPr="004A09E7" w:rsidRDefault="00563EAE" w:rsidP="00563EAE">
      <w:pPr>
        <w:tabs>
          <w:tab w:val="left" w:pos="360"/>
        </w:tabs>
        <w:spacing w:after="0" w:line="240" w:lineRule="auto"/>
        <w:jc w:val="both"/>
        <w:rPr>
          <w:rFonts w:ascii="Times New Roman" w:eastAsia="Times New Roman" w:hAnsi="Times New Roman" w:cs="Times New Roman"/>
          <w:i/>
          <w:sz w:val="24"/>
          <w:szCs w:val="24"/>
          <w:lang w:eastAsia="lv-LV"/>
        </w:rPr>
      </w:pPr>
      <w:r w:rsidRPr="004A09E7">
        <w:rPr>
          <w:rFonts w:ascii="Times New Roman" w:hAnsi="Times New Roman" w:cs="Times New Roman"/>
          <w:i/>
          <w:sz w:val="24"/>
          <w:lang w:bidi="en-US"/>
        </w:rPr>
        <w:t xml:space="preserve">- no later than on the last day of the time limit, if the details of the tender (explanations) have been sent electronically using a </w:t>
      </w:r>
      <w:r w:rsidR="005A1BA2">
        <w:rPr>
          <w:rFonts w:ascii="Times New Roman" w:hAnsi="Times New Roman" w:cs="Times New Roman"/>
          <w:i/>
          <w:sz w:val="24"/>
          <w:lang w:bidi="en-US"/>
        </w:rPr>
        <w:t>secure</w:t>
      </w:r>
      <w:r w:rsidRPr="004A09E7">
        <w:rPr>
          <w:rFonts w:ascii="Times New Roman" w:hAnsi="Times New Roman" w:cs="Times New Roman"/>
          <w:i/>
          <w:sz w:val="24"/>
          <w:lang w:bidi="en-US"/>
        </w:rPr>
        <w:t xml:space="preserve"> electronic signature;</w:t>
      </w:r>
    </w:p>
    <w:p w14:paraId="60BC3238" w14:textId="77777777" w:rsidR="00563EAE" w:rsidRPr="004A09E7" w:rsidRDefault="00563EAE" w:rsidP="00563EAE">
      <w:pPr>
        <w:tabs>
          <w:tab w:val="left" w:pos="360"/>
        </w:tabs>
        <w:spacing w:after="0" w:line="240" w:lineRule="auto"/>
        <w:jc w:val="both"/>
        <w:rPr>
          <w:rFonts w:ascii="Times New Roman" w:eastAsia="Times New Roman" w:hAnsi="Times New Roman" w:cs="Times New Roman"/>
          <w:i/>
          <w:sz w:val="24"/>
          <w:szCs w:val="24"/>
          <w:lang w:eastAsia="lv-LV"/>
        </w:rPr>
      </w:pPr>
      <w:r w:rsidRPr="004A09E7">
        <w:rPr>
          <w:rFonts w:ascii="Times New Roman" w:hAnsi="Times New Roman" w:cs="Times New Roman"/>
          <w:i/>
          <w:sz w:val="24"/>
          <w:lang w:bidi="en-US"/>
        </w:rPr>
        <w:t>- no later than the last day of the time period during the work of the client, if the specification of the tender (explanations) has been sent by post or handed over in person.</w:t>
      </w:r>
    </w:p>
    <w:p w14:paraId="2EDF7F56" w14:textId="77777777" w:rsidR="00E20667" w:rsidRPr="004A09E7" w:rsidRDefault="00E20667">
      <w:pPr>
        <w:rPr>
          <w:rFonts w:ascii="Times New Roman" w:hAnsi="Times New Roman" w:cs="Times New Roman"/>
        </w:rPr>
      </w:pPr>
    </w:p>
    <w:sectPr w:rsidR="00E20667" w:rsidRPr="004A09E7" w:rsidSect="00196967">
      <w:headerReference w:type="default" r:id="rId11"/>
      <w:headerReference w:type="first" r:id="rId12"/>
      <w:footnotePr>
        <w:numRestart w:val="eachSect"/>
      </w:footnotePr>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E3A74C" w14:textId="77777777" w:rsidR="009021AF" w:rsidRDefault="009021AF" w:rsidP="00563EAE">
      <w:pPr>
        <w:spacing w:after="0" w:line="240" w:lineRule="auto"/>
      </w:pPr>
      <w:r>
        <w:separator/>
      </w:r>
    </w:p>
  </w:endnote>
  <w:endnote w:type="continuationSeparator" w:id="0">
    <w:p w14:paraId="12E36001" w14:textId="77777777" w:rsidR="009021AF" w:rsidRDefault="009021AF" w:rsidP="00563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altName w:val="Courier New"/>
    <w:panose1 w:val="00000400000000000000"/>
    <w:charset w:val="00"/>
    <w:family w:val="roman"/>
    <w:pitch w:val="variable"/>
    <w:sig w:usb0="00008003" w:usb1="00000000" w:usb2="00000000" w:usb3="00000000" w:csb0="00000001" w:csb1="00000000"/>
  </w:font>
  <w:font w:name="Arial Unicode MS">
    <w:altName w:val="Malgun Gothic Semilight"/>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F5A61A" w14:textId="77777777" w:rsidR="009021AF" w:rsidRDefault="009021AF" w:rsidP="00563EAE">
      <w:pPr>
        <w:spacing w:after="0" w:line="240" w:lineRule="auto"/>
      </w:pPr>
      <w:r>
        <w:separator/>
      </w:r>
    </w:p>
  </w:footnote>
  <w:footnote w:type="continuationSeparator" w:id="0">
    <w:p w14:paraId="0DAEFBC5" w14:textId="77777777" w:rsidR="009021AF" w:rsidRDefault="009021AF" w:rsidP="00563EAE">
      <w:pPr>
        <w:spacing w:after="0" w:line="240" w:lineRule="auto"/>
      </w:pPr>
      <w:r>
        <w:continuationSeparator/>
      </w:r>
    </w:p>
  </w:footnote>
  <w:footnote w:id="1">
    <w:p w14:paraId="0B1642C2" w14:textId="77777777" w:rsidR="00563EAE" w:rsidRPr="00010C1B" w:rsidRDefault="00563EAE" w:rsidP="00563EAE">
      <w:pPr>
        <w:pStyle w:val="FootnoteText"/>
        <w:jc w:val="both"/>
      </w:pPr>
      <w:r>
        <w:rPr>
          <w:rStyle w:val="FootnoteReference"/>
          <w:lang w:bidi="en-US"/>
        </w:rPr>
        <w:footnoteRef/>
      </w:r>
      <w:r w:rsidRPr="00010C1B">
        <w:rPr>
          <w:lang w:bidi="en-US"/>
        </w:rPr>
        <w:t xml:space="preserve"> An application for participation in the procurement, which shall be prepared by the Tenderer in accordance with the form set out in Annex 3 to the Regulation.</w:t>
      </w:r>
    </w:p>
  </w:footnote>
  <w:footnote w:id="2">
    <w:p w14:paraId="700BB2B0" w14:textId="77777777" w:rsidR="00563EAE" w:rsidRDefault="00563EAE" w:rsidP="00563EAE">
      <w:pPr>
        <w:pStyle w:val="FootnoteText"/>
      </w:pPr>
      <w:r w:rsidRPr="003F623E">
        <w:rPr>
          <w:lang w:bidi="en-US"/>
        </w:rPr>
        <w:t xml:space="preserve">The tender shall include the powers of all members of the supplier association who </w:t>
      </w:r>
      <w:proofErr w:type="spellStart"/>
      <w:r w:rsidRPr="003F623E">
        <w:rPr>
          <w:lang w:bidi="en-US"/>
        </w:rPr>
        <w:t>authorise</w:t>
      </w:r>
      <w:proofErr w:type="spellEnd"/>
      <w:r w:rsidRPr="003F623E">
        <w:rPr>
          <w:lang w:bidi="en-US"/>
        </w:rPr>
        <w:t xml:space="preserve"> the member concerned to sign the application. The powers of attorney shall be signed by the </w:t>
      </w:r>
      <w:proofErr w:type="spellStart"/>
      <w:r w:rsidRPr="003F623E">
        <w:rPr>
          <w:lang w:bidi="en-US"/>
        </w:rPr>
        <w:t>authorised</w:t>
      </w:r>
      <w:proofErr w:type="spellEnd"/>
      <w:r w:rsidRPr="003F623E">
        <w:rPr>
          <w:lang w:bidi="en-US"/>
        </w:rPr>
        <w:t xml:space="preserve"> persons of the merchant.</w:t>
      </w:r>
    </w:p>
  </w:footnote>
  <w:footnote w:id="3">
    <w:p w14:paraId="0BD2FC35" w14:textId="77777777" w:rsidR="00563EAE" w:rsidRPr="004157A9" w:rsidRDefault="00563EAE" w:rsidP="00563EAE">
      <w:pPr>
        <w:pStyle w:val="FootnoteText"/>
        <w:jc w:val="both"/>
      </w:pPr>
      <w:r w:rsidRPr="004157A9">
        <w:rPr>
          <w:rStyle w:val="FootnoteReference"/>
          <w:lang w:bidi="en-US"/>
        </w:rPr>
        <w:footnoteRef/>
      </w:r>
      <w:r w:rsidRPr="00D0558A">
        <w:rPr>
          <w:noProof/>
          <w:kern w:val="1"/>
          <w:lang w:bidi="en-US"/>
        </w:rPr>
        <w:t>If the regulatory framework of the country of registration does not provide for the issuing of a registration certificate, the Tenderer shall submit the information regarding the name of the registration of the Tenderer, number and time of the registration, the competent authority in the country of registration, which may, if necessary, certify the</w:t>
      </w:r>
      <w:r w:rsidRPr="00930D90">
        <w:rPr>
          <w:noProof/>
          <w:kern w:val="1"/>
          <w:sz w:val="23"/>
          <w:lang w:bidi="en-US"/>
        </w:rPr>
        <w:t xml:space="preserve"> </w:t>
      </w:r>
      <w:r w:rsidRPr="00D0558A">
        <w:rPr>
          <w:noProof/>
          <w:kern w:val="1"/>
          <w:lang w:bidi="en-US"/>
        </w:rPr>
        <w:t xml:space="preserve"> fact of registration, as well as any other necessary information (e.g. an Internet website where the fact of the Tenderer's registration can be verified). </w:t>
      </w:r>
    </w:p>
  </w:footnote>
  <w:footnote w:id="4">
    <w:p w14:paraId="382230E1" w14:textId="77777777" w:rsidR="00563EAE" w:rsidRPr="00CF511B" w:rsidRDefault="00563EAE" w:rsidP="00563EAE">
      <w:pPr>
        <w:pStyle w:val="FootnoteText"/>
        <w:jc w:val="both"/>
      </w:pPr>
      <w:r>
        <w:rPr>
          <w:rStyle w:val="FootnoteReference"/>
          <w:lang w:bidi="en-US"/>
        </w:rPr>
        <w:footnoteRef/>
      </w:r>
      <w:r w:rsidRPr="00CF511B">
        <w:rPr>
          <w:lang w:bidi="en-US"/>
        </w:rPr>
        <w:t>According to the Commission Recommendation of 6 May 2003 on the definition of micro, small and medium-sized enterprises (OJ L124, 20.5.2003), a company employing less than 250 persons and with an annual turnover not exceeding EUR 50 million and/or an annual balance sheet total not exceeding EUR 43 million is considered as such.</w:t>
      </w:r>
    </w:p>
  </w:footnote>
  <w:footnote w:id="5">
    <w:p w14:paraId="12BA075A" w14:textId="77777777" w:rsidR="00563EAE" w:rsidRPr="006F0DEC" w:rsidRDefault="00563EAE" w:rsidP="00563EAE">
      <w:pPr>
        <w:pStyle w:val="FootnoteText"/>
        <w:jc w:val="both"/>
      </w:pPr>
      <w:r w:rsidRPr="006F0DEC">
        <w:rPr>
          <w:rStyle w:val="FootnoteReference"/>
          <w:lang w:bidi="en-US"/>
        </w:rPr>
        <w:footnoteRef/>
      </w:r>
      <w:r w:rsidRPr="006F0DEC">
        <w:rPr>
          <w:lang w:bidi="en-US"/>
        </w:rPr>
        <w:t xml:space="preserve"> ESPD can be prepared in one of the following forms:</w:t>
      </w:r>
    </w:p>
    <w:p w14:paraId="05B8B27C" w14:textId="77777777" w:rsidR="00563EAE" w:rsidRPr="006F0DEC" w:rsidRDefault="00563EAE" w:rsidP="00563EAE">
      <w:pPr>
        <w:pStyle w:val="FootnoteText"/>
        <w:keepNext/>
        <w:jc w:val="both"/>
      </w:pPr>
      <w:r w:rsidRPr="006F0DEC">
        <w:rPr>
          <w:lang w:bidi="en-US"/>
        </w:rPr>
        <w:t>1) filling in the single procurement procedure document of the European Commission Implementing Regulation 2016/7 of 5 January 2016 laying down the standard form for the Single European Procurement Procedure Document, the sample of the form determined in Annex 2;</w:t>
      </w:r>
    </w:p>
    <w:p w14:paraId="19A3E7A9" w14:textId="77777777" w:rsidR="00563EAE" w:rsidRPr="001D41A1" w:rsidRDefault="00563EAE" w:rsidP="00563EAE">
      <w:pPr>
        <w:pStyle w:val="FootnoteText"/>
        <w:jc w:val="both"/>
      </w:pPr>
      <w:r w:rsidRPr="006F0DEC">
        <w:rPr>
          <w:lang w:bidi="en-US"/>
        </w:rPr>
        <w:t>2) filling in the ESPD form in tool developed by the e-tender system website on the address http://espd.eis.gov.lv.</w:t>
      </w:r>
    </w:p>
  </w:footnote>
  <w:footnote w:id="6">
    <w:p w14:paraId="3FFB031B" w14:textId="77777777" w:rsidR="00563EAE" w:rsidRPr="00395D96" w:rsidRDefault="00563EAE" w:rsidP="00563EAE">
      <w:pPr>
        <w:pStyle w:val="FootnoteText"/>
        <w:jc w:val="both"/>
      </w:pPr>
      <w:r>
        <w:rPr>
          <w:rStyle w:val="FootnoteReference"/>
          <w:lang w:bidi="en-US"/>
        </w:rPr>
        <w:footnoteRef/>
      </w:r>
      <w:r>
        <w:rPr>
          <w:lang w:bidi="en-US"/>
        </w:rPr>
        <w:t>For registration in the e-tender system, see Chapter 2 of Regulation No 816 "Regulation regarding public electronic procurements" adopted by the Cabinet of Ministers on 20 December 2022.</w:t>
      </w:r>
    </w:p>
  </w:footnote>
  <w:footnote w:id="7">
    <w:p w14:paraId="1BB2EBF1" w14:textId="77777777" w:rsidR="00563EAE" w:rsidRPr="00EE4676" w:rsidRDefault="00563EAE" w:rsidP="00563EAE">
      <w:pPr>
        <w:pStyle w:val="FootnoteText"/>
        <w:jc w:val="both"/>
      </w:pPr>
      <w:r>
        <w:rPr>
          <w:rStyle w:val="FootnoteReference"/>
          <w:lang w:bidi="en-US"/>
        </w:rPr>
        <w:footnoteRef/>
      </w:r>
      <w:r>
        <w:rPr>
          <w:lang w:bidi="en-US"/>
        </w:rPr>
        <w:t xml:space="preserve">The information contained in the user manual of the e-tender system is available on website: </w:t>
      </w:r>
      <w:hyperlink r:id="rId1" w:anchor="!D" w:history="1">
        <w:r w:rsidRPr="00DF721E">
          <w:rPr>
            <w:rStyle w:val="Hyperlink"/>
            <w:lang w:bidi="en-US"/>
          </w:rPr>
          <w:t>https://www.eis.gov.lv/EKEIS/NetHelp/lv/LRG%20Help.htm#!Documents.</w:t>
        </w:r>
      </w:hyperlink>
    </w:p>
  </w:footnote>
  <w:footnote w:id="8">
    <w:p w14:paraId="3A123AD1" w14:textId="77777777" w:rsidR="00563EAE" w:rsidRPr="00214A5F" w:rsidRDefault="00563EAE" w:rsidP="00563EAE">
      <w:pPr>
        <w:pStyle w:val="FootnoteText"/>
        <w:jc w:val="both"/>
      </w:pPr>
      <w:r>
        <w:rPr>
          <w:rStyle w:val="FootnoteReference"/>
          <w:lang w:bidi="en-US"/>
        </w:rPr>
        <w:footnoteRef/>
      </w:r>
      <w:r w:rsidRPr="00D51024">
        <w:rPr>
          <w:shd w:val="clear" w:color="auto" w:fill="FFFFFF"/>
          <w:lang w:bidi="en-US"/>
        </w:rPr>
        <w:t xml:space="preserve">A secure electronic signature is a </w:t>
      </w:r>
      <w:r w:rsidRPr="00D51024">
        <w:rPr>
          <w:b/>
          <w:u w:val="single"/>
          <w:shd w:val="clear" w:color="auto" w:fill="FFFFFF"/>
          <w:lang w:bidi="en-US"/>
        </w:rPr>
        <w:t>qualified</w:t>
      </w:r>
      <w:r w:rsidRPr="00D51024">
        <w:rPr>
          <w:shd w:val="clear" w:color="auto" w:fill="FFFFFF"/>
          <w:lang w:bidi="en-US"/>
        </w:rPr>
        <w:t xml:space="preserve"> electronic signature within the meaning of Article 3(12) of Regulation (EU) No </w:t>
      </w:r>
      <w:hyperlink r:id="rId2" w:tgtFrame="_blank" w:history="1">
        <w:r w:rsidRPr="00D51024">
          <w:rPr>
            <w:rStyle w:val="Hyperlink"/>
            <w:color w:val="auto"/>
            <w:shd w:val="clear" w:color="auto" w:fill="FFFFFF"/>
            <w:lang w:bidi="en-US"/>
          </w:rPr>
          <w:t>910/2014</w:t>
        </w:r>
      </w:hyperlink>
      <w:r w:rsidRPr="00D51024">
        <w:rPr>
          <w:shd w:val="clear" w:color="auto" w:fill="FFFFFF"/>
          <w:lang w:bidi="en-US"/>
        </w:rPr>
        <w:t xml:space="preserve"> of the European Parliament and of the Council of 23 July 2014 on electronic identification and trust services for electronic transactions in the internal market and repealing Directive </w:t>
      </w:r>
      <w:hyperlink r:id="rId3" w:tgtFrame="_blank" w:history="1">
        <w:r w:rsidRPr="00D51024">
          <w:rPr>
            <w:rStyle w:val="Hyperlink"/>
            <w:color w:val="auto"/>
            <w:shd w:val="clear" w:color="auto" w:fill="FFFFFF"/>
            <w:lang w:bidi="en-US"/>
          </w:rPr>
          <w:t>1999/93/EC</w:t>
        </w:r>
      </w:hyperlink>
      <w:r w:rsidRPr="00D51024">
        <w:rPr>
          <w:shd w:val="clear" w:color="auto" w:fill="FFFFFF"/>
          <w:lang w:bidi="en-US"/>
        </w:rPr>
        <w:t>.</w:t>
      </w:r>
    </w:p>
  </w:footnote>
  <w:footnote w:id="9">
    <w:p w14:paraId="68673B97" w14:textId="77777777" w:rsidR="00563EAE" w:rsidRPr="00803032" w:rsidRDefault="00563EAE" w:rsidP="00563EAE">
      <w:pPr>
        <w:pStyle w:val="FootnoteText"/>
        <w:jc w:val="both"/>
      </w:pPr>
      <w:r>
        <w:rPr>
          <w:rStyle w:val="FootnoteReference"/>
          <w:lang w:bidi="en-US"/>
        </w:rPr>
        <w:footnoteRef/>
      </w:r>
      <w:r>
        <w:rPr>
          <w:lang w:bidi="en-US"/>
        </w:rPr>
        <w:t xml:space="preserve"> The tender's first-level encryption is supported by the e-tender system. The tender's second-level encryption is associated with a wide variety of risks, so the Contracting Authority recommends that you do the tender's second-level encryption only if you need it.</w:t>
      </w:r>
    </w:p>
  </w:footnote>
  <w:footnote w:id="10">
    <w:p w14:paraId="5B65FDA0" w14:textId="77777777" w:rsidR="00563EAE" w:rsidRPr="007577E0" w:rsidRDefault="00563EAE" w:rsidP="00563EAE">
      <w:pPr>
        <w:pStyle w:val="title-doc-first"/>
        <w:shd w:val="clear" w:color="auto" w:fill="FFFFFF"/>
        <w:spacing w:before="0" w:beforeAutospacing="0" w:after="0" w:afterAutospacing="0"/>
        <w:jc w:val="both"/>
        <w:rPr>
          <w:rFonts w:ascii="Arial Unicode MS" w:hAnsi="Arial Unicode MS"/>
          <w:bCs/>
          <w:color w:val="333333"/>
          <w:sz w:val="21"/>
          <w:szCs w:val="21"/>
        </w:rPr>
      </w:pPr>
      <w:r>
        <w:rPr>
          <w:rStyle w:val="FootnoteReference"/>
          <w:lang w:bidi="en-US"/>
        </w:rPr>
        <w:footnoteRef/>
      </w:r>
      <w:r w:rsidRPr="00D51024">
        <w:rPr>
          <w:sz w:val="20"/>
          <w:lang w:bidi="en-US"/>
        </w:rPr>
        <w:t xml:space="preserve">Article 4 of Regulation (EU) No 952/2013 of the European Parliament and of the Council of 9 October 2013 laying down the Union Customs Code. </w:t>
      </w:r>
    </w:p>
    <w:p w14:paraId="72BFC0EF" w14:textId="77777777" w:rsidR="00563EAE" w:rsidRDefault="00563EAE" w:rsidP="00563EA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4B26A" w14:textId="4F0FACF9" w:rsidR="004A09E7" w:rsidRDefault="001B2FE0">
    <w:pPr>
      <w:pStyle w:val="Header"/>
      <w:jc w:val="center"/>
    </w:pPr>
    <w:r>
      <w:rPr>
        <w:lang w:bidi="en-US"/>
      </w:rPr>
      <w:fldChar w:fldCharType="begin"/>
    </w:r>
    <w:r>
      <w:rPr>
        <w:lang w:bidi="en-US"/>
      </w:rPr>
      <w:instrText xml:space="preserve"> PAGE   \* MERGEFORMAT </w:instrText>
    </w:r>
    <w:r>
      <w:rPr>
        <w:lang w:bidi="en-US"/>
      </w:rPr>
      <w:fldChar w:fldCharType="separate"/>
    </w:r>
    <w:r w:rsidR="00D26521">
      <w:rPr>
        <w:noProof/>
        <w:lang w:bidi="en-US"/>
      </w:rPr>
      <w:t>12</w:t>
    </w:r>
    <w:r>
      <w:rPr>
        <w:noProof/>
        <w:lang w:bidi="en-US"/>
      </w:rPr>
      <w:fldChar w:fldCharType="end"/>
    </w:r>
  </w:p>
  <w:p w14:paraId="335D84EB" w14:textId="77777777" w:rsidR="004A09E7" w:rsidRDefault="004A09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C4103" w14:textId="77777777" w:rsidR="004A09E7" w:rsidRDefault="004A09E7">
    <w:pPr>
      <w:pStyle w:val="Header"/>
      <w:jc w:val="center"/>
    </w:pPr>
  </w:p>
  <w:p w14:paraId="0636FFF6" w14:textId="77777777" w:rsidR="004A09E7" w:rsidRDefault="004A09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Wingdings" w:hAnsi="Wingdings" w:cs="Wingding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791EEA30"/>
    <w:name w:val="WW8Num3"/>
    <w:lvl w:ilvl="0">
      <w:start w:val="1"/>
      <w:numFmt w:val="decimal"/>
      <w:lvlText w:val="%1."/>
      <w:lvlJc w:val="left"/>
      <w:pPr>
        <w:tabs>
          <w:tab w:val="num" w:pos="0"/>
        </w:tabs>
        <w:ind w:left="480" w:hanging="360"/>
      </w:pPr>
      <w:rPr>
        <w:rFonts w:ascii="Times New Roman" w:hAnsi="Times New Roman" w:cs="Times New Roman"/>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multilevel"/>
    <w:tmpl w:val="00000004"/>
    <w:lvl w:ilvl="0">
      <w:start w:val="6"/>
      <w:numFmt w:val="decimal"/>
      <w:lvlText w:val="%1."/>
      <w:lvlJc w:val="left"/>
      <w:pPr>
        <w:tabs>
          <w:tab w:val="num" w:pos="420"/>
        </w:tabs>
        <w:ind w:left="420" w:hanging="420"/>
      </w:pPr>
    </w:lvl>
    <w:lvl w:ilvl="1">
      <w:start w:val="1"/>
      <w:numFmt w:val="decimal"/>
      <w:lvlText w:val="%1.%2."/>
      <w:lvlJc w:val="left"/>
      <w:pPr>
        <w:tabs>
          <w:tab w:val="num" w:pos="720"/>
        </w:tabs>
        <w:ind w:left="720" w:hanging="720"/>
      </w:pPr>
      <w:rPr>
        <w:rFonts w:ascii="Times New Roman" w:hAnsi="Times New Roman" w:cs="Times New Roman"/>
        <w:color w:val="auto"/>
        <w:sz w:val="28"/>
        <w:szCs w:val="28"/>
        <w:lang w:val="lv-LV"/>
      </w:rPr>
    </w:lvl>
    <w:lvl w:ilvl="2">
      <w:start w:val="1"/>
      <w:numFmt w:val="decimal"/>
      <w:lvlText w:val="%1.%2.%3."/>
      <w:lvlJc w:val="left"/>
      <w:pPr>
        <w:tabs>
          <w:tab w:val="num" w:pos="720"/>
        </w:tabs>
        <w:ind w:left="720" w:hanging="720"/>
      </w:pPr>
      <w:rPr>
        <w:rFonts w:ascii="Times New Roman" w:hAnsi="Times New Roman" w:cs="Times New Roman"/>
        <w:strike w:val="0"/>
        <w:dstrike w:val="0"/>
        <w:color w:val="auto"/>
        <w:sz w:val="28"/>
        <w:szCs w:val="28"/>
        <w:lang w:val="lv-LV"/>
      </w:rPr>
    </w:lvl>
    <w:lvl w:ilvl="3">
      <w:start w:val="1"/>
      <w:numFmt w:val="decimal"/>
      <w:lvlText w:val="%1.%2.%3.%4."/>
      <w:lvlJc w:val="left"/>
      <w:pPr>
        <w:tabs>
          <w:tab w:val="num" w:pos="720"/>
        </w:tabs>
        <w:ind w:left="1080" w:hanging="1080"/>
      </w:pPr>
      <w:rPr>
        <w:rFonts w:ascii="Times New Roman" w:hAnsi="Times New Roman" w:cs="Times New Roman"/>
        <w:sz w:val="28"/>
        <w:szCs w:val="28"/>
        <w:lang w:val="lv-LV"/>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15:restartNumberingAfterBreak="0">
    <w:nsid w:val="00000007"/>
    <w:multiLevelType w:val="multilevel"/>
    <w:tmpl w:val="00000007"/>
    <w:name w:val="WW8Num8"/>
    <w:lvl w:ilvl="0">
      <w:start w:val="12"/>
      <w:numFmt w:val="decimal"/>
      <w:lvlText w:val="%1."/>
      <w:lvlJc w:val="left"/>
      <w:pPr>
        <w:tabs>
          <w:tab w:val="num" w:pos="555"/>
        </w:tabs>
        <w:ind w:left="555" w:hanging="555"/>
      </w:pPr>
    </w:lvl>
    <w:lvl w:ilvl="1">
      <w:start w:val="1"/>
      <w:numFmt w:val="decimal"/>
      <w:lvlText w:val="%1.%2."/>
      <w:lvlJc w:val="left"/>
      <w:pPr>
        <w:tabs>
          <w:tab w:val="num" w:pos="720"/>
        </w:tabs>
        <w:ind w:left="1080" w:hanging="720"/>
      </w:pPr>
      <w:rPr>
        <w:rFonts w:ascii="Times New Roman" w:hAnsi="Times New Roman" w:cs="Times New Roman"/>
        <w:b w:val="0"/>
        <w:color w:val="auto"/>
        <w:sz w:val="28"/>
        <w:szCs w:val="28"/>
        <w:lang w:val="lv-LV" w:eastAsia="lv-LV"/>
      </w:rPr>
    </w:lvl>
    <w:lvl w:ilvl="2">
      <w:start w:val="1"/>
      <w:numFmt w:val="decimal"/>
      <w:lvlText w:val="%1.%2.%3."/>
      <w:lvlJc w:val="left"/>
      <w:pPr>
        <w:tabs>
          <w:tab w:val="num" w:pos="720"/>
        </w:tabs>
        <w:ind w:left="1440" w:hanging="720"/>
      </w:pPr>
      <w:rPr>
        <w:rFonts w:ascii="Times New Roman" w:hAnsi="Times New Roman" w:cs="Times New Roman"/>
        <w:i w:val="0"/>
        <w:sz w:val="28"/>
        <w:szCs w:val="28"/>
        <w:shd w:val="clear" w:color="auto" w:fill="FFFFFF"/>
        <w:lang w:val="lv-LV" w:eastAsia="lv-LV"/>
      </w:r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5" w15:restartNumberingAfterBreak="0">
    <w:nsid w:val="0000000B"/>
    <w:multiLevelType w:val="multilevel"/>
    <w:tmpl w:val="0000000B"/>
    <w:name w:val="WW8Num12"/>
    <w:lvl w:ilvl="0">
      <w:start w:val="9"/>
      <w:numFmt w:val="decimal"/>
      <w:lvlText w:val="%1."/>
      <w:lvlJc w:val="left"/>
      <w:pPr>
        <w:tabs>
          <w:tab w:val="num" w:pos="420"/>
        </w:tabs>
        <w:ind w:left="420" w:hanging="420"/>
      </w:pPr>
      <w:rPr>
        <w:sz w:val="28"/>
        <w:szCs w:val="28"/>
      </w:rPr>
    </w:lvl>
    <w:lvl w:ilvl="1">
      <w:start w:val="1"/>
      <w:numFmt w:val="decimal"/>
      <w:lvlText w:val="%1.%2."/>
      <w:lvlJc w:val="left"/>
      <w:pPr>
        <w:tabs>
          <w:tab w:val="num" w:pos="720"/>
        </w:tabs>
        <w:ind w:left="720" w:hanging="720"/>
      </w:pPr>
      <w:rPr>
        <w:rFonts w:ascii="Times New Roman" w:hAnsi="Times New Roman" w:cs="Times New Roman"/>
        <w:color w:val="auto"/>
        <w:sz w:val="28"/>
        <w:szCs w:val="28"/>
        <w:lang w:val="lv-LV"/>
      </w:rPr>
    </w:lvl>
    <w:lvl w:ilvl="2">
      <w:start w:val="1"/>
      <w:numFmt w:val="decimal"/>
      <w:lvlText w:val="%1.%2.%3."/>
      <w:lvlJc w:val="left"/>
      <w:pPr>
        <w:tabs>
          <w:tab w:val="num" w:pos="1004"/>
        </w:tabs>
        <w:ind w:left="1004" w:hanging="720"/>
      </w:pPr>
      <w:rPr>
        <w:sz w:val="28"/>
        <w:szCs w:val="28"/>
        <w:shd w:val="clear" w:color="auto" w:fill="FF6600"/>
        <w:lang w:val="lv-LV" w:eastAsia="lv-LV"/>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15:restartNumberingAfterBreak="0">
    <w:nsid w:val="00000012"/>
    <w:multiLevelType w:val="singleLevel"/>
    <w:tmpl w:val="00000012"/>
    <w:name w:val="WW8Num20"/>
    <w:lvl w:ilvl="0">
      <w:start w:val="1"/>
      <w:numFmt w:val="lowerLetter"/>
      <w:lvlText w:val="%1)"/>
      <w:lvlJc w:val="left"/>
      <w:pPr>
        <w:tabs>
          <w:tab w:val="num" w:pos="0"/>
        </w:tabs>
        <w:ind w:left="720" w:hanging="360"/>
      </w:pPr>
      <w:rPr>
        <w:rFonts w:ascii="Times New Roman" w:hAnsi="Times New Roman" w:cs="Times New Roman"/>
        <w:sz w:val="28"/>
        <w:szCs w:val="28"/>
      </w:rPr>
    </w:lvl>
  </w:abstractNum>
  <w:abstractNum w:abstractNumId="7" w15:restartNumberingAfterBreak="0">
    <w:nsid w:val="00000014"/>
    <w:multiLevelType w:val="multilevel"/>
    <w:tmpl w:val="00000014"/>
    <w:name w:val="WW8Num23"/>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rPr>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1204EDD"/>
    <w:multiLevelType w:val="hybridMultilevel"/>
    <w:tmpl w:val="08146372"/>
    <w:lvl w:ilvl="0" w:tplc="A1329EF6">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4C1DEC"/>
    <w:multiLevelType w:val="multilevel"/>
    <w:tmpl w:val="CA3E2260"/>
    <w:lvl w:ilvl="0">
      <w:start w:val="9"/>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9F22A15"/>
    <w:multiLevelType w:val="multilevel"/>
    <w:tmpl w:val="07721252"/>
    <w:lvl w:ilvl="0">
      <w:start w:val="6"/>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26A182F"/>
    <w:multiLevelType w:val="hybridMultilevel"/>
    <w:tmpl w:val="0FD0F4DE"/>
    <w:lvl w:ilvl="0" w:tplc="AD52CD7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F7278F"/>
    <w:multiLevelType w:val="hybridMultilevel"/>
    <w:tmpl w:val="F5404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F54C92"/>
    <w:multiLevelType w:val="multilevel"/>
    <w:tmpl w:val="66AE8202"/>
    <w:lvl w:ilvl="0">
      <w:start w:val="1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8E41102"/>
    <w:multiLevelType w:val="multilevel"/>
    <w:tmpl w:val="00E470D0"/>
    <w:lvl w:ilvl="0">
      <w:start w:val="6"/>
      <w:numFmt w:val="decimal"/>
      <w:lvlText w:val="%1."/>
      <w:lvlJc w:val="left"/>
      <w:pPr>
        <w:ind w:left="540" w:hanging="540"/>
      </w:pPr>
      <w:rPr>
        <w:rFonts w:hint="default"/>
      </w:rPr>
    </w:lvl>
    <w:lvl w:ilvl="1">
      <w:start w:val="6"/>
      <w:numFmt w:val="decimal"/>
      <w:lvlText w:val="%1.%2."/>
      <w:lvlJc w:val="left"/>
      <w:pPr>
        <w:ind w:left="540" w:hanging="540"/>
      </w:pPr>
      <w:rPr>
        <w:rFonts w:ascii="Times New Roman" w:hAnsi="Times New Roman" w:cs="Times New Roman" w:hint="default"/>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1064E2"/>
    <w:multiLevelType w:val="multilevel"/>
    <w:tmpl w:val="E920F41E"/>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1FFC4B57"/>
    <w:multiLevelType w:val="hybridMultilevel"/>
    <w:tmpl w:val="FDCC342C"/>
    <w:lvl w:ilvl="0" w:tplc="C9EAB13C">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0B43F46"/>
    <w:multiLevelType w:val="multilevel"/>
    <w:tmpl w:val="33A80BB2"/>
    <w:lvl w:ilvl="0">
      <w:start w:val="14"/>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2596F39"/>
    <w:multiLevelType w:val="hybridMultilevel"/>
    <w:tmpl w:val="CDB07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6E73C5"/>
    <w:multiLevelType w:val="multilevel"/>
    <w:tmpl w:val="277035E8"/>
    <w:lvl w:ilvl="0">
      <w:start w:val="16"/>
      <w:numFmt w:val="decimal"/>
      <w:lvlText w:val="%1."/>
      <w:lvlJc w:val="left"/>
      <w:pPr>
        <w:ind w:left="480" w:hanging="480"/>
      </w:pPr>
      <w:rPr>
        <w:rFonts w:hint="default"/>
        <w:b w:val="0"/>
      </w:rPr>
    </w:lvl>
    <w:lvl w:ilvl="1">
      <w:start w:val="3"/>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25101F8D"/>
    <w:multiLevelType w:val="multilevel"/>
    <w:tmpl w:val="1AFA2722"/>
    <w:lvl w:ilvl="0">
      <w:start w:val="13"/>
      <w:numFmt w:val="decimal"/>
      <w:lvlText w:val="%1."/>
      <w:lvlJc w:val="left"/>
      <w:pPr>
        <w:ind w:left="480" w:hanging="480"/>
      </w:pPr>
      <w:rPr>
        <w:rFonts w:hint="default"/>
        <w:b w:val="0"/>
      </w:rPr>
    </w:lvl>
    <w:lvl w:ilvl="1">
      <w:start w:val="3"/>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2D281B8D"/>
    <w:multiLevelType w:val="multilevel"/>
    <w:tmpl w:val="6B028FC6"/>
    <w:lvl w:ilvl="0">
      <w:start w:val="9"/>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19C7A88"/>
    <w:multiLevelType w:val="multilevel"/>
    <w:tmpl w:val="277035E8"/>
    <w:lvl w:ilvl="0">
      <w:start w:val="1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911713"/>
    <w:multiLevelType w:val="multilevel"/>
    <w:tmpl w:val="130C0E7E"/>
    <w:lvl w:ilvl="0">
      <w:start w:val="1"/>
      <w:numFmt w:val="decimal"/>
      <w:lvlText w:val="%1."/>
      <w:lvlJc w:val="left"/>
      <w:pPr>
        <w:ind w:left="600" w:hanging="600"/>
      </w:pPr>
      <w:rPr>
        <w:rFonts w:hint="default"/>
      </w:rPr>
    </w:lvl>
    <w:lvl w:ilvl="1">
      <w:start w:val="1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331A3275"/>
    <w:multiLevelType w:val="multilevel"/>
    <w:tmpl w:val="F3385ED0"/>
    <w:lvl w:ilvl="0">
      <w:start w:val="18"/>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338183C"/>
    <w:multiLevelType w:val="multilevel"/>
    <w:tmpl w:val="5B902822"/>
    <w:lvl w:ilvl="0">
      <w:start w:val="1"/>
      <w:numFmt w:val="decimal"/>
      <w:pStyle w:val="Style1"/>
      <w:lvlText w:val="%1."/>
      <w:lvlJc w:val="left"/>
      <w:pPr>
        <w:ind w:left="360" w:hanging="360"/>
      </w:pPr>
      <w:rPr>
        <w:b/>
      </w:rPr>
    </w:lvl>
    <w:lvl w:ilvl="1">
      <w:start w:val="1"/>
      <w:numFmt w:val="decimal"/>
      <w:pStyle w:val="Style2"/>
      <w:lvlText w:val="%1.%2."/>
      <w:lvlJc w:val="left"/>
      <w:pPr>
        <w:ind w:left="792" w:hanging="432"/>
      </w:pPr>
      <w:rPr>
        <w:sz w:val="24"/>
        <w:szCs w:val="24"/>
      </w:rPr>
    </w:lvl>
    <w:lvl w:ilvl="2">
      <w:start w:val="1"/>
      <w:numFmt w:val="decimal"/>
      <w:pStyle w:val="Style3"/>
      <w:lvlText w:val="%1.%2.%3."/>
      <w:lvlJc w:val="left"/>
      <w:pPr>
        <w:ind w:left="1355" w:hanging="504"/>
      </w:pPr>
      <w:rPr>
        <w:b w:val="0"/>
        <w:sz w:val="24"/>
        <w:szCs w:val="24"/>
      </w:rPr>
    </w:lvl>
    <w:lvl w:ilvl="3">
      <w:start w:val="1"/>
      <w:numFmt w:val="decimal"/>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82511EA"/>
    <w:multiLevelType w:val="multilevel"/>
    <w:tmpl w:val="151AFF1C"/>
    <w:lvl w:ilvl="0">
      <w:start w:val="12"/>
      <w:numFmt w:val="decimal"/>
      <w:lvlText w:val="%1."/>
      <w:lvlJc w:val="left"/>
      <w:pPr>
        <w:tabs>
          <w:tab w:val="num" w:pos="555"/>
        </w:tabs>
        <w:ind w:left="555" w:hanging="555"/>
      </w:pPr>
      <w:rPr>
        <w:rFonts w:hint="default"/>
      </w:rPr>
    </w:lvl>
    <w:lvl w:ilvl="1">
      <w:start w:val="1"/>
      <w:numFmt w:val="decimal"/>
      <w:lvlText w:val="%1.%2."/>
      <w:lvlJc w:val="left"/>
      <w:pPr>
        <w:tabs>
          <w:tab w:val="num" w:pos="1080"/>
        </w:tabs>
        <w:ind w:left="1080" w:hanging="720"/>
      </w:pPr>
      <w:rPr>
        <w:rFonts w:hint="default"/>
        <w:color w:val="auto"/>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7" w15:restartNumberingAfterBreak="0">
    <w:nsid w:val="38CD5B31"/>
    <w:multiLevelType w:val="multilevel"/>
    <w:tmpl w:val="612E8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EA157F"/>
    <w:multiLevelType w:val="multilevel"/>
    <w:tmpl w:val="3488CEFE"/>
    <w:lvl w:ilvl="0">
      <w:start w:val="15"/>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CB826A7"/>
    <w:multiLevelType w:val="multilevel"/>
    <w:tmpl w:val="39E21F6C"/>
    <w:lvl w:ilvl="0">
      <w:start w:val="9"/>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E9473CF"/>
    <w:multiLevelType w:val="hybridMultilevel"/>
    <w:tmpl w:val="CDB07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6969E5"/>
    <w:multiLevelType w:val="hybridMultilevel"/>
    <w:tmpl w:val="CDB07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AA61100"/>
    <w:multiLevelType w:val="hybridMultilevel"/>
    <w:tmpl w:val="95229CE8"/>
    <w:lvl w:ilvl="0" w:tplc="89866246">
      <w:start w:val="4"/>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33" w15:restartNumberingAfterBreak="0">
    <w:nsid w:val="4DEA5A25"/>
    <w:multiLevelType w:val="hybridMultilevel"/>
    <w:tmpl w:val="9F5E88CC"/>
    <w:lvl w:ilvl="0" w:tplc="E17C00DE">
      <w:start w:val="1"/>
      <w:numFmt w:val="decimal"/>
      <w:lvlText w:val="%1."/>
      <w:lvlJc w:val="left"/>
      <w:pPr>
        <w:ind w:left="945" w:hanging="585"/>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EED12CF"/>
    <w:multiLevelType w:val="multilevel"/>
    <w:tmpl w:val="7F42705C"/>
    <w:lvl w:ilvl="0">
      <w:start w:val="9"/>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48943EA"/>
    <w:multiLevelType w:val="multilevel"/>
    <w:tmpl w:val="32A2F39C"/>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567"/>
        </w:tabs>
        <w:ind w:left="567" w:hanging="567"/>
      </w:pPr>
      <w:rPr>
        <w:rFonts w:hint="default"/>
        <w:b w:val="0"/>
        <w:i w:val="0"/>
        <w:sz w:val="24"/>
        <w:szCs w:val="24"/>
      </w:rPr>
    </w:lvl>
    <w:lvl w:ilvl="2">
      <w:start w:val="1"/>
      <w:numFmt w:val="decimal"/>
      <w:pStyle w:val="apakpunkts0"/>
      <w:lvlText w:val="%1.%2.%3."/>
      <w:lvlJc w:val="left"/>
      <w:pPr>
        <w:tabs>
          <w:tab w:val="num" w:pos="1191"/>
        </w:tabs>
        <w:ind w:left="1191"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36" w15:restartNumberingAfterBreak="0">
    <w:nsid w:val="5CC718B3"/>
    <w:multiLevelType w:val="hybridMultilevel"/>
    <w:tmpl w:val="90F6D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97237A"/>
    <w:multiLevelType w:val="hybridMultilevel"/>
    <w:tmpl w:val="2D00AADC"/>
    <w:lvl w:ilvl="0" w:tplc="158289B4">
      <w:numFmt w:val="bullet"/>
      <w:pStyle w:val="Heading3"/>
      <w:lvlText w:val="-"/>
      <w:lvlJc w:val="left"/>
      <w:pPr>
        <w:tabs>
          <w:tab w:val="num" w:pos="1260"/>
        </w:tabs>
        <w:ind w:left="1260" w:hanging="360"/>
      </w:pPr>
      <w:rPr>
        <w:rFonts w:ascii="Times New Roman" w:eastAsia="Times New Roman" w:hAnsi="Times New Roman" w:cs="Times New Roman" w:hint="default"/>
      </w:rPr>
    </w:lvl>
    <w:lvl w:ilvl="1" w:tplc="04260003">
      <w:start w:val="1"/>
      <w:numFmt w:val="bullet"/>
      <w:lvlText w:val="o"/>
      <w:lvlJc w:val="left"/>
      <w:pPr>
        <w:tabs>
          <w:tab w:val="num" w:pos="1980"/>
        </w:tabs>
        <w:ind w:left="1980" w:hanging="360"/>
      </w:pPr>
      <w:rPr>
        <w:rFonts w:ascii="Courier New" w:hAnsi="Courier New" w:cs="Courier New" w:hint="default"/>
      </w:rPr>
    </w:lvl>
    <w:lvl w:ilvl="2" w:tplc="04260005" w:tentative="1">
      <w:start w:val="1"/>
      <w:numFmt w:val="bullet"/>
      <w:lvlText w:val=""/>
      <w:lvlJc w:val="left"/>
      <w:pPr>
        <w:tabs>
          <w:tab w:val="num" w:pos="2700"/>
        </w:tabs>
        <w:ind w:left="2700" w:hanging="360"/>
      </w:pPr>
      <w:rPr>
        <w:rFonts w:ascii="Wingdings" w:hAnsi="Wingdings" w:hint="default"/>
      </w:rPr>
    </w:lvl>
    <w:lvl w:ilvl="3" w:tplc="04260001" w:tentative="1">
      <w:start w:val="1"/>
      <w:numFmt w:val="bullet"/>
      <w:lvlText w:val=""/>
      <w:lvlJc w:val="left"/>
      <w:pPr>
        <w:tabs>
          <w:tab w:val="num" w:pos="3420"/>
        </w:tabs>
        <w:ind w:left="3420" w:hanging="360"/>
      </w:pPr>
      <w:rPr>
        <w:rFonts w:ascii="Symbol" w:hAnsi="Symbol" w:hint="default"/>
      </w:rPr>
    </w:lvl>
    <w:lvl w:ilvl="4" w:tplc="04260003" w:tentative="1">
      <w:start w:val="1"/>
      <w:numFmt w:val="bullet"/>
      <w:lvlText w:val="o"/>
      <w:lvlJc w:val="left"/>
      <w:pPr>
        <w:tabs>
          <w:tab w:val="num" w:pos="4140"/>
        </w:tabs>
        <w:ind w:left="4140" w:hanging="360"/>
      </w:pPr>
      <w:rPr>
        <w:rFonts w:ascii="Courier New" w:hAnsi="Courier New" w:cs="Courier New" w:hint="default"/>
      </w:rPr>
    </w:lvl>
    <w:lvl w:ilvl="5" w:tplc="04260005" w:tentative="1">
      <w:start w:val="1"/>
      <w:numFmt w:val="bullet"/>
      <w:lvlText w:val=""/>
      <w:lvlJc w:val="left"/>
      <w:pPr>
        <w:tabs>
          <w:tab w:val="num" w:pos="4860"/>
        </w:tabs>
        <w:ind w:left="4860" w:hanging="360"/>
      </w:pPr>
      <w:rPr>
        <w:rFonts w:ascii="Wingdings" w:hAnsi="Wingdings" w:hint="default"/>
      </w:rPr>
    </w:lvl>
    <w:lvl w:ilvl="6" w:tplc="04260001" w:tentative="1">
      <w:start w:val="1"/>
      <w:numFmt w:val="bullet"/>
      <w:lvlText w:val=""/>
      <w:lvlJc w:val="left"/>
      <w:pPr>
        <w:tabs>
          <w:tab w:val="num" w:pos="5580"/>
        </w:tabs>
        <w:ind w:left="5580" w:hanging="360"/>
      </w:pPr>
      <w:rPr>
        <w:rFonts w:ascii="Symbol" w:hAnsi="Symbol" w:hint="default"/>
      </w:rPr>
    </w:lvl>
    <w:lvl w:ilvl="7" w:tplc="04260003" w:tentative="1">
      <w:start w:val="1"/>
      <w:numFmt w:val="bullet"/>
      <w:lvlText w:val="o"/>
      <w:lvlJc w:val="left"/>
      <w:pPr>
        <w:tabs>
          <w:tab w:val="num" w:pos="6300"/>
        </w:tabs>
        <w:ind w:left="6300" w:hanging="360"/>
      </w:pPr>
      <w:rPr>
        <w:rFonts w:ascii="Courier New" w:hAnsi="Courier New" w:cs="Courier New" w:hint="default"/>
      </w:rPr>
    </w:lvl>
    <w:lvl w:ilvl="8" w:tplc="04260005" w:tentative="1">
      <w:start w:val="1"/>
      <w:numFmt w:val="bullet"/>
      <w:lvlText w:val=""/>
      <w:lvlJc w:val="left"/>
      <w:pPr>
        <w:tabs>
          <w:tab w:val="num" w:pos="7020"/>
        </w:tabs>
        <w:ind w:left="7020" w:hanging="360"/>
      </w:pPr>
      <w:rPr>
        <w:rFonts w:ascii="Wingdings" w:hAnsi="Wingdings" w:hint="default"/>
      </w:rPr>
    </w:lvl>
  </w:abstractNum>
  <w:abstractNum w:abstractNumId="38" w15:restartNumberingAfterBreak="0">
    <w:nsid w:val="605F713B"/>
    <w:multiLevelType w:val="hybridMultilevel"/>
    <w:tmpl w:val="D536325C"/>
    <w:lvl w:ilvl="0" w:tplc="04260011">
      <w:start w:val="1"/>
      <w:numFmt w:val="decimal"/>
      <w:lvlText w:val="%1)"/>
      <w:lvlJc w:val="left"/>
      <w:pPr>
        <w:ind w:left="2487" w:hanging="360"/>
      </w:pPr>
      <w:rPr>
        <w:rFonts w:hint="default"/>
      </w:rPr>
    </w:lvl>
    <w:lvl w:ilvl="1" w:tplc="04260019" w:tentative="1">
      <w:start w:val="1"/>
      <w:numFmt w:val="lowerLetter"/>
      <w:lvlText w:val="%2."/>
      <w:lvlJc w:val="left"/>
      <w:pPr>
        <w:ind w:left="3207" w:hanging="360"/>
      </w:pPr>
    </w:lvl>
    <w:lvl w:ilvl="2" w:tplc="0426001B" w:tentative="1">
      <w:start w:val="1"/>
      <w:numFmt w:val="lowerRoman"/>
      <w:lvlText w:val="%3."/>
      <w:lvlJc w:val="right"/>
      <w:pPr>
        <w:ind w:left="3927" w:hanging="180"/>
      </w:pPr>
    </w:lvl>
    <w:lvl w:ilvl="3" w:tplc="0426000F" w:tentative="1">
      <w:start w:val="1"/>
      <w:numFmt w:val="decimal"/>
      <w:lvlText w:val="%4."/>
      <w:lvlJc w:val="left"/>
      <w:pPr>
        <w:ind w:left="4647" w:hanging="360"/>
      </w:pPr>
    </w:lvl>
    <w:lvl w:ilvl="4" w:tplc="04260019" w:tentative="1">
      <w:start w:val="1"/>
      <w:numFmt w:val="lowerLetter"/>
      <w:lvlText w:val="%5."/>
      <w:lvlJc w:val="left"/>
      <w:pPr>
        <w:ind w:left="5367" w:hanging="360"/>
      </w:pPr>
    </w:lvl>
    <w:lvl w:ilvl="5" w:tplc="0426001B" w:tentative="1">
      <w:start w:val="1"/>
      <w:numFmt w:val="lowerRoman"/>
      <w:lvlText w:val="%6."/>
      <w:lvlJc w:val="right"/>
      <w:pPr>
        <w:ind w:left="6087" w:hanging="180"/>
      </w:pPr>
    </w:lvl>
    <w:lvl w:ilvl="6" w:tplc="0426000F" w:tentative="1">
      <w:start w:val="1"/>
      <w:numFmt w:val="decimal"/>
      <w:lvlText w:val="%7."/>
      <w:lvlJc w:val="left"/>
      <w:pPr>
        <w:ind w:left="6807" w:hanging="360"/>
      </w:pPr>
    </w:lvl>
    <w:lvl w:ilvl="7" w:tplc="04260019" w:tentative="1">
      <w:start w:val="1"/>
      <w:numFmt w:val="lowerLetter"/>
      <w:lvlText w:val="%8."/>
      <w:lvlJc w:val="left"/>
      <w:pPr>
        <w:ind w:left="7527" w:hanging="360"/>
      </w:pPr>
    </w:lvl>
    <w:lvl w:ilvl="8" w:tplc="0426001B" w:tentative="1">
      <w:start w:val="1"/>
      <w:numFmt w:val="lowerRoman"/>
      <w:lvlText w:val="%9."/>
      <w:lvlJc w:val="right"/>
      <w:pPr>
        <w:ind w:left="8247" w:hanging="180"/>
      </w:pPr>
    </w:lvl>
  </w:abstractNum>
  <w:abstractNum w:abstractNumId="39" w15:restartNumberingAfterBreak="0">
    <w:nsid w:val="60B01835"/>
    <w:multiLevelType w:val="multilevel"/>
    <w:tmpl w:val="2AAECFA6"/>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sz w:val="24"/>
        <w:szCs w:val="24"/>
      </w:rPr>
    </w:lvl>
    <w:lvl w:ilvl="2">
      <w:start w:val="1"/>
      <w:numFmt w:val="decimal"/>
      <w:lvlText w:val="%1.%2.%3."/>
      <w:lvlJc w:val="left"/>
      <w:pPr>
        <w:tabs>
          <w:tab w:val="num" w:pos="1430"/>
        </w:tabs>
        <w:ind w:left="1430" w:hanging="720"/>
      </w:pPr>
      <w:rPr>
        <w:rFonts w:hint="default"/>
        <w:b w:val="0"/>
        <w:i w:val="0"/>
      </w:rPr>
    </w:lvl>
    <w:lvl w:ilvl="3">
      <w:start w:val="1"/>
      <w:numFmt w:val="decimal"/>
      <w:lvlText w:val="%1.%2.%3.%4."/>
      <w:lvlJc w:val="left"/>
      <w:pPr>
        <w:tabs>
          <w:tab w:val="num" w:pos="1430"/>
        </w:tabs>
        <w:ind w:left="1430" w:hanging="720"/>
      </w:pPr>
      <w:rPr>
        <w:rFonts w:hint="default"/>
        <w:b w:val="0"/>
      </w:rPr>
    </w:lvl>
    <w:lvl w:ilvl="4">
      <w:start w:val="1"/>
      <w:numFmt w:val="decimal"/>
      <w:lvlText w:val="%1.%2.%3.%4.%5."/>
      <w:lvlJc w:val="left"/>
      <w:pPr>
        <w:tabs>
          <w:tab w:val="num" w:pos="4484"/>
        </w:tabs>
        <w:ind w:left="4484" w:hanging="1080"/>
      </w:pPr>
      <w:rPr>
        <w:rFonts w:hint="default"/>
        <w:b w:val="0"/>
      </w:rPr>
    </w:lvl>
    <w:lvl w:ilvl="5">
      <w:start w:val="1"/>
      <w:numFmt w:val="decimal"/>
      <w:lvlText w:val="%1.%2.%3.%4.%5.%6."/>
      <w:lvlJc w:val="left"/>
      <w:pPr>
        <w:tabs>
          <w:tab w:val="num" w:pos="5335"/>
        </w:tabs>
        <w:ind w:left="5335" w:hanging="1080"/>
      </w:pPr>
      <w:rPr>
        <w:rFonts w:hint="default"/>
        <w:b w:val="0"/>
      </w:rPr>
    </w:lvl>
    <w:lvl w:ilvl="6">
      <w:start w:val="1"/>
      <w:numFmt w:val="decimal"/>
      <w:lvlText w:val="%1.%2.%3.%4.%5.%6.%7."/>
      <w:lvlJc w:val="left"/>
      <w:pPr>
        <w:tabs>
          <w:tab w:val="num" w:pos="6546"/>
        </w:tabs>
        <w:ind w:left="6546" w:hanging="1440"/>
      </w:pPr>
      <w:rPr>
        <w:rFonts w:hint="default"/>
        <w:b w:val="0"/>
      </w:rPr>
    </w:lvl>
    <w:lvl w:ilvl="7">
      <w:start w:val="1"/>
      <w:numFmt w:val="decimal"/>
      <w:lvlText w:val="%1.%2.%3.%4.%5.%6.%7.%8."/>
      <w:lvlJc w:val="left"/>
      <w:pPr>
        <w:tabs>
          <w:tab w:val="num" w:pos="7397"/>
        </w:tabs>
        <w:ind w:left="7397" w:hanging="1440"/>
      </w:pPr>
      <w:rPr>
        <w:rFonts w:hint="default"/>
        <w:b w:val="0"/>
      </w:rPr>
    </w:lvl>
    <w:lvl w:ilvl="8">
      <w:start w:val="1"/>
      <w:numFmt w:val="decimal"/>
      <w:lvlText w:val="%1.%2.%3.%4.%5.%6.%7.%8.%9."/>
      <w:lvlJc w:val="left"/>
      <w:pPr>
        <w:tabs>
          <w:tab w:val="num" w:pos="8608"/>
        </w:tabs>
        <w:ind w:left="8608" w:hanging="1800"/>
      </w:pPr>
      <w:rPr>
        <w:rFonts w:hint="default"/>
        <w:b w:val="0"/>
      </w:rPr>
    </w:lvl>
  </w:abstractNum>
  <w:abstractNum w:abstractNumId="40" w15:restartNumberingAfterBreak="0">
    <w:nsid w:val="68997AB9"/>
    <w:multiLevelType w:val="multilevel"/>
    <w:tmpl w:val="0E2AB3AE"/>
    <w:lvl w:ilvl="0">
      <w:start w:val="2"/>
      <w:numFmt w:val="decimal"/>
      <w:lvlText w:val="%1."/>
      <w:lvlJc w:val="left"/>
      <w:pPr>
        <w:ind w:left="360" w:hanging="360"/>
      </w:pPr>
      <w:rPr>
        <w:rFonts w:hint="default"/>
        <w:b/>
      </w:rPr>
    </w:lvl>
    <w:lvl w:ilvl="1">
      <w:start w:val="1"/>
      <w:numFmt w:val="decimal"/>
      <w:lvlText w:val="%1.%2."/>
      <w:lvlJc w:val="left"/>
      <w:pPr>
        <w:ind w:left="2360" w:hanging="360"/>
      </w:pPr>
      <w:rPr>
        <w:rFonts w:hint="default"/>
        <w:b/>
      </w:rPr>
    </w:lvl>
    <w:lvl w:ilvl="2">
      <w:start w:val="1"/>
      <w:numFmt w:val="decimal"/>
      <w:lvlText w:val="%1.%2.%3."/>
      <w:lvlJc w:val="left"/>
      <w:pPr>
        <w:ind w:left="4720" w:hanging="720"/>
      </w:pPr>
      <w:rPr>
        <w:rFonts w:hint="default"/>
        <w:b w:val="0"/>
      </w:rPr>
    </w:lvl>
    <w:lvl w:ilvl="3">
      <w:start w:val="1"/>
      <w:numFmt w:val="decimal"/>
      <w:lvlText w:val="%1.%2.%3.%4."/>
      <w:lvlJc w:val="left"/>
      <w:pPr>
        <w:ind w:left="6720" w:hanging="720"/>
      </w:pPr>
      <w:rPr>
        <w:rFonts w:hint="default"/>
        <w:b w:val="0"/>
      </w:rPr>
    </w:lvl>
    <w:lvl w:ilvl="4">
      <w:start w:val="1"/>
      <w:numFmt w:val="decimal"/>
      <w:lvlText w:val="%1.%2.%3.%4.%5."/>
      <w:lvlJc w:val="left"/>
      <w:pPr>
        <w:ind w:left="9080" w:hanging="1080"/>
      </w:pPr>
      <w:rPr>
        <w:rFonts w:hint="default"/>
        <w:b/>
      </w:rPr>
    </w:lvl>
    <w:lvl w:ilvl="5">
      <w:start w:val="1"/>
      <w:numFmt w:val="decimal"/>
      <w:lvlText w:val="%1.%2.%3.%4.%5.%6."/>
      <w:lvlJc w:val="left"/>
      <w:pPr>
        <w:ind w:left="11080" w:hanging="1080"/>
      </w:pPr>
      <w:rPr>
        <w:rFonts w:hint="default"/>
        <w:b/>
      </w:rPr>
    </w:lvl>
    <w:lvl w:ilvl="6">
      <w:start w:val="1"/>
      <w:numFmt w:val="decimal"/>
      <w:lvlText w:val="%1.%2.%3.%4.%5.%6.%7."/>
      <w:lvlJc w:val="left"/>
      <w:pPr>
        <w:ind w:left="13440" w:hanging="1440"/>
      </w:pPr>
      <w:rPr>
        <w:rFonts w:hint="default"/>
        <w:b/>
      </w:rPr>
    </w:lvl>
    <w:lvl w:ilvl="7">
      <w:start w:val="1"/>
      <w:numFmt w:val="decimal"/>
      <w:lvlText w:val="%1.%2.%3.%4.%5.%6.%7.%8."/>
      <w:lvlJc w:val="left"/>
      <w:pPr>
        <w:ind w:left="15440" w:hanging="1440"/>
      </w:pPr>
      <w:rPr>
        <w:rFonts w:hint="default"/>
        <w:b/>
      </w:rPr>
    </w:lvl>
    <w:lvl w:ilvl="8">
      <w:start w:val="1"/>
      <w:numFmt w:val="decimal"/>
      <w:lvlText w:val="%1.%2.%3.%4.%5.%6.%7.%8.%9."/>
      <w:lvlJc w:val="left"/>
      <w:pPr>
        <w:ind w:left="17800" w:hanging="1800"/>
      </w:pPr>
      <w:rPr>
        <w:rFonts w:hint="default"/>
        <w:b/>
      </w:rPr>
    </w:lvl>
  </w:abstractNum>
  <w:abstractNum w:abstractNumId="41" w15:restartNumberingAfterBreak="0">
    <w:nsid w:val="6B544AEF"/>
    <w:multiLevelType w:val="hybridMultilevel"/>
    <w:tmpl w:val="F4CCC996"/>
    <w:lvl w:ilvl="0" w:tplc="B5FC240A">
      <w:start w:val="2"/>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42" w15:restartNumberingAfterBreak="0">
    <w:nsid w:val="70FB2AF8"/>
    <w:multiLevelType w:val="multilevel"/>
    <w:tmpl w:val="277035E8"/>
    <w:lvl w:ilvl="0">
      <w:start w:val="16"/>
      <w:numFmt w:val="decimal"/>
      <w:lvlText w:val="%1."/>
      <w:lvlJc w:val="left"/>
      <w:pPr>
        <w:ind w:left="480" w:hanging="480"/>
      </w:pPr>
      <w:rPr>
        <w:rFonts w:hint="default"/>
        <w:b w:val="0"/>
      </w:rPr>
    </w:lvl>
    <w:lvl w:ilvl="1">
      <w:start w:val="3"/>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3" w15:restartNumberingAfterBreak="0">
    <w:nsid w:val="724C142C"/>
    <w:multiLevelType w:val="hybridMultilevel"/>
    <w:tmpl w:val="ADE0E4EE"/>
    <w:lvl w:ilvl="0" w:tplc="250E16D0">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44" w15:restartNumberingAfterBreak="0">
    <w:nsid w:val="72B02C30"/>
    <w:multiLevelType w:val="hybridMultilevel"/>
    <w:tmpl w:val="B7283276"/>
    <w:lvl w:ilvl="0" w:tplc="4FEEC7B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5" w15:restartNumberingAfterBreak="0">
    <w:nsid w:val="730008D3"/>
    <w:multiLevelType w:val="multilevel"/>
    <w:tmpl w:val="9DE4D460"/>
    <w:lvl w:ilvl="0">
      <w:start w:val="9"/>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sz w:val="28"/>
        <w:szCs w:val="28"/>
      </w:rPr>
    </w:lvl>
    <w:lvl w:ilvl="2">
      <w:start w:val="1"/>
      <w:numFmt w:val="decimal"/>
      <w:lvlText w:val="%1.%2.%3."/>
      <w:lvlJc w:val="left"/>
      <w:pPr>
        <w:tabs>
          <w:tab w:val="num" w:pos="720"/>
        </w:tabs>
        <w:ind w:left="720" w:hanging="720"/>
      </w:pPr>
      <w:rPr>
        <w:rFonts w:hint="default"/>
        <w:color w:val="auto"/>
        <w:sz w:val="28"/>
        <w:szCs w:val="28"/>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15:restartNumberingAfterBreak="0">
    <w:nsid w:val="75AF7D7E"/>
    <w:multiLevelType w:val="hybridMultilevel"/>
    <w:tmpl w:val="BA2EF07C"/>
    <w:lvl w:ilvl="0" w:tplc="04260011">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5C5E39"/>
    <w:multiLevelType w:val="multilevel"/>
    <w:tmpl w:val="3500C224"/>
    <w:lvl w:ilvl="0">
      <w:start w:val="1"/>
      <w:numFmt w:val="decimal"/>
      <w:lvlText w:val="%1."/>
      <w:lvlJc w:val="left"/>
      <w:pPr>
        <w:tabs>
          <w:tab w:val="num" w:pos="360"/>
        </w:tabs>
        <w:ind w:left="360" w:hanging="360"/>
      </w:pPr>
      <w:rPr>
        <w:rFonts w:ascii="Times New Roman" w:hAnsi="Times New Roman" w:cs="Times New Roman" w:hint="default"/>
        <w:i w:val="0"/>
        <w:sz w:val="24"/>
        <w:szCs w:val="24"/>
      </w:rPr>
    </w:lvl>
    <w:lvl w:ilvl="1">
      <w:start w:val="1"/>
      <w:numFmt w:val="decimal"/>
      <w:isLgl/>
      <w:lvlText w:val="%1.%2."/>
      <w:lvlJc w:val="left"/>
      <w:pPr>
        <w:tabs>
          <w:tab w:val="num" w:pos="562"/>
        </w:tabs>
        <w:ind w:left="562" w:hanging="420"/>
      </w:pPr>
      <w:rPr>
        <w:rFonts w:cs="Times New Roman" w:hint="default"/>
        <w:b w:val="0"/>
      </w:rPr>
    </w:lvl>
    <w:lvl w:ilvl="2">
      <w:start w:val="1"/>
      <w:numFmt w:val="decimal"/>
      <w:isLgl/>
      <w:lvlText w:val="%1.%2.%3."/>
      <w:lvlJc w:val="left"/>
      <w:pPr>
        <w:tabs>
          <w:tab w:val="num" w:pos="1146"/>
        </w:tabs>
        <w:ind w:left="1146"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8" w15:restartNumberingAfterBreak="0">
    <w:nsid w:val="7F79156D"/>
    <w:multiLevelType w:val="multilevel"/>
    <w:tmpl w:val="6290959C"/>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7"/>
  </w:num>
  <w:num w:numId="2">
    <w:abstractNumId w:val="38"/>
  </w:num>
  <w:num w:numId="3">
    <w:abstractNumId w:val="47"/>
  </w:num>
  <w:num w:numId="4">
    <w:abstractNumId w:val="14"/>
  </w:num>
  <w:num w:numId="5">
    <w:abstractNumId w:val="32"/>
  </w:num>
  <w:num w:numId="6">
    <w:abstractNumId w:val="0"/>
  </w:num>
  <w:num w:numId="7">
    <w:abstractNumId w:val="1"/>
  </w:num>
  <w:num w:numId="8">
    <w:abstractNumId w:val="2"/>
  </w:num>
  <w:num w:numId="9">
    <w:abstractNumId w:val="33"/>
  </w:num>
  <w:num w:numId="10">
    <w:abstractNumId w:val="11"/>
  </w:num>
  <w:num w:numId="11">
    <w:abstractNumId w:val="8"/>
  </w:num>
  <w:num w:numId="12">
    <w:abstractNumId w:val="36"/>
  </w:num>
  <w:num w:numId="13">
    <w:abstractNumId w:val="31"/>
  </w:num>
  <w:num w:numId="14">
    <w:abstractNumId w:val="18"/>
  </w:num>
  <w:num w:numId="15">
    <w:abstractNumId w:val="30"/>
  </w:num>
  <w:num w:numId="16">
    <w:abstractNumId w:val="43"/>
  </w:num>
  <w:num w:numId="17">
    <w:abstractNumId w:val="12"/>
  </w:num>
  <w:num w:numId="18">
    <w:abstractNumId w:val="27"/>
  </w:num>
  <w:num w:numId="19">
    <w:abstractNumId w:val="46"/>
  </w:num>
  <w:num w:numId="20">
    <w:abstractNumId w:val="44"/>
  </w:num>
  <w:num w:numId="21">
    <w:abstractNumId w:val="41"/>
  </w:num>
  <w:num w:numId="22">
    <w:abstractNumId w:val="39"/>
  </w:num>
  <w:num w:numId="23">
    <w:abstractNumId w:val="13"/>
  </w:num>
  <w:num w:numId="24">
    <w:abstractNumId w:val="15"/>
  </w:num>
  <w:num w:numId="25">
    <w:abstractNumId w:val="45"/>
  </w:num>
  <w:num w:numId="26">
    <w:abstractNumId w:val="9"/>
  </w:num>
  <w:num w:numId="27">
    <w:abstractNumId w:val="4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num>
  <w:num w:numId="29">
    <w:abstractNumId w:val="34"/>
  </w:num>
  <w:num w:numId="30">
    <w:abstractNumId w:val="21"/>
  </w:num>
  <w:num w:numId="31">
    <w:abstractNumId w:val="17"/>
  </w:num>
  <w:num w:numId="32">
    <w:abstractNumId w:val="26"/>
  </w:num>
  <w:num w:numId="33">
    <w:abstractNumId w:val="25"/>
  </w:num>
  <w:num w:numId="34">
    <w:abstractNumId w:val="20"/>
  </w:num>
  <w:num w:numId="35">
    <w:abstractNumId w:val="16"/>
  </w:num>
  <w:num w:numId="36">
    <w:abstractNumId w:val="7"/>
  </w:num>
  <w:num w:numId="37">
    <w:abstractNumId w:val="23"/>
  </w:num>
  <w:num w:numId="38">
    <w:abstractNumId w:val="3"/>
  </w:num>
  <w:num w:numId="39">
    <w:abstractNumId w:val="48"/>
  </w:num>
  <w:num w:numId="40">
    <w:abstractNumId w:val="4"/>
  </w:num>
  <w:num w:numId="41">
    <w:abstractNumId w:val="6"/>
  </w:num>
  <w:num w:numId="42">
    <w:abstractNumId w:val="5"/>
  </w:num>
  <w:num w:numId="43">
    <w:abstractNumId w:val="10"/>
  </w:num>
  <w:num w:numId="44">
    <w:abstractNumId w:val="35"/>
  </w:num>
  <w:num w:numId="45">
    <w:abstractNumId w:val="28"/>
  </w:num>
  <w:num w:numId="46">
    <w:abstractNumId w:val="24"/>
  </w:num>
  <w:num w:numId="47">
    <w:abstractNumId w:val="40"/>
  </w:num>
  <w:num w:numId="48">
    <w:abstractNumId w:val="19"/>
  </w:num>
  <w:num w:numId="49">
    <w:abstractNumId w:val="42"/>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EAE"/>
    <w:rsid w:val="001B2FE0"/>
    <w:rsid w:val="00264418"/>
    <w:rsid w:val="00323F26"/>
    <w:rsid w:val="00486E11"/>
    <w:rsid w:val="004A09E7"/>
    <w:rsid w:val="00563EAE"/>
    <w:rsid w:val="005A1BA2"/>
    <w:rsid w:val="00616546"/>
    <w:rsid w:val="00617AD9"/>
    <w:rsid w:val="009021AF"/>
    <w:rsid w:val="009B4C47"/>
    <w:rsid w:val="00A85913"/>
    <w:rsid w:val="00B406E2"/>
    <w:rsid w:val="00D26521"/>
    <w:rsid w:val="00D34DFB"/>
    <w:rsid w:val="00D51024"/>
    <w:rsid w:val="00D76469"/>
    <w:rsid w:val="00E20667"/>
    <w:rsid w:val="00E44980"/>
    <w:rsid w:val="00F42E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15F0A"/>
  <w15:chartTrackingRefBased/>
  <w15:docId w15:val="{4CFFBDD1-6C45-4DD1-B60B-E6F560D80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63EAE"/>
    <w:pPr>
      <w:keepNext/>
      <w:spacing w:before="240" w:after="60" w:line="240" w:lineRule="auto"/>
      <w:outlineLvl w:val="0"/>
    </w:pPr>
    <w:rPr>
      <w:rFonts w:ascii="Calibri Light" w:eastAsia="Times New Roman" w:hAnsi="Calibri Light" w:cs="Times New Roman"/>
      <w:b/>
      <w:bCs/>
      <w:kern w:val="32"/>
      <w:sz w:val="32"/>
      <w:szCs w:val="32"/>
      <w:lang w:eastAsia="lv-LV"/>
    </w:rPr>
  </w:style>
  <w:style w:type="paragraph" w:styleId="Heading2">
    <w:name w:val="heading 2"/>
    <w:basedOn w:val="Normal"/>
    <w:next w:val="Normal"/>
    <w:link w:val="Heading2Char"/>
    <w:semiHidden/>
    <w:unhideWhenUsed/>
    <w:qFormat/>
    <w:rsid w:val="00563EAE"/>
    <w:pPr>
      <w:keepNext/>
      <w:spacing w:before="240" w:after="60" w:line="240" w:lineRule="auto"/>
      <w:outlineLvl w:val="1"/>
    </w:pPr>
    <w:rPr>
      <w:rFonts w:ascii="Calibri Light" w:eastAsia="Times New Roman" w:hAnsi="Calibri Light" w:cs="Times New Roman"/>
      <w:b/>
      <w:bCs/>
      <w:i/>
      <w:iCs/>
      <w:sz w:val="28"/>
      <w:szCs w:val="28"/>
      <w:lang w:eastAsia="lv-LV"/>
    </w:rPr>
  </w:style>
  <w:style w:type="paragraph" w:styleId="Heading3">
    <w:name w:val="heading 3"/>
    <w:basedOn w:val="Normal"/>
    <w:next w:val="Normal"/>
    <w:link w:val="Heading3Char"/>
    <w:qFormat/>
    <w:rsid w:val="00563EAE"/>
    <w:pPr>
      <w:keepNext/>
      <w:numPr>
        <w:numId w:val="1"/>
      </w:numPr>
      <w:suppressAutoHyphens/>
      <w:spacing w:after="0" w:line="240" w:lineRule="auto"/>
      <w:jc w:val="center"/>
      <w:outlineLvl w:val="2"/>
    </w:pPr>
    <w:rPr>
      <w:rFonts w:ascii="Times New Roman" w:eastAsia="Times New Roman" w:hAnsi="Times New Roman" w:cs="Times New Roman"/>
      <w:sz w:val="28"/>
      <w:szCs w:val="20"/>
      <w:lang w:eastAsia="zh-CN"/>
    </w:rPr>
  </w:style>
  <w:style w:type="paragraph" w:styleId="Heading7">
    <w:name w:val="heading 7"/>
    <w:basedOn w:val="Normal"/>
    <w:next w:val="Normal"/>
    <w:link w:val="Heading7Char"/>
    <w:qFormat/>
    <w:rsid w:val="00563EAE"/>
    <w:pPr>
      <w:keepNext/>
      <w:tabs>
        <w:tab w:val="num" w:pos="1260"/>
      </w:tabs>
      <w:suppressAutoHyphens/>
      <w:spacing w:after="0" w:line="240" w:lineRule="auto"/>
      <w:ind w:left="1260" w:hanging="360"/>
      <w:jc w:val="right"/>
      <w:outlineLvl w:val="6"/>
    </w:pPr>
    <w:rPr>
      <w:rFonts w:ascii="Times New Roman" w:eastAsia="Times New Roman" w:hAnsi="Times New Roman" w:cs="Times New Roman"/>
      <w:sz w:val="28"/>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3EAE"/>
    <w:rPr>
      <w:rFonts w:ascii="Calibri Light" w:eastAsia="Times New Roman" w:hAnsi="Calibri Light" w:cs="Times New Roman"/>
      <w:b/>
      <w:bCs/>
      <w:kern w:val="32"/>
      <w:sz w:val="32"/>
      <w:szCs w:val="32"/>
      <w:lang w:eastAsia="lv-LV"/>
    </w:rPr>
  </w:style>
  <w:style w:type="character" w:customStyle="1" w:styleId="Heading2Char">
    <w:name w:val="Heading 2 Char"/>
    <w:basedOn w:val="DefaultParagraphFont"/>
    <w:link w:val="Heading2"/>
    <w:semiHidden/>
    <w:rsid w:val="00563EAE"/>
    <w:rPr>
      <w:rFonts w:ascii="Calibri Light" w:eastAsia="Times New Roman" w:hAnsi="Calibri Light" w:cs="Times New Roman"/>
      <w:b/>
      <w:bCs/>
      <w:i/>
      <w:iCs/>
      <w:sz w:val="28"/>
      <w:szCs w:val="28"/>
      <w:lang w:eastAsia="lv-LV"/>
    </w:rPr>
  </w:style>
  <w:style w:type="character" w:customStyle="1" w:styleId="Heading3Char">
    <w:name w:val="Heading 3 Char"/>
    <w:basedOn w:val="DefaultParagraphFont"/>
    <w:link w:val="Heading3"/>
    <w:rsid w:val="00563EAE"/>
    <w:rPr>
      <w:rFonts w:ascii="Times New Roman" w:eastAsia="Times New Roman" w:hAnsi="Times New Roman" w:cs="Times New Roman"/>
      <w:sz w:val="28"/>
      <w:szCs w:val="20"/>
      <w:lang w:eastAsia="zh-CN"/>
    </w:rPr>
  </w:style>
  <w:style w:type="character" w:customStyle="1" w:styleId="Heading7Char">
    <w:name w:val="Heading 7 Char"/>
    <w:basedOn w:val="DefaultParagraphFont"/>
    <w:link w:val="Heading7"/>
    <w:rsid w:val="00563EAE"/>
    <w:rPr>
      <w:rFonts w:ascii="Times New Roman" w:eastAsia="Times New Roman" w:hAnsi="Times New Roman" w:cs="Times New Roman"/>
      <w:sz w:val="28"/>
      <w:szCs w:val="20"/>
      <w:lang w:eastAsia="zh-CN"/>
    </w:rPr>
  </w:style>
  <w:style w:type="numbering" w:customStyle="1" w:styleId="NoList1">
    <w:name w:val="No List1"/>
    <w:next w:val="NoList"/>
    <w:semiHidden/>
    <w:rsid w:val="00563EAE"/>
  </w:style>
  <w:style w:type="paragraph" w:styleId="Header">
    <w:name w:val="header"/>
    <w:basedOn w:val="Normal"/>
    <w:link w:val="HeaderChar"/>
    <w:rsid w:val="00563EAE"/>
    <w:pPr>
      <w:tabs>
        <w:tab w:val="center" w:pos="4153"/>
        <w:tab w:val="right" w:pos="8306"/>
      </w:tabs>
      <w:spacing w:after="0" w:line="240" w:lineRule="auto"/>
    </w:pPr>
    <w:rPr>
      <w:rFonts w:ascii="Times New Roman" w:eastAsia="Times New Roman" w:hAnsi="Times New Roman" w:cs="Times New Roman"/>
      <w:sz w:val="24"/>
      <w:szCs w:val="24"/>
      <w:lang w:eastAsia="lv-LV"/>
    </w:rPr>
  </w:style>
  <w:style w:type="character" w:customStyle="1" w:styleId="HeaderChar">
    <w:name w:val="Header Char"/>
    <w:basedOn w:val="DefaultParagraphFont"/>
    <w:link w:val="Header"/>
    <w:rsid w:val="00563EAE"/>
    <w:rPr>
      <w:rFonts w:ascii="Times New Roman" w:eastAsia="Times New Roman" w:hAnsi="Times New Roman" w:cs="Times New Roman"/>
      <w:sz w:val="24"/>
      <w:szCs w:val="24"/>
      <w:lang w:eastAsia="lv-LV"/>
    </w:rPr>
  </w:style>
  <w:style w:type="character" w:styleId="PageNumber">
    <w:name w:val="page number"/>
    <w:basedOn w:val="DefaultParagraphFont"/>
    <w:rsid w:val="00563EAE"/>
  </w:style>
  <w:style w:type="paragraph" w:customStyle="1" w:styleId="CharChar1">
    <w:name w:val="Char Char1"/>
    <w:basedOn w:val="Normal"/>
    <w:rsid w:val="00563EAE"/>
    <w:pPr>
      <w:spacing w:line="240" w:lineRule="exact"/>
    </w:pPr>
    <w:rPr>
      <w:rFonts w:ascii="Tahoma" w:eastAsia="Times New Roman" w:hAnsi="Tahoma" w:cs="Times New Roman"/>
      <w:sz w:val="20"/>
      <w:szCs w:val="20"/>
    </w:rPr>
  </w:style>
  <w:style w:type="paragraph" w:styleId="Footer">
    <w:name w:val="footer"/>
    <w:basedOn w:val="Normal"/>
    <w:link w:val="FooterChar"/>
    <w:rsid w:val="00563EAE"/>
    <w:pPr>
      <w:tabs>
        <w:tab w:val="center" w:pos="4153"/>
        <w:tab w:val="right" w:pos="8306"/>
      </w:tabs>
      <w:spacing w:after="0" w:line="240" w:lineRule="auto"/>
    </w:pPr>
    <w:rPr>
      <w:rFonts w:ascii="Times New Roman" w:eastAsia="Times New Roman" w:hAnsi="Times New Roman" w:cs="Times New Roman"/>
      <w:sz w:val="24"/>
      <w:szCs w:val="24"/>
      <w:lang w:eastAsia="lv-LV"/>
    </w:rPr>
  </w:style>
  <w:style w:type="character" w:customStyle="1" w:styleId="FooterChar">
    <w:name w:val="Footer Char"/>
    <w:basedOn w:val="DefaultParagraphFont"/>
    <w:link w:val="Footer"/>
    <w:rsid w:val="00563EAE"/>
    <w:rPr>
      <w:rFonts w:ascii="Times New Roman" w:eastAsia="Times New Roman" w:hAnsi="Times New Roman" w:cs="Times New Roman"/>
      <w:sz w:val="24"/>
      <w:szCs w:val="24"/>
      <w:lang w:eastAsia="lv-LV"/>
    </w:rPr>
  </w:style>
  <w:style w:type="character" w:styleId="Hyperlink">
    <w:name w:val="Hyperlink"/>
    <w:uiPriority w:val="99"/>
    <w:rsid w:val="00563EAE"/>
    <w:rPr>
      <w:color w:val="0000FF"/>
      <w:u w:val="single"/>
    </w:rPr>
  </w:style>
  <w:style w:type="paragraph" w:styleId="BodyText">
    <w:name w:val="Body Text"/>
    <w:aliases w:val="Body Text1"/>
    <w:basedOn w:val="Normal"/>
    <w:link w:val="BodyTextChar"/>
    <w:rsid w:val="00563EAE"/>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aliases w:val="Body Text1 Char"/>
    <w:basedOn w:val="DefaultParagraphFont"/>
    <w:link w:val="BodyText"/>
    <w:rsid w:val="00563EAE"/>
    <w:rPr>
      <w:rFonts w:ascii="Times New Roman" w:eastAsia="Times New Roman" w:hAnsi="Times New Roman" w:cs="Times New Roman"/>
      <w:sz w:val="24"/>
      <w:szCs w:val="24"/>
    </w:rPr>
  </w:style>
  <w:style w:type="paragraph" w:customStyle="1" w:styleId="WW-Index11111">
    <w:name w:val="WW-Index11111"/>
    <w:basedOn w:val="Normal"/>
    <w:rsid w:val="00563EAE"/>
    <w:pPr>
      <w:suppressLineNumbers/>
      <w:suppressAutoHyphens/>
      <w:spacing w:after="0" w:line="480" w:lineRule="auto"/>
      <w:jc w:val="both"/>
    </w:pPr>
    <w:rPr>
      <w:rFonts w:ascii="Times New Roman" w:eastAsia="Times New Roman" w:hAnsi="Times New Roman" w:cs="Tahoma"/>
      <w:sz w:val="24"/>
      <w:szCs w:val="20"/>
      <w:lang w:eastAsia="ar-SA"/>
    </w:rPr>
  </w:style>
  <w:style w:type="paragraph" w:styleId="ListParagraph">
    <w:name w:val="List Paragraph"/>
    <w:aliases w:val="2"/>
    <w:basedOn w:val="Normal"/>
    <w:link w:val="ListParagraphChar"/>
    <w:uiPriority w:val="34"/>
    <w:qFormat/>
    <w:rsid w:val="00563EAE"/>
    <w:pPr>
      <w:spacing w:after="0" w:line="240" w:lineRule="auto"/>
      <w:ind w:left="720"/>
    </w:pPr>
    <w:rPr>
      <w:rFonts w:ascii="Times New Roman" w:eastAsia="Times New Roman" w:hAnsi="Times New Roman" w:cs="Times New Roman"/>
      <w:sz w:val="24"/>
      <w:szCs w:val="24"/>
      <w:lang w:eastAsia="lv-LV"/>
    </w:rPr>
  </w:style>
  <w:style w:type="character" w:customStyle="1" w:styleId="FootnoteCharacters">
    <w:name w:val="Footnote Characters"/>
    <w:rsid w:val="00563EAE"/>
    <w:rPr>
      <w:vertAlign w:val="superscript"/>
    </w:rPr>
  </w:style>
  <w:style w:type="character" w:styleId="FootnoteReference">
    <w:name w:val="footnote reference"/>
    <w:uiPriority w:val="99"/>
    <w:rsid w:val="00563EAE"/>
    <w:rPr>
      <w:vertAlign w:val="superscript"/>
    </w:rPr>
  </w:style>
  <w:style w:type="paragraph" w:styleId="FootnoteText">
    <w:name w:val="footnote text"/>
    <w:basedOn w:val="Normal"/>
    <w:link w:val="FootnoteTextChar"/>
    <w:uiPriority w:val="99"/>
    <w:rsid w:val="00563EAE"/>
    <w:pPr>
      <w:suppressAutoHyphens/>
      <w:spacing w:after="0" w:line="240" w:lineRule="auto"/>
    </w:pPr>
    <w:rPr>
      <w:rFonts w:ascii="Times New Roman" w:eastAsia="Times New Roman" w:hAnsi="Times New Roman" w:cs="Times New Roman"/>
      <w:sz w:val="20"/>
      <w:szCs w:val="20"/>
      <w:lang w:eastAsia="zh-CN"/>
    </w:rPr>
  </w:style>
  <w:style w:type="character" w:customStyle="1" w:styleId="FootnoteTextChar">
    <w:name w:val="Footnote Text Char"/>
    <w:basedOn w:val="DefaultParagraphFont"/>
    <w:link w:val="FootnoteText"/>
    <w:uiPriority w:val="99"/>
    <w:rsid w:val="00563EAE"/>
    <w:rPr>
      <w:rFonts w:ascii="Times New Roman" w:eastAsia="Times New Roman" w:hAnsi="Times New Roman" w:cs="Times New Roman"/>
      <w:sz w:val="20"/>
      <w:szCs w:val="20"/>
      <w:lang w:eastAsia="zh-CN"/>
    </w:rPr>
  </w:style>
  <w:style w:type="paragraph" w:customStyle="1" w:styleId="Text1">
    <w:name w:val="Text 1"/>
    <w:basedOn w:val="Normal"/>
    <w:rsid w:val="00563EAE"/>
    <w:pPr>
      <w:widowControl w:val="0"/>
      <w:spacing w:after="240" w:line="240" w:lineRule="auto"/>
      <w:ind w:left="482"/>
      <w:jc w:val="both"/>
    </w:pPr>
    <w:rPr>
      <w:rFonts w:ascii="Arial" w:eastAsia="Times New Roman" w:hAnsi="Arial" w:cs="Times New Roman"/>
      <w:sz w:val="20"/>
      <w:szCs w:val="20"/>
      <w:lang w:val="en-GB" w:eastAsia="sv-SE"/>
    </w:rPr>
  </w:style>
  <w:style w:type="character" w:customStyle="1" w:styleId="hps">
    <w:name w:val="hps"/>
    <w:basedOn w:val="DefaultParagraphFont"/>
    <w:rsid w:val="00563EAE"/>
  </w:style>
  <w:style w:type="paragraph" w:styleId="BalloonText">
    <w:name w:val="Balloon Text"/>
    <w:basedOn w:val="Normal"/>
    <w:link w:val="BalloonTextChar"/>
    <w:uiPriority w:val="99"/>
    <w:rsid w:val="00563EAE"/>
    <w:pPr>
      <w:spacing w:after="0" w:line="240" w:lineRule="auto"/>
    </w:pPr>
    <w:rPr>
      <w:rFonts w:ascii="Segoe UI" w:eastAsia="Times New Roman" w:hAnsi="Segoe UI" w:cs="Segoe UI"/>
      <w:sz w:val="18"/>
      <w:szCs w:val="18"/>
      <w:lang w:eastAsia="lv-LV"/>
    </w:rPr>
  </w:style>
  <w:style w:type="character" w:customStyle="1" w:styleId="BalloonTextChar">
    <w:name w:val="Balloon Text Char"/>
    <w:basedOn w:val="DefaultParagraphFont"/>
    <w:link w:val="BalloonText"/>
    <w:uiPriority w:val="99"/>
    <w:rsid w:val="00563EAE"/>
    <w:rPr>
      <w:rFonts w:ascii="Segoe UI" w:eastAsia="Times New Roman" w:hAnsi="Segoe UI" w:cs="Segoe UI"/>
      <w:sz w:val="18"/>
      <w:szCs w:val="18"/>
      <w:lang w:eastAsia="lv-LV"/>
    </w:rPr>
  </w:style>
  <w:style w:type="paragraph" w:styleId="BodyTextIndent3">
    <w:name w:val="Body Text Indent 3"/>
    <w:basedOn w:val="Normal"/>
    <w:link w:val="BodyTextIndent3Char"/>
    <w:rsid w:val="00563EAE"/>
    <w:pPr>
      <w:spacing w:after="120" w:line="240" w:lineRule="auto"/>
      <w:ind w:left="283"/>
    </w:pPr>
    <w:rPr>
      <w:rFonts w:ascii="Times New Roman" w:eastAsia="Times New Roman" w:hAnsi="Times New Roman" w:cs="Times New Roman"/>
      <w:sz w:val="16"/>
      <w:szCs w:val="16"/>
      <w:lang w:eastAsia="lv-LV"/>
    </w:rPr>
  </w:style>
  <w:style w:type="character" w:customStyle="1" w:styleId="BodyTextIndent3Char">
    <w:name w:val="Body Text Indent 3 Char"/>
    <w:basedOn w:val="DefaultParagraphFont"/>
    <w:link w:val="BodyTextIndent3"/>
    <w:rsid w:val="00563EAE"/>
    <w:rPr>
      <w:rFonts w:ascii="Times New Roman" w:eastAsia="Times New Roman" w:hAnsi="Times New Roman" w:cs="Times New Roman"/>
      <w:sz w:val="16"/>
      <w:szCs w:val="16"/>
      <w:lang w:eastAsia="lv-LV"/>
    </w:rPr>
  </w:style>
  <w:style w:type="numbering" w:customStyle="1" w:styleId="NoList11">
    <w:name w:val="No List11"/>
    <w:next w:val="NoList"/>
    <w:uiPriority w:val="99"/>
    <w:semiHidden/>
    <w:unhideWhenUsed/>
    <w:rsid w:val="00563EAE"/>
  </w:style>
  <w:style w:type="paragraph" w:styleId="BodyTextIndent">
    <w:name w:val="Body Text Indent"/>
    <w:basedOn w:val="Normal"/>
    <w:link w:val="BodyTextIndentChar"/>
    <w:rsid w:val="00563EAE"/>
    <w:pPr>
      <w:spacing w:after="120" w:line="240" w:lineRule="auto"/>
      <w:ind w:left="283"/>
    </w:pPr>
    <w:rPr>
      <w:rFonts w:ascii="Times New Roman" w:eastAsia="Times New Roman" w:hAnsi="Times New Roman" w:cs="Times New Roman"/>
      <w:sz w:val="24"/>
      <w:szCs w:val="24"/>
      <w:lang w:val="ru-RU" w:eastAsia="lv-LV"/>
    </w:rPr>
  </w:style>
  <w:style w:type="character" w:customStyle="1" w:styleId="BodyTextIndentChar">
    <w:name w:val="Body Text Indent Char"/>
    <w:basedOn w:val="DefaultParagraphFont"/>
    <w:link w:val="BodyTextIndent"/>
    <w:rsid w:val="00563EAE"/>
    <w:rPr>
      <w:rFonts w:ascii="Times New Roman" w:eastAsia="Times New Roman" w:hAnsi="Times New Roman" w:cs="Times New Roman"/>
      <w:sz w:val="24"/>
      <w:szCs w:val="24"/>
      <w:lang w:val="ru-RU" w:eastAsia="lv-LV"/>
    </w:rPr>
  </w:style>
  <w:style w:type="character" w:customStyle="1" w:styleId="FontStyle21">
    <w:name w:val="Font Style21"/>
    <w:rsid w:val="00563EAE"/>
    <w:rPr>
      <w:rFonts w:ascii="Times New Roman" w:hAnsi="Times New Roman" w:cs="Times New Roman"/>
      <w:b/>
      <w:sz w:val="22"/>
    </w:rPr>
  </w:style>
  <w:style w:type="paragraph" w:customStyle="1" w:styleId="WW-DefaultStyle">
    <w:name w:val="WW-Default Style"/>
    <w:rsid w:val="00563EAE"/>
    <w:pPr>
      <w:suppressAutoHyphens/>
      <w:spacing w:after="0" w:line="100" w:lineRule="atLeast"/>
    </w:pPr>
    <w:rPr>
      <w:rFonts w:ascii="Times New Roman" w:eastAsia="Times New Roman" w:hAnsi="Times New Roman" w:cs="Times New Roman"/>
      <w:color w:val="00000A"/>
      <w:sz w:val="24"/>
      <w:szCs w:val="24"/>
      <w:lang w:eastAsia="zh-CN"/>
    </w:rPr>
  </w:style>
  <w:style w:type="paragraph" w:customStyle="1" w:styleId="TextBody">
    <w:name w:val="Text Body"/>
    <w:basedOn w:val="Normal"/>
    <w:rsid w:val="00563EAE"/>
    <w:pPr>
      <w:suppressAutoHyphens/>
      <w:spacing w:after="120" w:line="100" w:lineRule="atLeast"/>
    </w:pPr>
    <w:rPr>
      <w:rFonts w:ascii="Times New Roman" w:eastAsia="Times New Roman" w:hAnsi="Times New Roman" w:cs="Times New Roman"/>
      <w:color w:val="00000A"/>
      <w:sz w:val="24"/>
      <w:szCs w:val="24"/>
    </w:rPr>
  </w:style>
  <w:style w:type="table" w:styleId="TableGrid">
    <w:name w:val="Table Grid"/>
    <w:basedOn w:val="TableNormal"/>
    <w:uiPriority w:val="39"/>
    <w:rsid w:val="00563EAE"/>
    <w:pPr>
      <w:spacing w:after="0" w:line="240" w:lineRule="auto"/>
    </w:pPr>
    <w:rPr>
      <w:rFonts w:ascii="Calibri" w:eastAsia="Calibri" w:hAnsi="Calibri"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563EAE"/>
  </w:style>
  <w:style w:type="character" w:customStyle="1" w:styleId="WW8Num1z0">
    <w:name w:val="WW8Num1z0"/>
    <w:rsid w:val="00563EAE"/>
    <w:rPr>
      <w:rFonts w:ascii="Wingdings" w:hAnsi="Wingdings" w:cs="Wingdings"/>
    </w:rPr>
  </w:style>
  <w:style w:type="character" w:customStyle="1" w:styleId="WW8Num1z1">
    <w:name w:val="WW8Num1z1"/>
    <w:rsid w:val="00563EAE"/>
  </w:style>
  <w:style w:type="character" w:customStyle="1" w:styleId="WW8Num1z2">
    <w:name w:val="WW8Num1z2"/>
    <w:rsid w:val="00563EAE"/>
  </w:style>
  <w:style w:type="character" w:customStyle="1" w:styleId="WW8Num1z3">
    <w:name w:val="WW8Num1z3"/>
    <w:rsid w:val="00563EAE"/>
  </w:style>
  <w:style w:type="character" w:customStyle="1" w:styleId="WW8Num1z4">
    <w:name w:val="WW8Num1z4"/>
    <w:rsid w:val="00563EAE"/>
  </w:style>
  <w:style w:type="character" w:customStyle="1" w:styleId="WW8Num1z5">
    <w:name w:val="WW8Num1z5"/>
    <w:rsid w:val="00563EAE"/>
  </w:style>
  <w:style w:type="character" w:customStyle="1" w:styleId="WW8Num1z6">
    <w:name w:val="WW8Num1z6"/>
    <w:rsid w:val="00563EAE"/>
  </w:style>
  <w:style w:type="character" w:customStyle="1" w:styleId="WW8Num1z7">
    <w:name w:val="WW8Num1z7"/>
    <w:rsid w:val="00563EAE"/>
  </w:style>
  <w:style w:type="character" w:customStyle="1" w:styleId="WW8Num1z8">
    <w:name w:val="WW8Num1z8"/>
    <w:rsid w:val="00563EAE"/>
  </w:style>
  <w:style w:type="character" w:customStyle="1" w:styleId="WW8Num2z0">
    <w:name w:val="WW8Num2z0"/>
    <w:rsid w:val="00563EAE"/>
    <w:rPr>
      <w:rFonts w:ascii="Wingdings" w:hAnsi="Wingdings" w:cs="Wingdings"/>
    </w:rPr>
  </w:style>
  <w:style w:type="character" w:customStyle="1" w:styleId="WW8Num2z1">
    <w:name w:val="WW8Num2z1"/>
    <w:rsid w:val="00563EAE"/>
  </w:style>
  <w:style w:type="character" w:customStyle="1" w:styleId="WW8Num2z2">
    <w:name w:val="WW8Num2z2"/>
    <w:rsid w:val="00563EAE"/>
  </w:style>
  <w:style w:type="character" w:customStyle="1" w:styleId="WW8Num2z3">
    <w:name w:val="WW8Num2z3"/>
    <w:rsid w:val="00563EAE"/>
  </w:style>
  <w:style w:type="character" w:customStyle="1" w:styleId="WW8Num2z4">
    <w:name w:val="WW8Num2z4"/>
    <w:rsid w:val="00563EAE"/>
  </w:style>
  <w:style w:type="character" w:customStyle="1" w:styleId="WW8Num2z5">
    <w:name w:val="WW8Num2z5"/>
    <w:rsid w:val="00563EAE"/>
  </w:style>
  <w:style w:type="character" w:customStyle="1" w:styleId="WW8Num2z6">
    <w:name w:val="WW8Num2z6"/>
    <w:rsid w:val="00563EAE"/>
  </w:style>
  <w:style w:type="character" w:customStyle="1" w:styleId="WW8Num2z7">
    <w:name w:val="WW8Num2z7"/>
    <w:rsid w:val="00563EAE"/>
  </w:style>
  <w:style w:type="character" w:customStyle="1" w:styleId="WW8Num2z8">
    <w:name w:val="WW8Num2z8"/>
    <w:rsid w:val="00563EAE"/>
  </w:style>
  <w:style w:type="character" w:customStyle="1" w:styleId="WW8Num3z0">
    <w:name w:val="WW8Num3z0"/>
    <w:rsid w:val="00563EAE"/>
    <w:rPr>
      <w:rFonts w:ascii="Times New Roman" w:hAnsi="Times New Roman" w:cs="Times New Roman"/>
      <w:sz w:val="24"/>
      <w:szCs w:val="24"/>
    </w:rPr>
  </w:style>
  <w:style w:type="character" w:customStyle="1" w:styleId="DefaultParagraphFont1">
    <w:name w:val="Default Paragraph Font1"/>
    <w:rsid w:val="00563EAE"/>
  </w:style>
  <w:style w:type="character" w:customStyle="1" w:styleId="WW8Num3z1">
    <w:name w:val="WW8Num3z1"/>
    <w:rsid w:val="00563EAE"/>
    <w:rPr>
      <w:rFonts w:ascii="Courier New" w:hAnsi="Courier New" w:cs="Courier New"/>
    </w:rPr>
  </w:style>
  <w:style w:type="character" w:customStyle="1" w:styleId="WW8Num3z2">
    <w:name w:val="WW8Num3z2"/>
    <w:rsid w:val="00563EAE"/>
    <w:rPr>
      <w:rFonts w:ascii="Wingdings" w:hAnsi="Wingdings" w:cs="Wingdings"/>
    </w:rPr>
  </w:style>
  <w:style w:type="character" w:customStyle="1" w:styleId="WW8Num3z3">
    <w:name w:val="WW8Num3z3"/>
    <w:rsid w:val="00563EAE"/>
    <w:rPr>
      <w:rFonts w:ascii="Symbol" w:hAnsi="Symbol" w:cs="Symbol"/>
    </w:rPr>
  </w:style>
  <w:style w:type="character" w:customStyle="1" w:styleId="WW8Num4z0">
    <w:name w:val="WW8Num4z0"/>
    <w:rsid w:val="00563EAE"/>
    <w:rPr>
      <w:rFonts w:ascii="Wingdings" w:hAnsi="Wingdings" w:cs="Wingdings"/>
      <w:sz w:val="24"/>
      <w:szCs w:val="24"/>
    </w:rPr>
  </w:style>
  <w:style w:type="character" w:customStyle="1" w:styleId="WW8Num4z1">
    <w:name w:val="WW8Num4z1"/>
    <w:rsid w:val="00563EAE"/>
  </w:style>
  <w:style w:type="character" w:customStyle="1" w:styleId="WW8Num4z2">
    <w:name w:val="WW8Num4z2"/>
    <w:rsid w:val="00563EAE"/>
  </w:style>
  <w:style w:type="character" w:customStyle="1" w:styleId="WW8Num4z3">
    <w:name w:val="WW8Num4z3"/>
    <w:rsid w:val="00563EAE"/>
  </w:style>
  <w:style w:type="character" w:customStyle="1" w:styleId="WW8Num4z4">
    <w:name w:val="WW8Num4z4"/>
    <w:rsid w:val="00563EAE"/>
  </w:style>
  <w:style w:type="character" w:customStyle="1" w:styleId="WW8Num4z5">
    <w:name w:val="WW8Num4z5"/>
    <w:rsid w:val="00563EAE"/>
  </w:style>
  <w:style w:type="character" w:customStyle="1" w:styleId="WW8Num4z6">
    <w:name w:val="WW8Num4z6"/>
    <w:rsid w:val="00563EAE"/>
  </w:style>
  <w:style w:type="character" w:customStyle="1" w:styleId="WW8Num4z7">
    <w:name w:val="WW8Num4z7"/>
    <w:rsid w:val="00563EAE"/>
  </w:style>
  <w:style w:type="character" w:customStyle="1" w:styleId="WW8Num4z8">
    <w:name w:val="WW8Num4z8"/>
    <w:rsid w:val="00563EAE"/>
  </w:style>
  <w:style w:type="character" w:customStyle="1" w:styleId="WW8Num5z0">
    <w:name w:val="WW8Num5z0"/>
    <w:rsid w:val="00563EAE"/>
    <w:rPr>
      <w:rFonts w:ascii="Arial" w:eastAsia="Times New Roman" w:hAnsi="Arial" w:cs="Arial"/>
      <w:sz w:val="18"/>
    </w:rPr>
  </w:style>
  <w:style w:type="character" w:customStyle="1" w:styleId="WW8Num5z1">
    <w:name w:val="WW8Num5z1"/>
    <w:rsid w:val="00563EAE"/>
    <w:rPr>
      <w:rFonts w:ascii="Courier New" w:hAnsi="Courier New" w:cs="Courier New"/>
    </w:rPr>
  </w:style>
  <w:style w:type="character" w:customStyle="1" w:styleId="WW8Num5z2">
    <w:name w:val="WW8Num5z2"/>
    <w:rsid w:val="00563EAE"/>
    <w:rPr>
      <w:rFonts w:ascii="Wingdings" w:hAnsi="Wingdings" w:cs="Wingdings"/>
    </w:rPr>
  </w:style>
  <w:style w:type="character" w:customStyle="1" w:styleId="WW8Num5z3">
    <w:name w:val="WW8Num5z3"/>
    <w:rsid w:val="00563EAE"/>
    <w:rPr>
      <w:rFonts w:ascii="Symbol" w:hAnsi="Symbol" w:cs="Symbol"/>
    </w:rPr>
  </w:style>
  <w:style w:type="character" w:customStyle="1" w:styleId="WW-DefaultParagraphFont">
    <w:name w:val="WW-Default Paragraph Font"/>
    <w:rsid w:val="00563EAE"/>
  </w:style>
  <w:style w:type="character" w:customStyle="1" w:styleId="WW-DefaultParagraphFont1">
    <w:name w:val="WW-Default Paragraph Font1"/>
    <w:rsid w:val="00563EAE"/>
  </w:style>
  <w:style w:type="character" w:customStyle="1" w:styleId="shorttext">
    <w:name w:val="short_text"/>
    <w:rsid w:val="00563EAE"/>
  </w:style>
  <w:style w:type="character" w:customStyle="1" w:styleId="CommentReference1">
    <w:name w:val="Comment Reference1"/>
    <w:rsid w:val="00563EAE"/>
    <w:rPr>
      <w:sz w:val="16"/>
      <w:szCs w:val="16"/>
    </w:rPr>
  </w:style>
  <w:style w:type="character" w:customStyle="1" w:styleId="hpsalt-edited">
    <w:name w:val="hps alt-edited"/>
    <w:rsid w:val="00563EAE"/>
  </w:style>
  <w:style w:type="character" w:customStyle="1" w:styleId="c8">
    <w:name w:val="c8"/>
    <w:rsid w:val="00563EAE"/>
  </w:style>
  <w:style w:type="character" w:customStyle="1" w:styleId="ListLabel2">
    <w:name w:val="ListLabel 2"/>
    <w:rsid w:val="00563EAE"/>
    <w:rPr>
      <w:rFonts w:eastAsia="Times New Roman"/>
    </w:rPr>
  </w:style>
  <w:style w:type="character" w:styleId="Emphasis">
    <w:name w:val="Emphasis"/>
    <w:qFormat/>
    <w:rsid w:val="00563EAE"/>
    <w:rPr>
      <w:i/>
      <w:iCs/>
    </w:rPr>
  </w:style>
  <w:style w:type="character" w:customStyle="1" w:styleId="mw-headline2">
    <w:name w:val="mw-headline2"/>
    <w:rsid w:val="00563EAE"/>
  </w:style>
  <w:style w:type="paragraph" w:customStyle="1" w:styleId="Heading">
    <w:name w:val="Heading"/>
    <w:basedOn w:val="Normal"/>
    <w:next w:val="BodyText"/>
    <w:rsid w:val="00563EAE"/>
    <w:pPr>
      <w:keepNext/>
      <w:suppressAutoHyphens/>
      <w:spacing w:before="240" w:after="120" w:line="240" w:lineRule="auto"/>
    </w:pPr>
    <w:rPr>
      <w:rFonts w:ascii="Arial" w:eastAsia="Lucida Sans Unicode" w:hAnsi="Arial" w:cs="Mangal"/>
      <w:sz w:val="28"/>
      <w:szCs w:val="28"/>
      <w:lang w:eastAsia="zh-CN"/>
    </w:rPr>
  </w:style>
  <w:style w:type="paragraph" w:styleId="List">
    <w:name w:val="List"/>
    <w:basedOn w:val="BodyText"/>
    <w:rsid w:val="00563EAE"/>
    <w:pPr>
      <w:suppressAutoHyphens/>
      <w:spacing w:after="120"/>
      <w:jc w:val="left"/>
    </w:pPr>
    <w:rPr>
      <w:rFonts w:cs="Mangal"/>
      <w:sz w:val="20"/>
      <w:szCs w:val="20"/>
      <w:lang w:eastAsia="zh-CN"/>
    </w:rPr>
  </w:style>
  <w:style w:type="paragraph" w:styleId="Caption">
    <w:name w:val="caption"/>
    <w:basedOn w:val="Normal"/>
    <w:qFormat/>
    <w:rsid w:val="00563EAE"/>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Index">
    <w:name w:val="Index"/>
    <w:basedOn w:val="Normal"/>
    <w:rsid w:val="00563EA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BodyText21">
    <w:name w:val="Body Text 21"/>
    <w:basedOn w:val="Normal"/>
    <w:rsid w:val="00563EAE"/>
    <w:pPr>
      <w:suppressAutoHyphens/>
      <w:spacing w:after="0" w:line="240" w:lineRule="auto"/>
      <w:jc w:val="both"/>
    </w:pPr>
    <w:rPr>
      <w:rFonts w:ascii="Times New Roman" w:eastAsia="Times New Roman" w:hAnsi="Times New Roman" w:cs="Times New Roman"/>
      <w:sz w:val="20"/>
      <w:szCs w:val="20"/>
      <w:lang w:eastAsia="zh-CN"/>
    </w:rPr>
  </w:style>
  <w:style w:type="paragraph" w:customStyle="1" w:styleId="BalloonText1">
    <w:name w:val="Balloon Text1"/>
    <w:basedOn w:val="Normal"/>
    <w:rsid w:val="00563EAE"/>
    <w:pPr>
      <w:suppressAutoHyphens/>
      <w:spacing w:after="0" w:line="240" w:lineRule="auto"/>
    </w:pPr>
    <w:rPr>
      <w:rFonts w:ascii="Tahoma" w:eastAsia="Times New Roman" w:hAnsi="Tahoma" w:cs="Tahoma"/>
      <w:sz w:val="16"/>
      <w:szCs w:val="16"/>
      <w:lang w:eastAsia="zh-CN"/>
    </w:rPr>
  </w:style>
  <w:style w:type="paragraph" w:customStyle="1" w:styleId="CharCharCharCharCharCharCharCharCharCharCharCharChar">
    <w:name w:val="Char Char Char Char Char Char Char Char Char Char Char Char Char"/>
    <w:basedOn w:val="Normal"/>
    <w:rsid w:val="00563EAE"/>
    <w:pPr>
      <w:suppressAutoHyphens/>
      <w:spacing w:line="240" w:lineRule="exact"/>
    </w:pPr>
    <w:rPr>
      <w:rFonts w:ascii="Tahoma" w:eastAsia="Times New Roman" w:hAnsi="Tahoma" w:cs="Tahoma"/>
      <w:sz w:val="20"/>
      <w:szCs w:val="20"/>
      <w:lang w:eastAsia="zh-CN"/>
    </w:rPr>
  </w:style>
  <w:style w:type="paragraph" w:customStyle="1" w:styleId="CommentText1">
    <w:name w:val="Comment Text1"/>
    <w:basedOn w:val="Normal"/>
    <w:rsid w:val="00563EAE"/>
    <w:pPr>
      <w:suppressAutoHyphens/>
      <w:spacing w:after="0" w:line="240" w:lineRule="auto"/>
    </w:pPr>
    <w:rPr>
      <w:rFonts w:ascii="Times New Roman" w:eastAsia="Times New Roman" w:hAnsi="Times New Roman" w:cs="Times New Roman"/>
      <w:sz w:val="20"/>
      <w:szCs w:val="20"/>
      <w:lang w:eastAsia="zh-CN"/>
    </w:rPr>
  </w:style>
  <w:style w:type="paragraph" w:customStyle="1" w:styleId="CommentSubject1">
    <w:name w:val="Comment Subject1"/>
    <w:basedOn w:val="CommentText1"/>
    <w:next w:val="CommentText1"/>
    <w:rsid w:val="00563EAE"/>
    <w:rPr>
      <w:b/>
      <w:bCs/>
    </w:rPr>
  </w:style>
  <w:style w:type="paragraph" w:customStyle="1" w:styleId="Framecontents">
    <w:name w:val="Frame contents"/>
    <w:basedOn w:val="BodyText"/>
    <w:rsid w:val="00563EAE"/>
    <w:pPr>
      <w:suppressAutoHyphens/>
      <w:spacing w:after="120"/>
      <w:jc w:val="left"/>
    </w:pPr>
    <w:rPr>
      <w:sz w:val="20"/>
      <w:szCs w:val="20"/>
      <w:lang w:eastAsia="zh-CN"/>
    </w:rPr>
  </w:style>
  <w:style w:type="paragraph" w:customStyle="1" w:styleId="TableContents">
    <w:name w:val="Table Contents"/>
    <w:basedOn w:val="Normal"/>
    <w:rsid w:val="00563EA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rsid w:val="00563EAE"/>
    <w:pPr>
      <w:jc w:val="center"/>
    </w:pPr>
    <w:rPr>
      <w:b/>
      <w:bCs/>
    </w:rPr>
  </w:style>
  <w:style w:type="paragraph" w:customStyle="1" w:styleId="FrameContents0">
    <w:name w:val="Frame Contents"/>
    <w:basedOn w:val="Normal"/>
    <w:rsid w:val="00563EAE"/>
    <w:pPr>
      <w:suppressAutoHyphens/>
      <w:spacing w:after="0" w:line="240" w:lineRule="auto"/>
    </w:pPr>
    <w:rPr>
      <w:rFonts w:ascii="Times New Roman" w:eastAsia="Times New Roman" w:hAnsi="Times New Roman" w:cs="Times New Roman"/>
      <w:sz w:val="20"/>
      <w:szCs w:val="20"/>
      <w:lang w:eastAsia="zh-CN"/>
    </w:rPr>
  </w:style>
  <w:style w:type="character" w:styleId="Strong">
    <w:name w:val="Strong"/>
    <w:uiPriority w:val="22"/>
    <w:qFormat/>
    <w:rsid w:val="00563EAE"/>
    <w:rPr>
      <w:b/>
      <w:bCs/>
    </w:rPr>
  </w:style>
  <w:style w:type="character" w:customStyle="1" w:styleId="st1">
    <w:name w:val="st1"/>
    <w:rsid w:val="00563EAE"/>
  </w:style>
  <w:style w:type="character" w:customStyle="1" w:styleId="nobr1">
    <w:name w:val="nobr1"/>
    <w:rsid w:val="00563EAE"/>
  </w:style>
  <w:style w:type="character" w:customStyle="1" w:styleId="apple-converted-space">
    <w:name w:val="apple-converted-space"/>
    <w:rsid w:val="00563EAE"/>
  </w:style>
  <w:style w:type="character" w:styleId="CommentReference">
    <w:name w:val="annotation reference"/>
    <w:uiPriority w:val="99"/>
    <w:unhideWhenUsed/>
    <w:rsid w:val="00563EAE"/>
    <w:rPr>
      <w:sz w:val="16"/>
      <w:szCs w:val="16"/>
    </w:rPr>
  </w:style>
  <w:style w:type="paragraph" w:styleId="CommentText">
    <w:name w:val="annotation text"/>
    <w:basedOn w:val="Normal"/>
    <w:link w:val="CommentTextChar"/>
    <w:uiPriority w:val="99"/>
    <w:unhideWhenUsed/>
    <w:rsid w:val="00563EAE"/>
    <w:pPr>
      <w:suppressAutoHyphens/>
      <w:spacing w:after="0" w:line="240" w:lineRule="auto"/>
    </w:pPr>
    <w:rPr>
      <w:rFonts w:ascii="Times New Roman" w:eastAsia="Times New Roman" w:hAnsi="Times New Roman" w:cs="Times New Roman"/>
      <w:sz w:val="20"/>
      <w:szCs w:val="20"/>
      <w:lang w:eastAsia="zh-CN"/>
    </w:rPr>
  </w:style>
  <w:style w:type="character" w:customStyle="1" w:styleId="CommentTextChar">
    <w:name w:val="Comment Text Char"/>
    <w:basedOn w:val="DefaultParagraphFont"/>
    <w:link w:val="CommentText"/>
    <w:uiPriority w:val="99"/>
    <w:rsid w:val="00563EAE"/>
    <w:rPr>
      <w:rFonts w:ascii="Times New Roman" w:eastAsia="Times New Roman" w:hAnsi="Times New Roman" w:cs="Times New Roman"/>
      <w:sz w:val="20"/>
      <w:szCs w:val="20"/>
      <w:lang w:eastAsia="zh-CN"/>
    </w:rPr>
  </w:style>
  <w:style w:type="paragraph" w:styleId="CommentSubject">
    <w:name w:val="annotation subject"/>
    <w:basedOn w:val="CommentText"/>
    <w:next w:val="CommentText"/>
    <w:link w:val="CommentSubjectChar"/>
    <w:uiPriority w:val="99"/>
    <w:unhideWhenUsed/>
    <w:rsid w:val="00563EAE"/>
    <w:rPr>
      <w:b/>
      <w:bCs/>
    </w:rPr>
  </w:style>
  <w:style w:type="character" w:customStyle="1" w:styleId="CommentSubjectChar">
    <w:name w:val="Comment Subject Char"/>
    <w:basedOn w:val="CommentTextChar"/>
    <w:link w:val="CommentSubject"/>
    <w:uiPriority w:val="99"/>
    <w:rsid w:val="00563EAE"/>
    <w:rPr>
      <w:rFonts w:ascii="Times New Roman" w:eastAsia="Times New Roman" w:hAnsi="Times New Roman" w:cs="Times New Roman"/>
      <w:b/>
      <w:bCs/>
      <w:sz w:val="20"/>
      <w:szCs w:val="20"/>
      <w:lang w:eastAsia="zh-CN"/>
    </w:rPr>
  </w:style>
  <w:style w:type="paragraph" w:styleId="HTMLPreformatted">
    <w:name w:val="HTML Preformatted"/>
    <w:basedOn w:val="Normal"/>
    <w:link w:val="HTMLPreformattedChar"/>
    <w:uiPriority w:val="99"/>
    <w:unhideWhenUsed/>
    <w:rsid w:val="00563EAE"/>
    <w:pPr>
      <w:suppressAutoHyphen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rsid w:val="00563EAE"/>
    <w:rPr>
      <w:rFonts w:ascii="Courier New" w:eastAsia="Times New Roman" w:hAnsi="Courier New" w:cs="Courier New"/>
      <w:sz w:val="20"/>
      <w:szCs w:val="20"/>
      <w:lang w:eastAsia="zh-CN"/>
    </w:rPr>
  </w:style>
  <w:style w:type="numbering" w:customStyle="1" w:styleId="NoList3">
    <w:name w:val="No List3"/>
    <w:next w:val="NoList"/>
    <w:uiPriority w:val="99"/>
    <w:semiHidden/>
    <w:unhideWhenUsed/>
    <w:rsid w:val="00563EAE"/>
  </w:style>
  <w:style w:type="paragraph" w:styleId="BodyTextIndent2">
    <w:name w:val="Body Text Indent 2"/>
    <w:basedOn w:val="Normal"/>
    <w:link w:val="BodyTextIndent2Char"/>
    <w:rsid w:val="00563EAE"/>
    <w:pPr>
      <w:spacing w:after="120" w:line="480" w:lineRule="auto"/>
      <w:ind w:left="283"/>
    </w:pPr>
    <w:rPr>
      <w:rFonts w:ascii="Times New Roman" w:eastAsia="Times New Roman" w:hAnsi="Times New Roman" w:cs="Times New Roman"/>
      <w:sz w:val="24"/>
      <w:szCs w:val="24"/>
      <w:lang w:eastAsia="lv-LV"/>
    </w:rPr>
  </w:style>
  <w:style w:type="character" w:customStyle="1" w:styleId="BodyTextIndent2Char">
    <w:name w:val="Body Text Indent 2 Char"/>
    <w:basedOn w:val="DefaultParagraphFont"/>
    <w:link w:val="BodyTextIndent2"/>
    <w:rsid w:val="00563EAE"/>
    <w:rPr>
      <w:rFonts w:ascii="Times New Roman" w:eastAsia="Times New Roman" w:hAnsi="Times New Roman" w:cs="Times New Roman"/>
      <w:sz w:val="24"/>
      <w:szCs w:val="24"/>
      <w:lang w:eastAsia="lv-LV"/>
    </w:rPr>
  </w:style>
  <w:style w:type="numbering" w:customStyle="1" w:styleId="NoList4">
    <w:name w:val="No List4"/>
    <w:next w:val="NoList"/>
    <w:uiPriority w:val="99"/>
    <w:semiHidden/>
    <w:unhideWhenUsed/>
    <w:rsid w:val="00563EAE"/>
  </w:style>
  <w:style w:type="numbering" w:customStyle="1" w:styleId="NoList5">
    <w:name w:val="No List5"/>
    <w:next w:val="NoList"/>
    <w:uiPriority w:val="99"/>
    <w:semiHidden/>
    <w:unhideWhenUsed/>
    <w:rsid w:val="00563EAE"/>
  </w:style>
  <w:style w:type="paragraph" w:customStyle="1" w:styleId="Style1">
    <w:name w:val="Style1"/>
    <w:basedOn w:val="ListParagraph"/>
    <w:qFormat/>
    <w:rsid w:val="00563EAE"/>
    <w:pPr>
      <w:numPr>
        <w:numId w:val="33"/>
      </w:numPr>
      <w:tabs>
        <w:tab w:val="num" w:pos="1260"/>
      </w:tabs>
      <w:ind w:left="1260"/>
      <w:contextualSpacing/>
      <w:jc w:val="center"/>
    </w:pPr>
    <w:rPr>
      <w:rFonts w:eastAsia="Calibri"/>
      <w:b/>
      <w:lang w:eastAsia="en-US"/>
    </w:rPr>
  </w:style>
  <w:style w:type="paragraph" w:customStyle="1" w:styleId="Style2">
    <w:name w:val="Style2"/>
    <w:basedOn w:val="ListParagraph"/>
    <w:qFormat/>
    <w:rsid w:val="00563EAE"/>
    <w:pPr>
      <w:numPr>
        <w:ilvl w:val="1"/>
        <w:numId w:val="33"/>
      </w:numPr>
      <w:tabs>
        <w:tab w:val="num" w:pos="1980"/>
      </w:tabs>
      <w:spacing w:before="240"/>
      <w:ind w:left="1980" w:hanging="360"/>
    </w:pPr>
    <w:rPr>
      <w:rFonts w:eastAsia="Calibri"/>
      <w:b/>
      <w:lang w:eastAsia="en-US"/>
    </w:rPr>
  </w:style>
  <w:style w:type="paragraph" w:customStyle="1" w:styleId="Style3">
    <w:name w:val="Style3"/>
    <w:basedOn w:val="ListParagraph"/>
    <w:qFormat/>
    <w:rsid w:val="00563EAE"/>
    <w:pPr>
      <w:numPr>
        <w:ilvl w:val="2"/>
        <w:numId w:val="33"/>
      </w:numPr>
      <w:spacing w:before="120"/>
      <w:contextualSpacing/>
      <w:jc w:val="both"/>
    </w:pPr>
    <w:rPr>
      <w:b/>
      <w:sz w:val="28"/>
      <w:szCs w:val="28"/>
      <w:lang w:eastAsia="zh-CN"/>
    </w:rPr>
  </w:style>
  <w:style w:type="character" w:customStyle="1" w:styleId="ListParagraphChar">
    <w:name w:val="List Paragraph Char"/>
    <w:aliases w:val="2 Char"/>
    <w:link w:val="ListParagraph"/>
    <w:uiPriority w:val="34"/>
    <w:locked/>
    <w:rsid w:val="00563EAE"/>
    <w:rPr>
      <w:rFonts w:ascii="Times New Roman" w:eastAsia="Times New Roman" w:hAnsi="Times New Roman" w:cs="Times New Roman"/>
      <w:sz w:val="24"/>
      <w:szCs w:val="24"/>
      <w:lang w:eastAsia="lv-LV"/>
    </w:rPr>
  </w:style>
  <w:style w:type="paragraph" w:styleId="Title">
    <w:name w:val="Title"/>
    <w:basedOn w:val="Normal"/>
    <w:next w:val="Normal"/>
    <w:link w:val="TitleChar"/>
    <w:qFormat/>
    <w:rsid w:val="00563EAE"/>
    <w:pPr>
      <w:spacing w:before="240" w:after="60" w:line="240" w:lineRule="auto"/>
      <w:jc w:val="center"/>
      <w:outlineLvl w:val="0"/>
    </w:pPr>
    <w:rPr>
      <w:rFonts w:ascii="Calibri Light" w:eastAsia="Times New Roman" w:hAnsi="Calibri Light" w:cs="Times New Roman"/>
      <w:b/>
      <w:bCs/>
      <w:kern w:val="28"/>
      <w:sz w:val="32"/>
      <w:szCs w:val="32"/>
      <w:lang w:eastAsia="lv-LV"/>
    </w:rPr>
  </w:style>
  <w:style w:type="character" w:customStyle="1" w:styleId="TitleChar">
    <w:name w:val="Title Char"/>
    <w:basedOn w:val="DefaultParagraphFont"/>
    <w:link w:val="Title"/>
    <w:rsid w:val="00563EAE"/>
    <w:rPr>
      <w:rFonts w:ascii="Calibri Light" w:eastAsia="Times New Roman" w:hAnsi="Calibri Light" w:cs="Times New Roman"/>
      <w:b/>
      <w:bCs/>
      <w:kern w:val="28"/>
      <w:sz w:val="32"/>
      <w:szCs w:val="32"/>
      <w:lang w:eastAsia="lv-LV"/>
    </w:rPr>
  </w:style>
  <w:style w:type="paragraph" w:customStyle="1" w:styleId="PUNKTS">
    <w:name w:val="PUNKTS"/>
    <w:basedOn w:val="Heading1"/>
    <w:rsid w:val="00563EAE"/>
    <w:pPr>
      <w:keepNext w:val="0"/>
      <w:widowControl w:val="0"/>
      <w:numPr>
        <w:numId w:val="44"/>
      </w:numPr>
      <w:shd w:val="clear" w:color="auto" w:fill="FFFFFF"/>
      <w:tabs>
        <w:tab w:val="clear" w:pos="870"/>
        <w:tab w:val="left" w:pos="357"/>
      </w:tabs>
      <w:autoSpaceDE w:val="0"/>
      <w:autoSpaceDN w:val="0"/>
      <w:adjustRightInd w:val="0"/>
      <w:spacing w:before="100" w:after="100"/>
      <w:ind w:left="0" w:firstLine="0"/>
      <w:jc w:val="both"/>
    </w:pPr>
    <w:rPr>
      <w:rFonts w:ascii="Times New Roman" w:hAnsi="Times New Roman"/>
      <w:bCs w:val="0"/>
      <w:spacing w:val="-1"/>
      <w:kern w:val="0"/>
      <w:sz w:val="24"/>
      <w:szCs w:val="24"/>
      <w:lang w:val="x-none" w:eastAsia="ru-RU"/>
    </w:rPr>
  </w:style>
  <w:style w:type="paragraph" w:customStyle="1" w:styleId="APAKPUNKTS">
    <w:name w:val="APAKŠPUNKTS"/>
    <w:basedOn w:val="Heading2"/>
    <w:link w:val="APAKPUNKTSChar"/>
    <w:rsid w:val="00563EAE"/>
    <w:pPr>
      <w:widowControl w:val="0"/>
      <w:numPr>
        <w:ilvl w:val="1"/>
        <w:numId w:val="44"/>
      </w:numPr>
      <w:tabs>
        <w:tab w:val="clear" w:pos="567"/>
        <w:tab w:val="left" w:pos="510"/>
        <w:tab w:val="num" w:pos="709"/>
      </w:tabs>
      <w:autoSpaceDE w:val="0"/>
      <w:autoSpaceDN w:val="0"/>
      <w:adjustRightInd w:val="0"/>
      <w:spacing w:before="40" w:after="40"/>
      <w:ind w:left="709"/>
      <w:contextualSpacing/>
      <w:jc w:val="both"/>
    </w:pPr>
    <w:rPr>
      <w:rFonts w:ascii="Times New Roman" w:hAnsi="Times New Roman"/>
      <w:b w:val="0"/>
      <w:i w:val="0"/>
      <w:sz w:val="24"/>
      <w:lang w:val="x-none" w:eastAsia="ru-RU"/>
    </w:rPr>
  </w:style>
  <w:style w:type="paragraph" w:customStyle="1" w:styleId="apakpunkts0">
    <w:name w:val="apakšpunkts"/>
    <w:basedOn w:val="Heading3"/>
    <w:rsid w:val="00563EAE"/>
    <w:pPr>
      <w:widowControl w:val="0"/>
      <w:numPr>
        <w:ilvl w:val="2"/>
        <w:numId w:val="44"/>
      </w:numPr>
      <w:tabs>
        <w:tab w:val="clear" w:pos="1191"/>
        <w:tab w:val="num" w:pos="360"/>
        <w:tab w:val="left" w:pos="1276"/>
        <w:tab w:val="num" w:pos="1475"/>
      </w:tabs>
      <w:suppressAutoHyphens w:val="0"/>
      <w:autoSpaceDE w:val="0"/>
      <w:autoSpaceDN w:val="0"/>
      <w:adjustRightInd w:val="0"/>
      <w:ind w:left="1219" w:hanging="709"/>
      <w:jc w:val="both"/>
    </w:pPr>
    <w:rPr>
      <w:rFonts w:cs="Arial"/>
      <w:bCs/>
      <w:sz w:val="24"/>
      <w:szCs w:val="24"/>
      <w:lang w:eastAsia="ru-RU"/>
    </w:rPr>
  </w:style>
  <w:style w:type="character" w:customStyle="1" w:styleId="APAKPUNKTSChar">
    <w:name w:val="APAKŠPUNKTS Char"/>
    <w:link w:val="APAKPUNKTS"/>
    <w:rsid w:val="00563EAE"/>
    <w:rPr>
      <w:rFonts w:ascii="Times New Roman" w:eastAsia="Times New Roman" w:hAnsi="Times New Roman" w:cs="Times New Roman"/>
      <w:bCs/>
      <w:iCs/>
      <w:sz w:val="24"/>
      <w:szCs w:val="28"/>
      <w:lang w:val="x-none" w:eastAsia="ru-RU"/>
    </w:rPr>
  </w:style>
  <w:style w:type="paragraph" w:customStyle="1" w:styleId="title-doc-first">
    <w:name w:val="title-doc-first"/>
    <w:basedOn w:val="Normal"/>
    <w:rsid w:val="00563EAE"/>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lvira.kozackova@rs.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lursoft.lv" TargetMode="External"/><Relationship Id="rId4" Type="http://schemas.openxmlformats.org/officeDocument/2006/relationships/settings" Target="settings.xml"/><Relationship Id="rId9" Type="http://schemas.openxmlformats.org/officeDocument/2006/relationships/hyperlink" Target="http://www.ur.gov.lv"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eli/dir/1999/93/oj/?locale=LV" TargetMode="External"/><Relationship Id="rId2" Type="http://schemas.openxmlformats.org/officeDocument/2006/relationships/hyperlink" Target="http://eur-lex.europa.eu/eli/reg/2014/910/oj/?locale=LV" TargetMode="External"/><Relationship Id="rId1" Type="http://schemas.openxmlformats.org/officeDocument/2006/relationships/hyperlink" Target="https://www.eis.gov.lv/EKEIS/NetHelp/lv/LRG%20Hel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5EE4A-F231-4799-ACA0-34C2E254F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20915</Words>
  <Characters>11922</Characters>
  <Application>Microsoft Office Word</Application>
  <DocSecurity>0</DocSecurity>
  <Lines>99</Lines>
  <Paragraphs>65</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32772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Misāne</dc:creator>
  <cp:keywords/>
  <dc:description/>
  <cp:lastModifiedBy>Elvīra Kozačkova</cp:lastModifiedBy>
  <cp:revision>9</cp:revision>
  <cp:lastPrinted>2024-09-27T10:02:00Z</cp:lastPrinted>
  <dcterms:created xsi:type="dcterms:W3CDTF">2024-09-30T08:11:00Z</dcterms:created>
  <dcterms:modified xsi:type="dcterms:W3CDTF">2024-09-30T11:25:00Z</dcterms:modified>
</cp:coreProperties>
</file>