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8FF4E" w14:textId="128F0D2D" w:rsidR="00206168" w:rsidRPr="00F11B1B" w:rsidRDefault="00632041"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rPr>
      </w:pPr>
      <w:r>
        <w:rPr>
          <w:rFonts w:ascii="Times New Roman" w:eastAsia="Times New Roman" w:hAnsi="Times New Roman"/>
          <w:b/>
          <w:bCs/>
          <w:caps/>
          <w:color w:val="000000"/>
        </w:rPr>
        <w:t>IEPIRKUMA</w:t>
      </w:r>
    </w:p>
    <w:p w14:paraId="7FA717BE" w14:textId="4DC91D6D" w:rsidR="00206168" w:rsidRPr="00F11B1B" w:rsidRDefault="00206168" w:rsidP="0009031A">
      <w:pPr>
        <w:spacing w:after="40" w:line="20" w:lineRule="atLeast"/>
        <w:jc w:val="center"/>
        <w:rPr>
          <w:rFonts w:ascii="Times New Roman" w:eastAsia="Times New Roman" w:hAnsi="Times New Roman"/>
          <w:b/>
          <w:bCs/>
          <w:lang w:eastAsia="ar-SA"/>
        </w:rPr>
      </w:pPr>
      <w:r w:rsidRPr="00F11B1B">
        <w:rPr>
          <w:rFonts w:ascii="Times New Roman" w:eastAsia="Times New Roman" w:hAnsi="Times New Roman"/>
          <w:b/>
          <w:bCs/>
          <w:lang w:eastAsia="ar-SA"/>
        </w:rPr>
        <w:t>“</w:t>
      </w:r>
      <w:r w:rsidR="000E0A54" w:rsidRPr="000E0A54">
        <w:rPr>
          <w:rFonts w:ascii="Times New Roman" w:eastAsia="Times New Roman" w:hAnsi="Times New Roman"/>
          <w:b/>
          <w:bCs/>
          <w:iCs/>
        </w:rPr>
        <w:t>Oftalmoloģijas preču un materiālu piegāde</w:t>
      </w:r>
      <w:r w:rsidRPr="00F11B1B">
        <w:rPr>
          <w:rFonts w:ascii="Times New Roman" w:eastAsia="Times New Roman" w:hAnsi="Times New Roman"/>
          <w:b/>
          <w:bCs/>
          <w:lang w:eastAsia="ar-SA"/>
        </w:rPr>
        <w:t>”</w:t>
      </w:r>
    </w:p>
    <w:p w14:paraId="4846CE02" w14:textId="2015218E" w:rsidR="00206168" w:rsidRPr="00F11B1B" w:rsidRDefault="00D83A24" w:rsidP="0009031A">
      <w:pPr>
        <w:spacing w:after="120" w:line="20" w:lineRule="atLeast"/>
        <w:jc w:val="center"/>
        <w:rPr>
          <w:rFonts w:ascii="Times New Roman" w:eastAsia="Times New Roman" w:hAnsi="Times New Roman"/>
          <w:b/>
          <w:bCs/>
          <w:color w:val="000000"/>
          <w:lang w:eastAsia="ar-SA"/>
        </w:rPr>
      </w:pPr>
      <w:r w:rsidRPr="00F11B1B">
        <w:rPr>
          <w:rFonts w:ascii="Times New Roman" w:eastAsia="Times New Roman" w:hAnsi="Times New Roman"/>
          <w:b/>
          <w:bCs/>
          <w:lang w:eastAsia="ar-SA"/>
        </w:rPr>
        <w:t>identifikācijas Nr.D</w:t>
      </w:r>
      <w:r w:rsidR="00632041">
        <w:rPr>
          <w:rFonts w:ascii="Times New Roman" w:eastAsia="Times New Roman" w:hAnsi="Times New Roman"/>
          <w:b/>
          <w:bCs/>
          <w:lang w:eastAsia="ar-SA"/>
        </w:rPr>
        <w:t>RS</w:t>
      </w:r>
      <w:r w:rsidR="007741B5">
        <w:rPr>
          <w:rFonts w:ascii="Times New Roman" w:eastAsia="Times New Roman" w:hAnsi="Times New Roman"/>
          <w:b/>
          <w:bCs/>
          <w:lang w:eastAsia="ar-SA"/>
        </w:rPr>
        <w:t xml:space="preserve"> 202</w:t>
      </w:r>
      <w:r w:rsidR="00632041">
        <w:rPr>
          <w:rFonts w:ascii="Times New Roman" w:eastAsia="Times New Roman" w:hAnsi="Times New Roman"/>
          <w:b/>
          <w:bCs/>
          <w:lang w:eastAsia="ar-SA"/>
        </w:rPr>
        <w:t>4</w:t>
      </w:r>
      <w:r w:rsidR="007741B5">
        <w:rPr>
          <w:rFonts w:ascii="Times New Roman" w:eastAsia="Times New Roman" w:hAnsi="Times New Roman"/>
          <w:b/>
          <w:bCs/>
          <w:lang w:eastAsia="ar-SA"/>
        </w:rPr>
        <w:t>/</w:t>
      </w:r>
      <w:r w:rsidR="00E52D2E">
        <w:rPr>
          <w:rFonts w:ascii="Times New Roman" w:eastAsia="Times New Roman" w:hAnsi="Times New Roman"/>
          <w:b/>
          <w:bCs/>
          <w:lang w:eastAsia="ar-SA"/>
        </w:rPr>
        <w:t>4</w:t>
      </w:r>
      <w:r w:rsidR="000E0A54">
        <w:rPr>
          <w:rFonts w:ascii="Times New Roman" w:eastAsia="Times New Roman" w:hAnsi="Times New Roman"/>
          <w:b/>
          <w:bCs/>
          <w:lang w:eastAsia="ar-SA"/>
        </w:rPr>
        <w:t>4</w:t>
      </w:r>
    </w:p>
    <w:p w14:paraId="5F59F17A" w14:textId="77777777" w:rsidR="00206168" w:rsidRPr="00F11B1B" w:rsidRDefault="00D83A24" w:rsidP="0009031A">
      <w:pPr>
        <w:spacing w:after="120" w:line="20" w:lineRule="atLeast"/>
        <w:jc w:val="center"/>
        <w:rPr>
          <w:rFonts w:ascii="Times New Roman" w:hAnsi="Times New Roman"/>
          <w:b/>
        </w:rPr>
      </w:pPr>
      <w:r w:rsidRPr="00F11B1B">
        <w:rPr>
          <w:rFonts w:ascii="Times New Roman" w:hAnsi="Times New Roman"/>
          <w:b/>
        </w:rPr>
        <w:t>NOLIKUMA SKAIDROJUMI NR.1</w:t>
      </w:r>
    </w:p>
    <w:p w14:paraId="276CAFE8" w14:textId="6F25E16C" w:rsidR="007741B5" w:rsidRPr="007741B5" w:rsidRDefault="00632041" w:rsidP="007741B5">
      <w:pPr>
        <w:spacing w:after="120" w:line="20" w:lineRule="atLeast"/>
        <w:ind w:firstLine="426"/>
        <w:jc w:val="both"/>
        <w:rPr>
          <w:rFonts w:ascii="Times New Roman" w:hAnsi="Times New Roman"/>
          <w:bCs/>
        </w:rPr>
      </w:pPr>
      <w:r w:rsidRPr="00632041">
        <w:rPr>
          <w:rFonts w:ascii="Times New Roman" w:hAnsi="Times New Roman"/>
          <w:bCs/>
        </w:rPr>
        <w:t>SIA “Daugavpils reģionālā slimnīca”</w:t>
      </w:r>
      <w:r w:rsidR="00580514">
        <w:rPr>
          <w:rFonts w:ascii="Times New Roman" w:hAnsi="Times New Roman"/>
          <w:bCs/>
        </w:rPr>
        <w:t xml:space="preserve"> </w:t>
      </w:r>
      <w:r w:rsidRPr="00632041">
        <w:rPr>
          <w:rFonts w:ascii="Times New Roman" w:hAnsi="Times New Roman"/>
          <w:bCs/>
        </w:rPr>
        <w:t xml:space="preserve">iepirkumu komisija </w:t>
      </w:r>
      <w:r>
        <w:rPr>
          <w:rFonts w:ascii="Times New Roman" w:hAnsi="Times New Roman"/>
          <w:bCs/>
        </w:rPr>
        <w:t xml:space="preserve">(turpmāk – Iepirkumu komisija) </w:t>
      </w:r>
      <w:r w:rsidRPr="00632041">
        <w:rPr>
          <w:rFonts w:ascii="Times New Roman" w:hAnsi="Times New Roman"/>
          <w:bCs/>
        </w:rPr>
        <w:t>2024.gada 2</w:t>
      </w:r>
      <w:r w:rsidR="000E0A54">
        <w:rPr>
          <w:rFonts w:ascii="Times New Roman" w:hAnsi="Times New Roman"/>
          <w:bCs/>
        </w:rPr>
        <w:t>4</w:t>
      </w:r>
      <w:r w:rsidRPr="00632041">
        <w:rPr>
          <w:rFonts w:ascii="Times New Roman" w:hAnsi="Times New Roman"/>
          <w:bCs/>
        </w:rPr>
        <w:t>.</w:t>
      </w:r>
      <w:r w:rsidR="00E52D2E">
        <w:rPr>
          <w:rFonts w:ascii="Times New Roman" w:hAnsi="Times New Roman"/>
          <w:bCs/>
        </w:rPr>
        <w:t>septembra</w:t>
      </w:r>
      <w:r w:rsidRPr="00632041">
        <w:rPr>
          <w:rFonts w:ascii="Times New Roman" w:hAnsi="Times New Roman"/>
          <w:bCs/>
        </w:rPr>
        <w:t xml:space="preserve"> sēdē</w:t>
      </w:r>
      <w:r w:rsidR="007741B5" w:rsidRPr="007741B5">
        <w:rPr>
          <w:rFonts w:ascii="Times New Roman" w:hAnsi="Times New Roman"/>
          <w:bCs/>
        </w:rPr>
        <w:t xml:space="preserve"> izskatīja</w:t>
      </w:r>
      <w:r>
        <w:rPr>
          <w:rFonts w:ascii="Times New Roman" w:hAnsi="Times New Roman"/>
          <w:bCs/>
        </w:rPr>
        <w:t xml:space="preserve"> ieinteresētās personas</w:t>
      </w:r>
      <w:r w:rsidR="007741B5" w:rsidRPr="007741B5">
        <w:rPr>
          <w:rFonts w:ascii="Times New Roman" w:hAnsi="Times New Roman"/>
          <w:bCs/>
        </w:rPr>
        <w:t xml:space="preserve"> iesniegto jautājumu un sniedz uz t</w:t>
      </w:r>
      <w:r w:rsidR="000E0A54">
        <w:rPr>
          <w:rFonts w:ascii="Times New Roman" w:hAnsi="Times New Roman"/>
          <w:bCs/>
        </w:rPr>
        <w:t>o</w:t>
      </w:r>
      <w:r w:rsidR="007741B5" w:rsidRPr="007741B5">
        <w:rPr>
          <w:rFonts w:ascii="Times New Roman" w:hAnsi="Times New Roman"/>
          <w:bCs/>
        </w:rPr>
        <w:t xml:space="preserve"> sekojoš</w:t>
      </w:r>
      <w:r w:rsidR="000E0A54">
        <w:rPr>
          <w:rFonts w:ascii="Times New Roman" w:hAnsi="Times New Roman"/>
          <w:bCs/>
        </w:rPr>
        <w:t>u</w:t>
      </w:r>
      <w:r w:rsidR="007741B5" w:rsidRPr="007741B5">
        <w:rPr>
          <w:rFonts w:ascii="Times New Roman" w:hAnsi="Times New Roman"/>
          <w:bCs/>
        </w:rPr>
        <w:t xml:space="preserve"> atbild</w:t>
      </w:r>
      <w:r w:rsidR="000E0A54">
        <w:rPr>
          <w:rFonts w:ascii="Times New Roman" w:hAnsi="Times New Roman"/>
          <w:bCs/>
        </w:rPr>
        <w:t>i</w:t>
      </w:r>
      <w:r w:rsidR="007741B5" w:rsidRPr="007741B5">
        <w:rPr>
          <w:rFonts w:ascii="Times New Roman" w:hAnsi="Times New Roman"/>
          <w:bCs/>
        </w:rPr>
        <w:t>.</w:t>
      </w:r>
    </w:p>
    <w:p w14:paraId="0FA5146D" w14:textId="698056AF" w:rsidR="007741B5" w:rsidRPr="007741B5" w:rsidRDefault="007741B5" w:rsidP="007741B5">
      <w:pPr>
        <w:spacing w:after="120" w:line="20" w:lineRule="atLeast"/>
        <w:ind w:firstLine="426"/>
        <w:jc w:val="both"/>
        <w:rPr>
          <w:rFonts w:ascii="Times New Roman" w:hAnsi="Times New Roman"/>
          <w:bCs/>
          <w:iCs/>
        </w:rPr>
      </w:pPr>
      <w:r w:rsidRPr="007741B5">
        <w:rPr>
          <w:rFonts w:ascii="Times New Roman" w:hAnsi="Times New Roman"/>
          <w:b/>
        </w:rPr>
        <w:t>Ieinteresētās personas jautājums</w:t>
      </w:r>
    </w:p>
    <w:p w14:paraId="425641CE" w14:textId="532474AD"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Iesniedzēja ir iepazinusies ar Konkursa nolikumu un tā pielikumiem un secinājusi, ka Konkursa nolikumā noteiktās prasības (attiecībā uz minēto iepirkuma poz</w:t>
      </w:r>
      <w:r>
        <w:rPr>
          <w:rFonts w:ascii="Times New Roman" w:hAnsi="Times New Roman"/>
        </w:rPr>
        <w:t>ī</w:t>
      </w:r>
      <w:r w:rsidRPr="000E0A54">
        <w:rPr>
          <w:rFonts w:ascii="Times New Roman" w:hAnsi="Times New Roman"/>
        </w:rPr>
        <w:t>ciju 16.) ir noteiktas neatbilstoši spēkā esošajiem normatīvajiem aktiem, jo sagatavota vienam konkrētam pretendentam un izslēdz jebkuru citu pretendentu dalību. Tādēļ Iesniedzēja ir spiesta ar turpmāk norādīto iesniegumu, lūgt Pasūtītājam novērst šajā Iesniegumā norādītās neatbilstības, grozot nolikuma 4.pielikumā “Tehniskā specifikācija – tehniskais un finanšu piedāvājums” 16. Poz</w:t>
      </w:r>
      <w:r>
        <w:rPr>
          <w:rFonts w:ascii="Times New Roman" w:hAnsi="Times New Roman"/>
        </w:rPr>
        <w:t>ī</w:t>
      </w:r>
      <w:r w:rsidRPr="000E0A54">
        <w:rPr>
          <w:rFonts w:ascii="Times New Roman" w:hAnsi="Times New Roman"/>
        </w:rPr>
        <w:t>ciju.</w:t>
      </w:r>
    </w:p>
    <w:p w14:paraId="373FFFDA" w14:textId="7A764A7B"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 Konkursa nolikuma 4.pielikumā “Tehniskā specifikācija – tehniskais un finanšu piedāvājums” (redakcijā uz paziņojuma par līgumu publicēšanas brīdi) 16. poz</w:t>
      </w:r>
      <w:r>
        <w:rPr>
          <w:rFonts w:ascii="Times New Roman" w:hAnsi="Times New Roman"/>
        </w:rPr>
        <w:t>ī</w:t>
      </w:r>
      <w:r w:rsidRPr="000E0A54">
        <w:rPr>
          <w:rFonts w:ascii="Times New Roman" w:hAnsi="Times New Roman"/>
        </w:rPr>
        <w:t>cijā ir norādītas prasības pret konkrētu oftalmoloģijas preču iepirkumu, norādot AcrySof IQ IOL intraokulāra lēca ar kārtridzu - 200 vienības.</w:t>
      </w:r>
    </w:p>
    <w:p w14:paraId="2D47220B"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„AcrySof IQ IOL” ir intraokulāras lēcas nosaukums. Lēcas ražotājs Šveices kompānija Alcon, Inc., kuras specializācija ir acu kopšanas līdzekļi.</w:t>
      </w:r>
    </w:p>
    <w:p w14:paraId="1CF1D44B"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SIA "NMS ELPA" ir vienīgais ekskluzīvais ražotāja Alcon autorizētais pārstāvis Latvijā.</w:t>
      </w:r>
    </w:p>
    <w:p w14:paraId="046A01FD"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Tādejādi pasūtītājs iepirkuma tehniskajās specifikācijā punktā 16. izvirzījis prasību piegādāt tikai viena ražotāja konkrētus oftalmoloģijas materiālus, nevis vispārīgo nosaukumu (intraokulārās lēcas), nedodot iespēju piegādāt ekvivalentu. </w:t>
      </w:r>
    </w:p>
    <w:p w14:paraId="71DAF7FC"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Šāda konkrēta ražotāja produkta norādē specifikācijā būtiski ierobežo piegādātāju konkurenci, jo ne visiem piegādātājiem ir sadarbība ar konkrēto preču ražotāju, taču ir iespējams piedāvāt cita ražotāja ekvivalentus acu kopšanas līdzekļus (medikamentus) atbilstoši pasūtītāja norādītajiem. </w:t>
      </w:r>
    </w:p>
    <w:p w14:paraId="78687DC6"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Intraokulārās lēcas (IOL) ir mākslīgās lēcas ar augstu novatorisko tehnoloģiju – tās koriģējošā stipruma un kvalitātes dēļ. Lēca veidota no mīksta, sintētiska un bioloģiski saderīga materiāla.</w:t>
      </w:r>
    </w:p>
    <w:p w14:paraId="5BADFF40"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Mūsdienās ir pieejamas dažāda veida intraokulārās lēcas, kas pielāgotas pacienta vajadzībām un lielāko un pazīstamāko lēcu ražotāju produkti kvalitātes un pielietojamības ziņā ir ekvivalenti.</w:t>
      </w:r>
    </w:p>
    <w:p w14:paraId="3D2630DD"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Intraokulārās lēcas ražo vairāki pazīstami ražotāji, kas ieņem lielāko acu kopšanas līdzekļu tirgus daļu. Tie ir Alcon Inc., Aurolab, Bausch + Lomb, Carl Zeiss Meditec, Eyekon Medical Inc., HOYA Corporation, Humanoptics AG, Johnson &amp; Johnson Vision Care Inc., Lenstec Inc., Nidek Co.Ltd.</w:t>
      </w:r>
    </w:p>
    <w:p w14:paraId="7D2D565D"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Savukārt galvenie šo norādīto ražotāju intraokulāro lēcu izplatītāji Latvijā ir NMS Elpa SIA (Alcon izplatītājs/ pārstāvis), DM Premium SIA, Kavita SIA, KJ Serviss SIA, B&amp;L Group SIA, Baltic Ophtlhalmic Solutions SIA.</w:t>
      </w:r>
    </w:p>
    <w:p w14:paraId="4F5723F2"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Iepirkumā izvirzot norādi par viena ražotāja Alcon, Inc konkrēta produkta intraokulārās lēcas „AcrySof IQ IOL” iepirkumu tiek izslēgti citi ekvivalentu produktu piegādātāji.</w:t>
      </w:r>
    </w:p>
    <w:p w14:paraId="0625E40B"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No konkurences viedokļa ir būtiski, ka tirgū ir daudz dažādu intraokulāro lēcu ar līdzīgu kvalitāti, kas  izslēdz jebkuras šaubas par to, ka Nolikuma 4. pielikumā “Tehniskā specifikācija – tehniskais un finanšu piedāvājums” 16. pozicija ir sagatavota konkrētam pretendentam.</w:t>
      </w:r>
    </w:p>
    <w:p w14:paraId="76AA3842"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Bez tam nolikuma 4. pielikuma “Tehniskā specifikācija – tehniskais un finanšu piedāvājums” sagatavošanu  vienam pretendentam apliecina arī tas, ka pozicijās 8.,9.,10.,11.,17. ir norādītas konkrēta ražotāja oftalmoloģijas preces (materiāli), bez norādes uz ekvivalentas preces (materiāla) iepirkuma iespējamību.</w:t>
      </w:r>
    </w:p>
    <w:p w14:paraId="76E72648"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Prasības tehniskajām specifikācijām ir izvirzītas Publisko iepirkumu likuma 20. pantā. Saskaņā ar 20.panta sesto daļu, ja tas nav izšķiroši svarīgi iepirkuma līguma priekšmeta pastāvēšanai, tehniskajās specifikācijās nenorāda specifisku izcelsmi, īpašu procesu, kas raksturo tikai kāda konkrēta piegādātāja preces vai pakalpojumus, zīmolu, patentus vai specifiskus preču veidus, kas noteiktiem piegādātājiem vai </w:t>
      </w:r>
      <w:r w:rsidRPr="000E0A54">
        <w:rPr>
          <w:rFonts w:ascii="Times New Roman" w:hAnsi="Times New Roman"/>
        </w:rPr>
        <w:lastRenderedPageBreak/>
        <w:t>precēm rada priekšrocības vai noraidīšanas iemeslu. Izņēmuma gadījumos šādu norādi var iekļaut, ja nav iespējams sagatavot pietiekami precīzu un skaidru iepirkuma līguma priekšmeta aprakstu un tādā gadījumā norādi lieto kopā ar vārdiem "vai ekvivalents".</w:t>
      </w:r>
    </w:p>
    <w:p w14:paraId="5437F658"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Kā ir atzinusi Eiropas Savienības Tiesa, vienlīdzīgas attieksmes, nediskriminācijas un pārredzamības principiem ir izšķiroša nozīme attiecībā uz tehniskajām specifikācijām. Ievērojot to, ka Publisko iepirkumu likuma 20.panta citētā tiesību norma Latvijas tiesiskajā regulējumā pārņemta no Eiropas Parlamenta un Padomes 2014.gada 26.februāra direktīvas 2014/24/ES par publisko iepirkumu, Direktīvas 2014/24/ES 18.panta 1.punkta otrajā daļā turklāt ir precizēts, ka iepirkumu neizstrādā ar nolūku  izslēgt to no šīs direktīvas darbības jomas vai mākslīgi sašaurināt konkurenci un ka konkurenci uzskata par mākslīgi sašaurinātu, ja iepirkums ir izstrādāts ar nolūku radīt nepamatoti izdevīgākus vai mazāk izdevīgus apstākļus dažiem tirgus dalībniekiem.</w:t>
      </w:r>
    </w:p>
    <w:p w14:paraId="4DC14822"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Direktīvas 2014/24/ES 74.apsvērumā ir arī noteikts, ka tehniskās specifikācijas „būtu jāizstrādā tā, lai izvairītos no konkurences mākslīgas sašaurināšanas ar prasībām, kas izdevīgākas kādam konkrētam ekonomikas dalībniekam, atspoguļojot to piegāžu, pakalpojumu vai būvdarbu svarīgākos raksturlielumus, ko parasti piedāvā šis ekonomikas dalībnieks”. </w:t>
      </w:r>
    </w:p>
    <w:p w14:paraId="14F26A00"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Pasūtītāja mērķim, organizējot pielikuma 16. punkta iekļauto intraokulāro lēcu iepirkumu, vajadzētu būt iegūt tieši Pasūtītājam visizdevīgāko piedāvājumu. Tāpēc Pasūtītāja rīcība, intraokulāro lēcu iepirkumu orientēt tikai uz viena atsevišķa ražotāja konkrētu produktu, ir prettiesiska un neatbilst labas pārvaldības principam. </w:t>
      </w:r>
    </w:p>
    <w:p w14:paraId="32D93A6C" w14:textId="77777777" w:rsidR="000E0A54" w:rsidRPr="000E0A54" w:rsidRDefault="000E0A54" w:rsidP="000E0A54">
      <w:pPr>
        <w:spacing w:after="120" w:line="20" w:lineRule="atLeast"/>
        <w:ind w:firstLine="426"/>
        <w:jc w:val="both"/>
        <w:rPr>
          <w:rFonts w:ascii="Times New Roman" w:hAnsi="Times New Roman"/>
        </w:rPr>
      </w:pPr>
      <w:r w:rsidRPr="000E0A54">
        <w:rPr>
          <w:rFonts w:ascii="Times New Roman" w:hAnsi="Times New Roman"/>
        </w:rPr>
        <w:t xml:space="preserve">Publisko iepirkuma likuma 9. panta (61) daļa paredz, ka Pasūtītājs var izdarīt grozījumus iepirkuma dokumentācijā, ja vien grozītie noteikumi nepieļauj atšķirīgu piedāvājumu iesniegšanu vai citu pretendentu dalību vai izvēli iepirkumā. </w:t>
      </w:r>
    </w:p>
    <w:p w14:paraId="4B0D5577" w14:textId="5507E872" w:rsidR="007741B5" w:rsidRPr="007741B5" w:rsidRDefault="000E0A54" w:rsidP="000E0A54">
      <w:pPr>
        <w:spacing w:after="120" w:line="20" w:lineRule="atLeast"/>
        <w:ind w:firstLine="426"/>
        <w:jc w:val="both"/>
        <w:rPr>
          <w:rFonts w:ascii="Times New Roman" w:hAnsi="Times New Roman"/>
        </w:rPr>
      </w:pPr>
      <w:r w:rsidRPr="000E0A54">
        <w:rPr>
          <w:rFonts w:ascii="Times New Roman" w:hAnsi="Times New Roman"/>
        </w:rPr>
        <w:t>Ņemot vērā augstāk minēto, Iesniedzējs lūdz Pasūtītāju veikt grozījumus Nolikuma 4.pielikumā “Tehniskā specifikācija – tehniskais un finanšu piedāvājums” 16. pozicijā, izlēdzot norādi uz konkrēto ražotāja lēcas nosaukumu „AcrySof IQ IOL”  vai arī pieļaujot ekvivalentu intraokulāro lēcu iepirkumu.</w:t>
      </w:r>
    </w:p>
    <w:p w14:paraId="59949517" w14:textId="7B8A7454" w:rsidR="007741B5" w:rsidRPr="007741B5" w:rsidRDefault="007741B5" w:rsidP="007741B5">
      <w:pPr>
        <w:spacing w:after="120" w:line="20" w:lineRule="atLeast"/>
        <w:ind w:firstLine="426"/>
        <w:jc w:val="both"/>
        <w:rPr>
          <w:rFonts w:ascii="Times New Roman" w:hAnsi="Times New Roman"/>
        </w:rPr>
      </w:pPr>
      <w:r w:rsidRPr="007741B5">
        <w:rPr>
          <w:rFonts w:ascii="Times New Roman" w:hAnsi="Times New Roman"/>
          <w:b/>
        </w:rPr>
        <w:t>Pasūtītāja atbilde uz jautājumu</w:t>
      </w:r>
    </w:p>
    <w:p w14:paraId="0DB2ABAF" w14:textId="051EE1CB" w:rsidR="007741B5" w:rsidRDefault="00547955" w:rsidP="004A0E20">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w:t>
      </w:r>
      <w:r w:rsidR="007220C2">
        <w:rPr>
          <w:rFonts w:ascii="Times New Roman" w:hAnsi="Times New Roman"/>
        </w:rPr>
        <w:t xml:space="preserve"> iepirkuma dokumenti ir skatāmi </w:t>
      </w:r>
      <w:r w:rsidR="009C2DC3">
        <w:rPr>
          <w:rFonts w:ascii="Times New Roman" w:hAnsi="Times New Roman"/>
        </w:rPr>
        <w:t xml:space="preserve">savstarpējā kopsakarā. Iepirkuma nolikuma 31.5.punkts nosaka, ka </w:t>
      </w:r>
      <w:r w:rsidR="009C2DC3" w:rsidRPr="009C2DC3">
        <w:rPr>
          <w:rFonts w:ascii="Times New Roman" w:hAnsi="Times New Roman"/>
          <w:u w:val="single"/>
        </w:rPr>
        <w:t>iepirkuma dokumentos, kur ir atsauce uz konkrētiem standartiem, zīmoliem vai konkrētu ražotāju precēm, pretendents var piemērot ekvivalentus standartus, zīmolus, ražotāju preces, ja tas ir pieļaujams</w:t>
      </w:r>
      <w:r w:rsidR="009C2DC3" w:rsidRPr="009C2DC3">
        <w:rPr>
          <w:rFonts w:ascii="Times New Roman" w:hAnsi="Times New Roman"/>
        </w:rPr>
        <w:t>.</w:t>
      </w:r>
      <w:r w:rsidR="009C2DC3">
        <w:rPr>
          <w:rFonts w:ascii="Times New Roman" w:hAnsi="Times New Roman"/>
        </w:rPr>
        <w:t xml:space="preserve"> Tehniskā specifikācija</w:t>
      </w:r>
      <w:r w:rsidR="00AA7397" w:rsidRPr="00AA7397">
        <w:rPr>
          <w:rFonts w:ascii="Times New Roman" w:hAnsi="Times New Roman"/>
        </w:rPr>
        <w:t xml:space="preserve"> </w:t>
      </w:r>
      <w:r w:rsidR="00AA7397">
        <w:rPr>
          <w:rFonts w:ascii="Times New Roman" w:hAnsi="Times New Roman"/>
        </w:rPr>
        <w:t>ir iepirkuma nolikuma pielikums</w:t>
      </w:r>
      <w:r w:rsidR="009C2DC3">
        <w:rPr>
          <w:rFonts w:ascii="Times New Roman" w:hAnsi="Times New Roman"/>
        </w:rPr>
        <w:t>,</w:t>
      </w:r>
      <w:r w:rsidR="00AA7397">
        <w:rPr>
          <w:rFonts w:ascii="Times New Roman" w:hAnsi="Times New Roman"/>
        </w:rPr>
        <w:t xml:space="preserve"> </w:t>
      </w:r>
      <w:r w:rsidR="009C2DC3">
        <w:rPr>
          <w:rFonts w:ascii="Times New Roman" w:hAnsi="Times New Roman"/>
        </w:rPr>
        <w:t>kas nosaka attiecīgas pasūtītāja preču vajadzības</w:t>
      </w:r>
      <w:r w:rsidR="00E458EB">
        <w:rPr>
          <w:rFonts w:ascii="Times New Roman" w:hAnsi="Times New Roman"/>
        </w:rPr>
        <w:t>.</w:t>
      </w:r>
    </w:p>
    <w:p w14:paraId="2A366EA7" w14:textId="2AF7A17B" w:rsidR="00E458EB" w:rsidRDefault="00E458EB" w:rsidP="004A0E20">
      <w:pPr>
        <w:spacing w:after="120" w:line="20" w:lineRule="atLeast"/>
        <w:ind w:firstLine="426"/>
        <w:jc w:val="both"/>
        <w:rPr>
          <w:rFonts w:ascii="Times New Roman" w:hAnsi="Times New Roman"/>
        </w:rPr>
      </w:pPr>
      <w:r>
        <w:rPr>
          <w:rFonts w:ascii="Times New Roman" w:hAnsi="Times New Roman"/>
        </w:rPr>
        <w:t>No iepriekš minētā izriet, ka pretendents ir tiesīgs piedāvāt citu ražotāju ekvivalentas preces attiecīgajās tehniskās specifikācijas pozīcijās</w:t>
      </w:r>
      <w:r w:rsidR="007A65B2">
        <w:rPr>
          <w:rFonts w:ascii="Times New Roman" w:hAnsi="Times New Roman"/>
        </w:rPr>
        <w:t>, jo nav aizlieguma iesniegt ekvivalentas preces, kā arī nav attiecīga aizlieguma pamatojuma</w:t>
      </w:r>
      <w:r w:rsidR="00974799">
        <w:rPr>
          <w:rFonts w:ascii="Times New Roman" w:hAnsi="Times New Roman"/>
        </w:rPr>
        <w:t>.</w:t>
      </w:r>
    </w:p>
    <w:p w14:paraId="3F6BA512" w14:textId="77777777" w:rsidR="00547955" w:rsidRDefault="00547955" w:rsidP="00632041">
      <w:pPr>
        <w:spacing w:after="120" w:line="20" w:lineRule="atLeast"/>
        <w:jc w:val="center"/>
        <w:rPr>
          <w:rFonts w:ascii="Times New Roman" w:hAnsi="Times New Roman"/>
        </w:rPr>
      </w:pPr>
    </w:p>
    <w:p w14:paraId="11F45A07" w14:textId="77777777" w:rsidR="00AA7397" w:rsidRPr="007741B5" w:rsidRDefault="00AA7397" w:rsidP="00632041">
      <w:pPr>
        <w:spacing w:after="120" w:line="20" w:lineRule="atLeast"/>
        <w:jc w:val="center"/>
        <w:rPr>
          <w:rFonts w:ascii="Times New Roman" w:hAnsi="Times New Roman"/>
        </w:rPr>
      </w:pPr>
    </w:p>
    <w:p w14:paraId="474C3185" w14:textId="397367A8" w:rsidR="008072EB" w:rsidRPr="00F11B1B" w:rsidRDefault="008072EB" w:rsidP="0009031A">
      <w:pPr>
        <w:spacing w:after="120" w:line="20" w:lineRule="atLeast"/>
        <w:jc w:val="right"/>
        <w:rPr>
          <w:rFonts w:ascii="Times New Roman" w:hAnsi="Times New Roman"/>
        </w:rPr>
      </w:pPr>
      <w:r w:rsidRPr="00F11B1B">
        <w:rPr>
          <w:rFonts w:ascii="Times New Roman" w:eastAsia="Times New Roman" w:hAnsi="Times New Roman"/>
          <w:bCs/>
        </w:rPr>
        <w:t>Iepirkum</w:t>
      </w:r>
      <w:r w:rsidR="00632041">
        <w:rPr>
          <w:rFonts w:ascii="Times New Roman" w:eastAsia="Times New Roman" w:hAnsi="Times New Roman"/>
          <w:bCs/>
        </w:rPr>
        <w:t>u</w:t>
      </w:r>
      <w:r w:rsidRPr="00F11B1B">
        <w:rPr>
          <w:rFonts w:ascii="Times New Roman" w:eastAsia="Times New Roman" w:hAnsi="Times New Roman"/>
          <w:bCs/>
        </w:rPr>
        <w:t xml:space="preserve"> komisija</w:t>
      </w:r>
    </w:p>
    <w:sectPr w:rsidR="008072EB" w:rsidRPr="00F11B1B" w:rsidSect="00353A88">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2"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6"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29"/>
  </w:num>
  <w:num w:numId="2" w16cid:durableId="385185617">
    <w:abstractNumId w:val="25"/>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4"/>
  </w:num>
  <w:num w:numId="5" w16cid:durableId="1091002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1"/>
  </w:num>
  <w:num w:numId="10" w16cid:durableId="2077050460">
    <w:abstractNumId w:val="35"/>
  </w:num>
  <w:num w:numId="11" w16cid:durableId="1133517592">
    <w:abstractNumId w:val="14"/>
  </w:num>
  <w:num w:numId="12" w16cid:durableId="1205289221">
    <w:abstractNumId w:val="8"/>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2"/>
  </w:num>
  <w:num w:numId="15" w16cid:durableId="1532956346">
    <w:abstractNumId w:val="23"/>
  </w:num>
  <w:num w:numId="16" w16cid:durableId="55321085">
    <w:abstractNumId w:val="7"/>
  </w:num>
  <w:num w:numId="17" w16cid:durableId="646401936">
    <w:abstractNumId w:val="33"/>
  </w:num>
  <w:num w:numId="18" w16cid:durableId="1991473356">
    <w:abstractNumId w:val="31"/>
  </w:num>
  <w:num w:numId="19" w16cid:durableId="1494639562">
    <w:abstractNumId w:val="26"/>
  </w:num>
  <w:num w:numId="20" w16cid:durableId="410546217">
    <w:abstractNumId w:val="10"/>
  </w:num>
  <w:num w:numId="21" w16cid:durableId="1999720957">
    <w:abstractNumId w:val="0"/>
  </w:num>
  <w:num w:numId="22" w16cid:durableId="379088267">
    <w:abstractNumId w:val="18"/>
  </w:num>
  <w:num w:numId="23" w16cid:durableId="1901135269">
    <w:abstractNumId w:val="27"/>
  </w:num>
  <w:num w:numId="24" w16cid:durableId="980773981">
    <w:abstractNumId w:val="9"/>
  </w:num>
  <w:num w:numId="25" w16cid:durableId="357319624">
    <w:abstractNumId w:val="16"/>
  </w:num>
  <w:num w:numId="26" w16cid:durableId="1412966127">
    <w:abstractNumId w:val="13"/>
  </w:num>
  <w:num w:numId="27" w16cid:durableId="2210162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5"/>
  </w:num>
  <w:num w:numId="29" w16cid:durableId="1966541358">
    <w:abstractNumId w:val="3"/>
  </w:num>
  <w:num w:numId="30" w16cid:durableId="210221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4"/>
  </w:num>
  <w:num w:numId="33" w16cid:durableId="650060692">
    <w:abstractNumId w:val="19"/>
  </w:num>
  <w:num w:numId="34" w16cid:durableId="1405226229">
    <w:abstractNumId w:val="22"/>
  </w:num>
  <w:num w:numId="35" w16cid:durableId="1933511121">
    <w:abstractNumId w:val="21"/>
  </w:num>
  <w:num w:numId="36" w16cid:durableId="1164930359">
    <w:abstractNumId w:val="30"/>
  </w:num>
  <w:num w:numId="37" w16cid:durableId="1709066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28E"/>
    <w:rsid w:val="00016364"/>
    <w:rsid w:val="00023E88"/>
    <w:rsid w:val="00033B5E"/>
    <w:rsid w:val="00040377"/>
    <w:rsid w:val="000428BD"/>
    <w:rsid w:val="00057583"/>
    <w:rsid w:val="00075B78"/>
    <w:rsid w:val="0008466A"/>
    <w:rsid w:val="0009031A"/>
    <w:rsid w:val="00096A05"/>
    <w:rsid w:val="000A0CF3"/>
    <w:rsid w:val="000A46D7"/>
    <w:rsid w:val="000C7D01"/>
    <w:rsid w:val="000E0A54"/>
    <w:rsid w:val="000E54D1"/>
    <w:rsid w:val="00101DEB"/>
    <w:rsid w:val="001053CF"/>
    <w:rsid w:val="00105488"/>
    <w:rsid w:val="00111A7E"/>
    <w:rsid w:val="00131383"/>
    <w:rsid w:val="001543C4"/>
    <w:rsid w:val="00160F17"/>
    <w:rsid w:val="00162513"/>
    <w:rsid w:val="00162B9B"/>
    <w:rsid w:val="001903E9"/>
    <w:rsid w:val="00196AE5"/>
    <w:rsid w:val="001A0F55"/>
    <w:rsid w:val="001A1E84"/>
    <w:rsid w:val="001A7D8A"/>
    <w:rsid w:val="001B1F1A"/>
    <w:rsid w:val="001C4520"/>
    <w:rsid w:val="001C5082"/>
    <w:rsid w:val="001E128C"/>
    <w:rsid w:val="001E1E1E"/>
    <w:rsid w:val="001F45E6"/>
    <w:rsid w:val="001F7A57"/>
    <w:rsid w:val="00204CC3"/>
    <w:rsid w:val="00206168"/>
    <w:rsid w:val="002067DF"/>
    <w:rsid w:val="00224606"/>
    <w:rsid w:val="00225F57"/>
    <w:rsid w:val="002277BB"/>
    <w:rsid w:val="0023049E"/>
    <w:rsid w:val="00233D62"/>
    <w:rsid w:val="00264E6D"/>
    <w:rsid w:val="00267D09"/>
    <w:rsid w:val="00282824"/>
    <w:rsid w:val="00285B46"/>
    <w:rsid w:val="00287469"/>
    <w:rsid w:val="00294C95"/>
    <w:rsid w:val="00296D4E"/>
    <w:rsid w:val="002A0229"/>
    <w:rsid w:val="002B519A"/>
    <w:rsid w:val="002C463A"/>
    <w:rsid w:val="002C4FC3"/>
    <w:rsid w:val="002C5F64"/>
    <w:rsid w:val="002C7E22"/>
    <w:rsid w:val="002D18FA"/>
    <w:rsid w:val="002D5586"/>
    <w:rsid w:val="002E561B"/>
    <w:rsid w:val="002E692C"/>
    <w:rsid w:val="002F174F"/>
    <w:rsid w:val="00316758"/>
    <w:rsid w:val="003202C0"/>
    <w:rsid w:val="00325C3F"/>
    <w:rsid w:val="00330EC1"/>
    <w:rsid w:val="00333F47"/>
    <w:rsid w:val="00336B7D"/>
    <w:rsid w:val="003411FB"/>
    <w:rsid w:val="00345B60"/>
    <w:rsid w:val="00351AD6"/>
    <w:rsid w:val="003538A1"/>
    <w:rsid w:val="00353A88"/>
    <w:rsid w:val="00361979"/>
    <w:rsid w:val="003639BE"/>
    <w:rsid w:val="00366C95"/>
    <w:rsid w:val="00371C2B"/>
    <w:rsid w:val="0037262B"/>
    <w:rsid w:val="0037360F"/>
    <w:rsid w:val="003B33B4"/>
    <w:rsid w:val="003B4BAC"/>
    <w:rsid w:val="003C2B68"/>
    <w:rsid w:val="003C41E5"/>
    <w:rsid w:val="003C4EA4"/>
    <w:rsid w:val="003D01D3"/>
    <w:rsid w:val="003D2B35"/>
    <w:rsid w:val="003D7C08"/>
    <w:rsid w:val="003E64C4"/>
    <w:rsid w:val="003F6387"/>
    <w:rsid w:val="0040111F"/>
    <w:rsid w:val="00424C30"/>
    <w:rsid w:val="004304FB"/>
    <w:rsid w:val="004435FB"/>
    <w:rsid w:val="00444DC2"/>
    <w:rsid w:val="00445B0E"/>
    <w:rsid w:val="0046164B"/>
    <w:rsid w:val="00462C8A"/>
    <w:rsid w:val="00463692"/>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1063B"/>
    <w:rsid w:val="00513FE4"/>
    <w:rsid w:val="00523661"/>
    <w:rsid w:val="00524BB3"/>
    <w:rsid w:val="00540F63"/>
    <w:rsid w:val="00547955"/>
    <w:rsid w:val="00553321"/>
    <w:rsid w:val="00555A07"/>
    <w:rsid w:val="00560F77"/>
    <w:rsid w:val="005678B2"/>
    <w:rsid w:val="0057634A"/>
    <w:rsid w:val="00580514"/>
    <w:rsid w:val="00581099"/>
    <w:rsid w:val="005A01A4"/>
    <w:rsid w:val="005A3EF6"/>
    <w:rsid w:val="005B0847"/>
    <w:rsid w:val="005C3CFC"/>
    <w:rsid w:val="005F1231"/>
    <w:rsid w:val="005F1D6F"/>
    <w:rsid w:val="005F1E44"/>
    <w:rsid w:val="006015E4"/>
    <w:rsid w:val="00602BA1"/>
    <w:rsid w:val="00612555"/>
    <w:rsid w:val="00625270"/>
    <w:rsid w:val="006259E3"/>
    <w:rsid w:val="006316DC"/>
    <w:rsid w:val="00631CBF"/>
    <w:rsid w:val="00632041"/>
    <w:rsid w:val="006534C1"/>
    <w:rsid w:val="0065418E"/>
    <w:rsid w:val="00655A01"/>
    <w:rsid w:val="00655E17"/>
    <w:rsid w:val="00662090"/>
    <w:rsid w:val="00673733"/>
    <w:rsid w:val="00677BFA"/>
    <w:rsid w:val="00687933"/>
    <w:rsid w:val="006930F2"/>
    <w:rsid w:val="006A34BC"/>
    <w:rsid w:val="006B2B17"/>
    <w:rsid w:val="006B3084"/>
    <w:rsid w:val="006C7C8A"/>
    <w:rsid w:val="006E0683"/>
    <w:rsid w:val="006E2DE7"/>
    <w:rsid w:val="006E638C"/>
    <w:rsid w:val="006E7637"/>
    <w:rsid w:val="006F3BEA"/>
    <w:rsid w:val="007220C2"/>
    <w:rsid w:val="00724E94"/>
    <w:rsid w:val="007271DD"/>
    <w:rsid w:val="007334C4"/>
    <w:rsid w:val="0073564F"/>
    <w:rsid w:val="0074450F"/>
    <w:rsid w:val="0075248C"/>
    <w:rsid w:val="007557E3"/>
    <w:rsid w:val="00760C76"/>
    <w:rsid w:val="007628E9"/>
    <w:rsid w:val="00765644"/>
    <w:rsid w:val="00773189"/>
    <w:rsid w:val="00773C4D"/>
    <w:rsid w:val="007741B5"/>
    <w:rsid w:val="00774280"/>
    <w:rsid w:val="00776882"/>
    <w:rsid w:val="0078526D"/>
    <w:rsid w:val="00795AB2"/>
    <w:rsid w:val="007A65B2"/>
    <w:rsid w:val="007A73B4"/>
    <w:rsid w:val="007C00CA"/>
    <w:rsid w:val="007D1A74"/>
    <w:rsid w:val="007D2023"/>
    <w:rsid w:val="007E487F"/>
    <w:rsid w:val="007E5C1B"/>
    <w:rsid w:val="007E7D17"/>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A07F0"/>
    <w:rsid w:val="008A335D"/>
    <w:rsid w:val="008A3544"/>
    <w:rsid w:val="008A41AC"/>
    <w:rsid w:val="008A56FB"/>
    <w:rsid w:val="008A7BC1"/>
    <w:rsid w:val="008C6163"/>
    <w:rsid w:val="008D028E"/>
    <w:rsid w:val="008D65A2"/>
    <w:rsid w:val="008E4374"/>
    <w:rsid w:val="008E6DEA"/>
    <w:rsid w:val="008E7DDD"/>
    <w:rsid w:val="008F16DB"/>
    <w:rsid w:val="008F3350"/>
    <w:rsid w:val="008F65FA"/>
    <w:rsid w:val="00900405"/>
    <w:rsid w:val="00912120"/>
    <w:rsid w:val="00927C89"/>
    <w:rsid w:val="0094028D"/>
    <w:rsid w:val="00946867"/>
    <w:rsid w:val="00956FFC"/>
    <w:rsid w:val="009609E2"/>
    <w:rsid w:val="00962385"/>
    <w:rsid w:val="009641C4"/>
    <w:rsid w:val="0096721E"/>
    <w:rsid w:val="00971FF8"/>
    <w:rsid w:val="009737F7"/>
    <w:rsid w:val="00974799"/>
    <w:rsid w:val="00974930"/>
    <w:rsid w:val="00981B0E"/>
    <w:rsid w:val="00984733"/>
    <w:rsid w:val="00985563"/>
    <w:rsid w:val="00997521"/>
    <w:rsid w:val="009A53D1"/>
    <w:rsid w:val="009A6E6C"/>
    <w:rsid w:val="009B114A"/>
    <w:rsid w:val="009B33C1"/>
    <w:rsid w:val="009C2DC3"/>
    <w:rsid w:val="009C3B91"/>
    <w:rsid w:val="009D3BB5"/>
    <w:rsid w:val="009D44D1"/>
    <w:rsid w:val="009E0F62"/>
    <w:rsid w:val="009E6556"/>
    <w:rsid w:val="009F56BC"/>
    <w:rsid w:val="00A0108D"/>
    <w:rsid w:val="00A11604"/>
    <w:rsid w:val="00A13357"/>
    <w:rsid w:val="00A17771"/>
    <w:rsid w:val="00A26A67"/>
    <w:rsid w:val="00A31221"/>
    <w:rsid w:val="00A354DC"/>
    <w:rsid w:val="00A35D0E"/>
    <w:rsid w:val="00A41F1C"/>
    <w:rsid w:val="00A46430"/>
    <w:rsid w:val="00A513F7"/>
    <w:rsid w:val="00A73BA4"/>
    <w:rsid w:val="00A73C17"/>
    <w:rsid w:val="00A75BB7"/>
    <w:rsid w:val="00A85B04"/>
    <w:rsid w:val="00A9377F"/>
    <w:rsid w:val="00AA2AAA"/>
    <w:rsid w:val="00AA34B6"/>
    <w:rsid w:val="00AA7397"/>
    <w:rsid w:val="00AB1844"/>
    <w:rsid w:val="00AC0147"/>
    <w:rsid w:val="00AD49E7"/>
    <w:rsid w:val="00AD5411"/>
    <w:rsid w:val="00AE3472"/>
    <w:rsid w:val="00AF0B08"/>
    <w:rsid w:val="00AF17A7"/>
    <w:rsid w:val="00B01F4C"/>
    <w:rsid w:val="00B1398A"/>
    <w:rsid w:val="00B23110"/>
    <w:rsid w:val="00B4582C"/>
    <w:rsid w:val="00B5137B"/>
    <w:rsid w:val="00B56F75"/>
    <w:rsid w:val="00B617AF"/>
    <w:rsid w:val="00B724FB"/>
    <w:rsid w:val="00B962AF"/>
    <w:rsid w:val="00BA4FAD"/>
    <w:rsid w:val="00BB1061"/>
    <w:rsid w:val="00BB349B"/>
    <w:rsid w:val="00BD18EB"/>
    <w:rsid w:val="00BE45AB"/>
    <w:rsid w:val="00BE5254"/>
    <w:rsid w:val="00BE563B"/>
    <w:rsid w:val="00BF0E41"/>
    <w:rsid w:val="00BF19BA"/>
    <w:rsid w:val="00BF6529"/>
    <w:rsid w:val="00C042C3"/>
    <w:rsid w:val="00C152A7"/>
    <w:rsid w:val="00C22164"/>
    <w:rsid w:val="00C238D8"/>
    <w:rsid w:val="00C444F0"/>
    <w:rsid w:val="00C67DEC"/>
    <w:rsid w:val="00C82F6A"/>
    <w:rsid w:val="00C84139"/>
    <w:rsid w:val="00C85E52"/>
    <w:rsid w:val="00C86D6B"/>
    <w:rsid w:val="00C87745"/>
    <w:rsid w:val="00CB511B"/>
    <w:rsid w:val="00CC4E37"/>
    <w:rsid w:val="00CE66CE"/>
    <w:rsid w:val="00CE715F"/>
    <w:rsid w:val="00CF2D11"/>
    <w:rsid w:val="00D00517"/>
    <w:rsid w:val="00D00B0A"/>
    <w:rsid w:val="00D047FD"/>
    <w:rsid w:val="00D0526C"/>
    <w:rsid w:val="00D077EF"/>
    <w:rsid w:val="00D2327D"/>
    <w:rsid w:val="00D26306"/>
    <w:rsid w:val="00D405F8"/>
    <w:rsid w:val="00D46394"/>
    <w:rsid w:val="00D50126"/>
    <w:rsid w:val="00D53910"/>
    <w:rsid w:val="00D73123"/>
    <w:rsid w:val="00D83A24"/>
    <w:rsid w:val="00D83D0F"/>
    <w:rsid w:val="00D958C5"/>
    <w:rsid w:val="00D96982"/>
    <w:rsid w:val="00DA00DE"/>
    <w:rsid w:val="00DA16A9"/>
    <w:rsid w:val="00DA43FA"/>
    <w:rsid w:val="00DB04F8"/>
    <w:rsid w:val="00DB5DB3"/>
    <w:rsid w:val="00DC5FAE"/>
    <w:rsid w:val="00DE0685"/>
    <w:rsid w:val="00DE6768"/>
    <w:rsid w:val="00E01CB4"/>
    <w:rsid w:val="00E02336"/>
    <w:rsid w:val="00E0474D"/>
    <w:rsid w:val="00E04B79"/>
    <w:rsid w:val="00E05744"/>
    <w:rsid w:val="00E1380A"/>
    <w:rsid w:val="00E15079"/>
    <w:rsid w:val="00E1536D"/>
    <w:rsid w:val="00E3205D"/>
    <w:rsid w:val="00E458EB"/>
    <w:rsid w:val="00E50B2D"/>
    <w:rsid w:val="00E50C96"/>
    <w:rsid w:val="00E52D2E"/>
    <w:rsid w:val="00E621DA"/>
    <w:rsid w:val="00E632F8"/>
    <w:rsid w:val="00E81D83"/>
    <w:rsid w:val="00E96E74"/>
    <w:rsid w:val="00EA62A3"/>
    <w:rsid w:val="00EA6AAF"/>
    <w:rsid w:val="00EB6947"/>
    <w:rsid w:val="00EC0685"/>
    <w:rsid w:val="00EC6949"/>
    <w:rsid w:val="00ED461B"/>
    <w:rsid w:val="00EF793A"/>
    <w:rsid w:val="00EF7FE1"/>
    <w:rsid w:val="00F063F0"/>
    <w:rsid w:val="00F06A2F"/>
    <w:rsid w:val="00F079AA"/>
    <w:rsid w:val="00F11B1B"/>
    <w:rsid w:val="00F13A1F"/>
    <w:rsid w:val="00F203B2"/>
    <w:rsid w:val="00F269EC"/>
    <w:rsid w:val="00F27634"/>
    <w:rsid w:val="00F42AD2"/>
    <w:rsid w:val="00F7477A"/>
    <w:rsid w:val="00F74915"/>
    <w:rsid w:val="00F84226"/>
    <w:rsid w:val="00F94799"/>
    <w:rsid w:val="00FA23B5"/>
    <w:rsid w:val="00FA4FF4"/>
    <w:rsid w:val="00FD24E3"/>
    <w:rsid w:val="00FE5332"/>
    <w:rsid w:val="00FF0E68"/>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2</Pages>
  <Words>4435</Words>
  <Characters>2529</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Jānis Artekovs</cp:lastModifiedBy>
  <cp:revision>424</cp:revision>
  <cp:lastPrinted>2018-04-18T12:39:00Z</cp:lastPrinted>
  <dcterms:created xsi:type="dcterms:W3CDTF">2013-11-20T07:34:00Z</dcterms:created>
  <dcterms:modified xsi:type="dcterms:W3CDTF">2024-09-24T12:34:00Z</dcterms:modified>
</cp:coreProperties>
</file>