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B85FB" w14:textId="25DC065D" w:rsidR="00F31602" w:rsidRPr="00F31602" w:rsidRDefault="00F31602" w:rsidP="005D25BD">
      <w:pPr>
        <w:keepNext/>
        <w:spacing w:before="240" w:after="120" w:line="240" w:lineRule="auto"/>
        <w:ind w:left="360"/>
        <w:jc w:val="right"/>
        <w:outlineLvl w:val="2"/>
        <w:rPr>
          <w:rFonts w:ascii="Times New Roman" w:eastAsia="Times New Roman" w:hAnsi="Times New Roman" w:cs="Times New Roman"/>
          <w:bCs/>
          <w:color w:val="FF0000"/>
          <w:sz w:val="24"/>
          <w:szCs w:val="24"/>
        </w:rPr>
      </w:pPr>
      <w:r w:rsidRPr="00F31602">
        <w:rPr>
          <w:rFonts w:ascii="Times New Roman" w:eastAsia="Times New Roman" w:hAnsi="Times New Roman" w:cs="Times New Roman"/>
          <w:bCs/>
          <w:color w:val="FF0000"/>
          <w:sz w:val="24"/>
          <w:szCs w:val="24"/>
        </w:rPr>
        <w:t>Ar 2024. ga</w:t>
      </w:r>
      <w:bookmarkStart w:id="0" w:name="_GoBack"/>
      <w:bookmarkEnd w:id="0"/>
      <w:r w:rsidRPr="00F31602">
        <w:rPr>
          <w:rFonts w:ascii="Times New Roman" w:eastAsia="Times New Roman" w:hAnsi="Times New Roman" w:cs="Times New Roman"/>
          <w:bCs/>
          <w:color w:val="FF0000"/>
          <w:sz w:val="24"/>
          <w:szCs w:val="24"/>
        </w:rPr>
        <w:t>da 2. oktobra grozījumiem</w:t>
      </w:r>
    </w:p>
    <w:p w14:paraId="36AED245" w14:textId="2E94EACC" w:rsidR="005D25BD" w:rsidRPr="00BF140D" w:rsidRDefault="001C0726" w:rsidP="005D25BD">
      <w:pPr>
        <w:keepNext/>
        <w:spacing w:before="240" w:after="120" w:line="240" w:lineRule="auto"/>
        <w:ind w:left="360"/>
        <w:jc w:val="right"/>
        <w:outlineLvl w:val="2"/>
        <w:rPr>
          <w:rFonts w:ascii="Times New Roman" w:eastAsia="Times New Roman" w:hAnsi="Times New Roman" w:cs="Times New Roman"/>
          <w:bCs/>
        </w:rPr>
      </w:pPr>
      <w:r w:rsidRPr="00BF140D">
        <w:rPr>
          <w:rFonts w:ascii="Times New Roman" w:eastAsia="Times New Roman" w:hAnsi="Times New Roman" w:cs="Times New Roman"/>
          <w:bCs/>
        </w:rPr>
        <w:t>1</w:t>
      </w:r>
      <w:r w:rsidR="005D25BD" w:rsidRPr="00BF140D">
        <w:rPr>
          <w:rFonts w:ascii="Times New Roman" w:eastAsia="Times New Roman" w:hAnsi="Times New Roman" w:cs="Times New Roman"/>
          <w:bCs/>
        </w:rPr>
        <w:t>.pielikums</w:t>
      </w:r>
    </w:p>
    <w:p w14:paraId="6BC57821" w14:textId="77777777" w:rsidR="005D25BD" w:rsidRPr="00BF140D" w:rsidRDefault="005D25BD" w:rsidP="005D25BD">
      <w:pPr>
        <w:pStyle w:val="Virsraksts1"/>
        <w:ind w:left="360"/>
        <w:rPr>
          <w:rFonts w:ascii="Times New Roman" w:hAnsi="Times New Roman"/>
          <w:b/>
          <w:sz w:val="22"/>
          <w:szCs w:val="22"/>
        </w:rPr>
      </w:pPr>
    </w:p>
    <w:p w14:paraId="20F2E23B" w14:textId="13296C7B" w:rsidR="00594F19" w:rsidRPr="00594F19" w:rsidRDefault="005D25BD" w:rsidP="00594F19">
      <w:pPr>
        <w:pStyle w:val="Virsraksts1"/>
        <w:rPr>
          <w:rFonts w:ascii="Times New Roman" w:hAnsi="Times New Roman"/>
          <w:b/>
          <w:sz w:val="28"/>
          <w:szCs w:val="28"/>
        </w:rPr>
      </w:pPr>
      <w:r w:rsidRPr="00594F19">
        <w:rPr>
          <w:rFonts w:ascii="Times New Roman" w:hAnsi="Times New Roman"/>
          <w:b/>
          <w:sz w:val="28"/>
          <w:szCs w:val="28"/>
        </w:rPr>
        <w:t>TEHNISKĀ SPECIFIKĀCIJA</w:t>
      </w:r>
      <w:r w:rsidR="00103FF2" w:rsidRPr="00594F19">
        <w:rPr>
          <w:rFonts w:ascii="Times New Roman" w:hAnsi="Times New Roman"/>
          <w:b/>
          <w:sz w:val="28"/>
          <w:szCs w:val="28"/>
        </w:rPr>
        <w:t xml:space="preserve"> (darba uzdevums)</w:t>
      </w:r>
    </w:p>
    <w:p w14:paraId="2F1FA744" w14:textId="77777777" w:rsidR="00594F19" w:rsidRPr="00594F19" w:rsidRDefault="00594F19" w:rsidP="00594F19">
      <w:pPr>
        <w:spacing w:after="0" w:line="240" w:lineRule="auto"/>
        <w:jc w:val="center"/>
        <w:rPr>
          <w:rFonts w:ascii="Times New Roman" w:hAnsi="Times New Roman" w:cs="Times New Roman"/>
          <w:b/>
          <w:sz w:val="24"/>
          <w:szCs w:val="24"/>
        </w:rPr>
      </w:pPr>
      <w:r w:rsidRPr="00594F19">
        <w:rPr>
          <w:rFonts w:ascii="Times New Roman" w:hAnsi="Times New Roman" w:cs="Times New Roman"/>
          <w:b/>
          <w:sz w:val="24"/>
          <w:szCs w:val="24"/>
        </w:rPr>
        <w:t>atklātam konkursam “Būvdarbu veikšana jaunas pirmsskolas izglītības iestādei Titurgā, Baložu pilsētā, Ķekavas novadā”,</w:t>
      </w:r>
    </w:p>
    <w:p w14:paraId="6C60B564" w14:textId="77777777" w:rsidR="00594F19" w:rsidRPr="00594F19" w:rsidRDefault="00594F19" w:rsidP="00594F19">
      <w:pPr>
        <w:spacing w:after="0" w:line="240" w:lineRule="auto"/>
        <w:jc w:val="center"/>
        <w:rPr>
          <w:rFonts w:ascii="Times New Roman" w:hAnsi="Times New Roman" w:cs="Times New Roman"/>
          <w:sz w:val="24"/>
          <w:szCs w:val="24"/>
        </w:rPr>
      </w:pPr>
      <w:r w:rsidRPr="00594F19">
        <w:rPr>
          <w:rFonts w:ascii="Times New Roman" w:hAnsi="Times New Roman" w:cs="Times New Roman"/>
          <w:sz w:val="24"/>
          <w:szCs w:val="24"/>
        </w:rPr>
        <w:t>identifikācijas numurs: ĶNP 2024/76</w:t>
      </w:r>
    </w:p>
    <w:p w14:paraId="07AA6635" w14:textId="77777777" w:rsidR="00594F19" w:rsidRPr="00BF140D" w:rsidRDefault="00594F19" w:rsidP="005D25BD">
      <w:pPr>
        <w:pStyle w:val="Standard"/>
        <w:spacing w:after="0" w:line="240" w:lineRule="auto"/>
        <w:jc w:val="center"/>
        <w:rPr>
          <w:rFonts w:ascii="Times New Roman" w:eastAsia="Calibri" w:hAnsi="Times New Roman" w:cs="Times New Roman"/>
        </w:rPr>
      </w:pPr>
    </w:p>
    <w:p w14:paraId="1B084758"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p>
    <w:tbl>
      <w:tblPr>
        <w:tblW w:w="10915" w:type="dxa"/>
        <w:tblInd w:w="-1281" w:type="dxa"/>
        <w:tblLayout w:type="fixed"/>
        <w:tblCellMar>
          <w:left w:w="10" w:type="dxa"/>
          <w:right w:w="10" w:type="dxa"/>
        </w:tblCellMar>
        <w:tblLook w:val="04A0" w:firstRow="1" w:lastRow="0" w:firstColumn="1" w:lastColumn="0" w:noHBand="0" w:noVBand="1"/>
      </w:tblPr>
      <w:tblGrid>
        <w:gridCol w:w="1032"/>
        <w:gridCol w:w="3819"/>
        <w:gridCol w:w="6064"/>
      </w:tblGrid>
      <w:tr w:rsidR="005D25BD" w:rsidRPr="00BF140D" w14:paraId="1B798915" w14:textId="77777777" w:rsidTr="00EE25ED">
        <w:tc>
          <w:tcPr>
            <w:tcW w:w="1032"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27A5C287"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p>
        </w:tc>
        <w:tc>
          <w:tcPr>
            <w:tcW w:w="9883"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D247A6E" w14:textId="4BDCA7C8" w:rsidR="005D25BD" w:rsidRPr="00BF140D" w:rsidRDefault="005D25BD" w:rsidP="00EA40EC">
            <w:pPr>
              <w:pStyle w:val="Standard"/>
              <w:spacing w:after="0" w:line="240" w:lineRule="auto"/>
              <w:rPr>
                <w:rFonts w:ascii="Times New Roman" w:eastAsia="Calibri" w:hAnsi="Times New Roman" w:cs="Times New Roman"/>
              </w:rPr>
            </w:pPr>
            <w:r w:rsidRPr="00BF140D">
              <w:rPr>
                <w:rFonts w:ascii="Times New Roman" w:eastAsia="Calibri" w:hAnsi="Times New Roman" w:cs="Times New Roman"/>
                <w:b/>
              </w:rPr>
              <w:t xml:space="preserve">Objekts – </w:t>
            </w:r>
            <w:r w:rsidR="004965B1" w:rsidRPr="00BF140D">
              <w:rPr>
                <w:rFonts w:ascii="Times New Roman" w:eastAsia="Calibri" w:hAnsi="Times New Roman" w:cs="Times New Roman"/>
                <w:b/>
              </w:rPr>
              <w:t>jaunbūve pirmsskolas izglītības iestāde Titurgā, Baložu pilsētā, Ķekavas novadā</w:t>
            </w:r>
          </w:p>
        </w:tc>
      </w:tr>
      <w:tr w:rsidR="005D25BD" w:rsidRPr="00BF140D" w14:paraId="7BB0DAC5" w14:textId="77777777" w:rsidTr="00EE25ED">
        <w:tc>
          <w:tcPr>
            <w:tcW w:w="103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8CAA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2.</w:t>
            </w:r>
          </w:p>
        </w:tc>
        <w:tc>
          <w:tcPr>
            <w:tcW w:w="381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F690EA9"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Zemes vienības kadastra apzīmējums</w:t>
            </w:r>
          </w:p>
        </w:tc>
        <w:tc>
          <w:tcPr>
            <w:tcW w:w="6064"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643779" w14:textId="3F389D9B" w:rsidR="005D25BD" w:rsidRPr="00BF140D" w:rsidRDefault="004965B1" w:rsidP="00EA40EC">
            <w:pPr>
              <w:pStyle w:val="Standard"/>
              <w:spacing w:after="0" w:line="240" w:lineRule="auto"/>
              <w:jc w:val="both"/>
              <w:rPr>
                <w:rFonts w:ascii="Times New Roman" w:eastAsia="Calibri" w:hAnsi="Times New Roman" w:cs="Times New Roman"/>
              </w:rPr>
            </w:pPr>
            <w:r w:rsidRPr="00BF140D">
              <w:rPr>
                <w:rFonts w:ascii="Times New Roman" w:hAnsi="Times New Roman" w:cs="Times New Roman"/>
                <w:bCs/>
              </w:rPr>
              <w:t>8007 001 1102</w:t>
            </w:r>
          </w:p>
        </w:tc>
      </w:tr>
      <w:tr w:rsidR="005D25BD" w:rsidRPr="00BF140D" w14:paraId="7F9F3B3D"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C5B226"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3.</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D503BF1" w14:textId="77777777" w:rsidR="005D25BD" w:rsidRPr="00BF140D" w:rsidRDefault="005D25BD" w:rsidP="00EA40EC">
            <w:pPr>
              <w:pStyle w:val="Standard"/>
              <w:spacing w:after="0" w:line="240" w:lineRule="auto"/>
              <w:jc w:val="both"/>
              <w:rPr>
                <w:rFonts w:ascii="Times New Roman" w:eastAsia="Calibri" w:hAnsi="Times New Roman" w:cs="Times New Roman"/>
                <w:b/>
              </w:rPr>
            </w:pPr>
            <w:r w:rsidRPr="00BF140D">
              <w:rPr>
                <w:rFonts w:ascii="Times New Roman" w:eastAsia="Calibri" w:hAnsi="Times New Roman" w:cs="Times New Roman"/>
                <w:b/>
              </w:rPr>
              <w:t>Objekta adrese</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A1841C0" w14:textId="5C3F8B4D" w:rsidR="005D25BD" w:rsidRPr="00BF140D" w:rsidRDefault="004965B1" w:rsidP="00EA40EC">
            <w:pPr>
              <w:pStyle w:val="Standard"/>
              <w:spacing w:after="0" w:line="240" w:lineRule="auto"/>
              <w:jc w:val="both"/>
              <w:rPr>
                <w:rFonts w:ascii="Times New Roman" w:eastAsia="Calibri" w:hAnsi="Times New Roman" w:cs="Times New Roman"/>
              </w:rPr>
            </w:pPr>
            <w:bookmarkStart w:id="1" w:name="_Hlk124102081"/>
            <w:r w:rsidRPr="00BF140D">
              <w:rPr>
                <w:rFonts w:ascii="Times New Roman" w:hAnsi="Times New Roman" w:cs="Times New Roman"/>
              </w:rPr>
              <w:t>Baložu iela 33, Baloži, Ķekavas novads.</w:t>
            </w:r>
            <w:bookmarkEnd w:id="1"/>
          </w:p>
        </w:tc>
      </w:tr>
      <w:tr w:rsidR="005D25BD" w:rsidRPr="00BF140D" w14:paraId="0E692F2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B080DC"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004C286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4.</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6BEE7" w14:textId="77777777" w:rsidR="005D25BD" w:rsidRPr="00BF140D" w:rsidRDefault="005D25BD" w:rsidP="00EA40EC">
            <w:pPr>
              <w:pStyle w:val="Standard"/>
              <w:spacing w:after="0" w:line="240" w:lineRule="auto"/>
              <w:rPr>
                <w:rFonts w:ascii="Times New Roman" w:eastAsia="Calibri" w:hAnsi="Times New Roman" w:cs="Times New Roman"/>
                <w:b/>
              </w:rPr>
            </w:pPr>
          </w:p>
          <w:p w14:paraId="71C6625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Pasūtītājs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74ADA"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Ķekavas novada pašvaldība</w:t>
            </w:r>
          </w:p>
          <w:p w14:paraId="2CBF7D84" w14:textId="6B197D31"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 xml:space="preserve">Gaismas iela 19 k-9-1, Ķekava, Ķekavas nov., </w:t>
            </w:r>
          </w:p>
          <w:p w14:paraId="493EEF25"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LV-2123</w:t>
            </w:r>
          </w:p>
        </w:tc>
      </w:tr>
      <w:tr w:rsidR="005D25BD" w:rsidRPr="00BF140D" w14:paraId="7950859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42439A"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2D286EBF"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5.</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2D5C59" w14:textId="7CF8CB0B"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 xml:space="preserve">Būves </w:t>
            </w:r>
          </w:p>
          <w:p w14:paraId="7E3C7654"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izmantošanas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8AEA6F" w14:textId="10AD7BAC" w:rsidR="005D25BD" w:rsidRPr="00BF140D" w:rsidRDefault="00E96654"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Pirmsskolas izglītības iestāde</w:t>
            </w:r>
          </w:p>
        </w:tc>
      </w:tr>
      <w:tr w:rsidR="005D25BD" w:rsidRPr="00BF140D" w14:paraId="746C6AC4" w14:textId="77777777" w:rsidTr="005D16E1">
        <w:trPr>
          <w:trHeight w:val="1157"/>
        </w:trPr>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1217647"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1BC350D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6.</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F013A26"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Uzdevumam</w:t>
            </w:r>
          </w:p>
          <w:p w14:paraId="5D2088D0"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pievienotie dokumenti</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3D884D4" w14:textId="02D6E2A7" w:rsidR="005D25BD" w:rsidRPr="00BF140D" w:rsidRDefault="00E96654" w:rsidP="00E6779A">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SIA </w:t>
            </w:r>
            <w:r w:rsidR="00D66D7C">
              <w:rPr>
                <w:rFonts w:ascii="Times New Roman" w:eastAsia="Calibri" w:hAnsi="Times New Roman" w:cs="Times New Roman"/>
              </w:rPr>
              <w:t>“</w:t>
            </w:r>
            <w:proofErr w:type="spellStart"/>
            <w:r w:rsidRPr="00BF140D">
              <w:rPr>
                <w:rFonts w:ascii="Times New Roman" w:eastAsia="Calibri" w:hAnsi="Times New Roman" w:cs="Times New Roman"/>
              </w:rPr>
              <w:t>Baltex</w:t>
            </w:r>
            <w:proofErr w:type="spellEnd"/>
            <w:r w:rsidRPr="00BF140D">
              <w:rPr>
                <w:rFonts w:ascii="Times New Roman" w:eastAsia="Calibri" w:hAnsi="Times New Roman" w:cs="Times New Roman"/>
              </w:rPr>
              <w:t xml:space="preserve"> </w:t>
            </w:r>
            <w:proofErr w:type="spellStart"/>
            <w:r w:rsidRPr="00BF140D">
              <w:rPr>
                <w:rFonts w:ascii="Times New Roman" w:eastAsia="Calibri" w:hAnsi="Times New Roman" w:cs="Times New Roman"/>
              </w:rPr>
              <w:t>group</w:t>
            </w:r>
            <w:proofErr w:type="spellEnd"/>
            <w:r w:rsidR="00D66D7C">
              <w:rPr>
                <w:rFonts w:ascii="Times New Roman" w:eastAsia="Calibri" w:hAnsi="Times New Roman" w:cs="Times New Roman"/>
              </w:rPr>
              <w:t>”</w:t>
            </w:r>
            <w:r w:rsidRPr="00BF140D">
              <w:rPr>
                <w:rFonts w:ascii="Times New Roman" w:eastAsia="Calibri" w:hAnsi="Times New Roman" w:cs="Times New Roman"/>
              </w:rPr>
              <w:t xml:space="preserve"> izstrādāts būvprojekts:  Pirmsskolas izglītības iestādes jaunbūve</w:t>
            </w:r>
            <w:r w:rsidRPr="00BF140D">
              <w:rPr>
                <w:rFonts w:ascii="Times New Roman" w:hAnsi="Times New Roman" w:cs="Times New Roman"/>
              </w:rPr>
              <w:t xml:space="preserve"> </w:t>
            </w:r>
            <w:r w:rsidRPr="00BF140D">
              <w:rPr>
                <w:rFonts w:ascii="Times New Roman" w:eastAsia="Calibri" w:hAnsi="Times New Roman" w:cs="Times New Roman"/>
              </w:rPr>
              <w:t>Baložu iela 33, Baloži, Ķekavas novads</w:t>
            </w:r>
          </w:p>
        </w:tc>
      </w:tr>
      <w:tr w:rsidR="005D25BD" w:rsidRPr="00BF140D" w14:paraId="0AC92C5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E48D26B"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4ABD3E65"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7.</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0F7558"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Būvju iedalījums</w:t>
            </w:r>
          </w:p>
          <w:p w14:paraId="411583D7"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grupā atbilstoši</w:t>
            </w:r>
          </w:p>
          <w:p w14:paraId="716FA4E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w:t>
            </w:r>
          </w:p>
          <w:p w14:paraId="6315E491" w14:textId="5BB7EA6F"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procesam</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EE86C9" w14:textId="77777777" w:rsidR="005D25BD" w:rsidRPr="00BF140D" w:rsidRDefault="005D25BD" w:rsidP="00EA40EC">
            <w:pPr>
              <w:pStyle w:val="Standard"/>
              <w:spacing w:after="0" w:line="240" w:lineRule="auto"/>
              <w:jc w:val="both"/>
              <w:rPr>
                <w:rFonts w:ascii="Times New Roman" w:eastAsia="Calibri" w:hAnsi="Times New Roman" w:cs="Times New Roman"/>
              </w:rPr>
            </w:pPr>
          </w:p>
          <w:p w14:paraId="2EB5AD61" w14:textId="77777777"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III grupa/ atbilstoši spēkā esošo normatīvo aktu prasībām</w:t>
            </w:r>
          </w:p>
        </w:tc>
      </w:tr>
      <w:tr w:rsidR="005D25BD" w:rsidRPr="00BF140D" w14:paraId="127AE7E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77C61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8.</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A89CC3"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92E57F" w14:textId="2635F423"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 Jaunbūve</w:t>
            </w:r>
          </w:p>
        </w:tc>
      </w:tr>
      <w:tr w:rsidR="005D25BD" w:rsidRPr="00BF140D" w14:paraId="3201754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2C80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10.</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21349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4AEAB86E" w14:textId="3ADCE10E" w:rsidR="005D25BD" w:rsidRPr="00BF140D" w:rsidRDefault="0014524E" w:rsidP="00EA40EC">
            <w:pPr>
              <w:pStyle w:val="Standard"/>
              <w:spacing w:after="0" w:line="240" w:lineRule="auto"/>
              <w:jc w:val="both"/>
              <w:rPr>
                <w:rFonts w:ascii="Times New Roman" w:hAnsi="Times New Roman" w:cs="Times New Roman"/>
              </w:rPr>
            </w:pPr>
            <w:r w:rsidRPr="00BF140D">
              <w:rPr>
                <w:rFonts w:ascii="Times New Roman" w:eastAsia="Calibri" w:hAnsi="Times New Roman" w:cs="Times New Roman"/>
              </w:rPr>
              <w:t>Būvdarbiem, materiāliem, iekārtām un aprīkojumam</w:t>
            </w:r>
            <w:r w:rsidR="005D25BD" w:rsidRPr="00BF140D">
              <w:rPr>
                <w:rFonts w:ascii="Times New Roman" w:eastAsia="Calibri" w:hAnsi="Times New Roman" w:cs="Times New Roman"/>
              </w:rPr>
              <w:t xml:space="preserve"> </w:t>
            </w:r>
            <w:r w:rsidR="003D6F1A" w:rsidRPr="00BF140D">
              <w:rPr>
                <w:rFonts w:ascii="Times New Roman" w:eastAsia="Calibri" w:hAnsi="Times New Roman" w:cs="Times New Roman"/>
              </w:rPr>
              <w:t>tiek nodrošināta</w:t>
            </w:r>
            <w:r w:rsidR="005D25BD" w:rsidRPr="00BF140D">
              <w:rPr>
                <w:rFonts w:ascii="Times New Roman" w:eastAsia="Calibri" w:hAnsi="Times New Roman" w:cs="Times New Roman"/>
              </w:rPr>
              <w:t xml:space="preserve"> 5 gadu garantija, </w:t>
            </w:r>
            <w:r w:rsidR="00E04917" w:rsidRPr="00BF140D">
              <w:rPr>
                <w:rFonts w:ascii="Times New Roman" w:eastAsia="Calibri" w:hAnsi="Times New Roman" w:cs="Times New Roman"/>
              </w:rPr>
              <w:t xml:space="preserve">tai skaitā ventilācijas, dzesēšanas, apkures sistēmām, saules paneļiem, apgaismojumam, </w:t>
            </w:r>
            <w:r w:rsidR="003D6F1A" w:rsidRPr="00BF140D">
              <w:rPr>
                <w:rFonts w:ascii="Times New Roman" w:eastAsia="Calibri" w:hAnsi="Times New Roman" w:cs="Times New Roman"/>
              </w:rPr>
              <w:t xml:space="preserve">zāles </w:t>
            </w:r>
            <w:r w:rsidR="00E04917" w:rsidRPr="00BF140D">
              <w:rPr>
                <w:rFonts w:ascii="Times New Roman" w:eastAsia="Calibri" w:hAnsi="Times New Roman" w:cs="Times New Roman"/>
              </w:rPr>
              <w:t>apskaņoša</w:t>
            </w:r>
            <w:r w:rsidR="003D6F1A" w:rsidRPr="00BF140D">
              <w:rPr>
                <w:rFonts w:ascii="Times New Roman" w:eastAsia="Calibri" w:hAnsi="Times New Roman" w:cs="Times New Roman"/>
              </w:rPr>
              <w:t>nai</w:t>
            </w:r>
            <w:r w:rsidR="001B6CD1" w:rsidRPr="00BF140D">
              <w:rPr>
                <w:rFonts w:ascii="Times New Roman" w:eastAsia="Calibri" w:hAnsi="Times New Roman" w:cs="Times New Roman"/>
              </w:rPr>
              <w:t xml:space="preserve"> un visām pārējām iebūvētām </w:t>
            </w:r>
            <w:r w:rsidRPr="00BF140D">
              <w:rPr>
                <w:rFonts w:ascii="Times New Roman" w:eastAsia="Calibri" w:hAnsi="Times New Roman" w:cs="Times New Roman"/>
              </w:rPr>
              <w:t xml:space="preserve">un atsevišķi uzstādītām </w:t>
            </w:r>
            <w:r w:rsidR="001B6CD1" w:rsidRPr="00BF140D">
              <w:rPr>
                <w:rFonts w:ascii="Times New Roman" w:eastAsia="Calibri" w:hAnsi="Times New Roman" w:cs="Times New Roman"/>
              </w:rPr>
              <w:t>iekārtām un sistēmām</w:t>
            </w:r>
            <w:r w:rsidR="00E04917" w:rsidRPr="00BF140D">
              <w:rPr>
                <w:rFonts w:ascii="Times New Roman" w:eastAsia="Calibri" w:hAnsi="Times New Roman" w:cs="Times New Roman"/>
              </w:rPr>
              <w:t>.</w:t>
            </w:r>
          </w:p>
          <w:p w14:paraId="29B22350" w14:textId="77777777" w:rsidR="005D25BD" w:rsidRPr="00BF140D" w:rsidRDefault="005D25BD" w:rsidP="00EA40EC">
            <w:pPr>
              <w:pStyle w:val="Standard"/>
              <w:spacing w:after="0" w:line="240" w:lineRule="auto"/>
              <w:ind w:left="360"/>
              <w:jc w:val="both"/>
              <w:rPr>
                <w:rFonts w:ascii="Times New Roman" w:eastAsia="Calibri" w:hAnsi="Times New Roman" w:cs="Times New Roman"/>
                <w:shd w:val="clear" w:color="auto" w:fill="FFFF00"/>
              </w:rPr>
            </w:pPr>
          </w:p>
        </w:tc>
      </w:tr>
      <w:tr w:rsidR="005D25BD" w:rsidRPr="00BF140D" w14:paraId="6028ED9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C47564" w14:textId="3159A4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1.</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D83DD7" w14:textId="5B77AAB8"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w:t>
            </w:r>
            <w:r w:rsidR="00E6779A" w:rsidRPr="00BF140D">
              <w:rPr>
                <w:rFonts w:ascii="Times New Roman" w:eastAsia="Calibri" w:hAnsi="Times New Roman" w:cs="Times New Roman"/>
                <w:b/>
              </w:rPr>
              <w:t>darbi</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57C94A01" w14:textId="3D8EB858" w:rsidR="005D25BD" w:rsidRPr="00BF140D" w:rsidRDefault="005D25BD" w:rsidP="00B416CC">
            <w:pPr>
              <w:pStyle w:val="Standard"/>
              <w:spacing w:line="244" w:lineRule="auto"/>
              <w:ind w:left="243"/>
              <w:rPr>
                <w:rFonts w:ascii="Times New Roman" w:eastAsia="Calibri" w:hAnsi="Times New Roman" w:cs="Times New Roman"/>
                <w:color w:val="FF0000"/>
              </w:rPr>
            </w:pPr>
            <w:r w:rsidRPr="00BF140D">
              <w:rPr>
                <w:rFonts w:ascii="Times New Roman" w:eastAsia="Calibri" w:hAnsi="Times New Roman" w:cs="Times New Roman"/>
              </w:rPr>
              <w:t>Kvalitatīvi un līgumā paredzētajā termiņā veikt būvdarbus atbilstoši akceptētam būvprojektam un līgumam.</w:t>
            </w:r>
            <w:r w:rsidR="00F24252" w:rsidRPr="00BF140D">
              <w:rPr>
                <w:rFonts w:ascii="Times New Roman" w:eastAsia="Calibri" w:hAnsi="Times New Roman" w:cs="Times New Roman"/>
              </w:rPr>
              <w:t xml:space="preserve"> Līdz objekta pieņemšanai ekspluatācijā jānovērš visi defekti, kas radušies būvdarbu veikšanai izmantotajiem piebraucamajiem ceļiem un ielām</w:t>
            </w:r>
            <w:r w:rsidR="00D15BC5" w:rsidRPr="00BF140D">
              <w:rPr>
                <w:rFonts w:ascii="Times New Roman" w:eastAsia="Calibri" w:hAnsi="Times New Roman" w:cs="Times New Roman"/>
              </w:rPr>
              <w:t>.</w:t>
            </w:r>
          </w:p>
        </w:tc>
      </w:tr>
      <w:tr w:rsidR="005D25BD" w:rsidRPr="00BF140D" w14:paraId="48ADDDE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2FA2E8" w14:textId="13F25AAE"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2</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896B1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DDE56F" w14:textId="17F13A64" w:rsidR="005D25BD" w:rsidRPr="00BF140D" w:rsidRDefault="00F74FC9"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Visai ēkai</w:t>
            </w:r>
            <w:r w:rsidR="00D15BC5" w:rsidRPr="00BF140D">
              <w:rPr>
                <w:rFonts w:ascii="Times New Roman" w:eastAsia="Calibri" w:hAnsi="Times New Roman" w:cs="Times New Roman"/>
              </w:rPr>
              <w:t>, kā arī visām sistēmām</w:t>
            </w:r>
            <w:r w:rsidRPr="00BF140D">
              <w:rPr>
                <w:rFonts w:ascii="Times New Roman" w:eastAsia="Calibri" w:hAnsi="Times New Roman" w:cs="Times New Roman"/>
              </w:rPr>
              <w:t>,</w:t>
            </w:r>
            <w:r w:rsidR="00D15BC5" w:rsidRPr="00BF140D">
              <w:rPr>
                <w:rFonts w:ascii="Times New Roman" w:eastAsia="Calibri" w:hAnsi="Times New Roman" w:cs="Times New Roman"/>
              </w:rPr>
              <w:t xml:space="preserve"> iekārtām</w:t>
            </w:r>
            <w:r w:rsidR="005D25BD" w:rsidRPr="00BF140D">
              <w:rPr>
                <w:rFonts w:ascii="Times New Roman" w:eastAsia="Calibri" w:hAnsi="Times New Roman" w:cs="Times New Roman"/>
              </w:rPr>
              <w:t xml:space="preserve"> </w:t>
            </w:r>
            <w:r w:rsidRPr="00BF140D">
              <w:rPr>
                <w:rFonts w:ascii="Times New Roman" w:eastAsia="Calibri" w:hAnsi="Times New Roman" w:cs="Times New Roman"/>
              </w:rPr>
              <w:t xml:space="preserve">un aprīkojumam </w:t>
            </w:r>
            <w:r w:rsidR="005D25BD" w:rsidRPr="00BF140D">
              <w:rPr>
                <w:rFonts w:ascii="Times New Roman" w:eastAsia="Calibri" w:hAnsi="Times New Roman" w:cs="Times New Roman"/>
              </w:rPr>
              <w:t>jānodrošina 5 gadu garantija.</w:t>
            </w:r>
          </w:p>
          <w:p w14:paraId="44B7C73D" w14:textId="2F6F6945" w:rsidR="005D25BD" w:rsidRPr="00D66D7C"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Visām </w:t>
            </w:r>
            <w:r w:rsidR="00F74FC9" w:rsidRPr="00BF140D">
              <w:rPr>
                <w:rFonts w:ascii="Times New Roman" w:eastAsia="Calibri" w:hAnsi="Times New Roman" w:cs="Times New Roman"/>
              </w:rPr>
              <w:t xml:space="preserve">ierīkotajām </w:t>
            </w:r>
            <w:r w:rsidRPr="00BF140D">
              <w:rPr>
                <w:rFonts w:ascii="Times New Roman" w:eastAsia="Calibri" w:hAnsi="Times New Roman" w:cs="Times New Roman"/>
              </w:rPr>
              <w:t xml:space="preserve">iekārtām un sistēmām jābūt </w:t>
            </w:r>
            <w:r w:rsidRPr="00D66D7C">
              <w:rPr>
                <w:rFonts w:ascii="Times New Roman" w:eastAsia="Calibri" w:hAnsi="Times New Roman" w:cs="Times New Roman"/>
              </w:rPr>
              <w:t>ar paaugstinātu energoefektivitātes klasi</w:t>
            </w:r>
            <w:r w:rsidR="005D25BD" w:rsidRPr="00D66D7C">
              <w:rPr>
                <w:rFonts w:ascii="Times New Roman" w:eastAsia="Calibri" w:hAnsi="Times New Roman" w:cs="Times New Roman"/>
              </w:rPr>
              <w:t>.</w:t>
            </w:r>
          </w:p>
          <w:p w14:paraId="596348FF" w14:textId="206D8227"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Iestrādātajiem materiāliem jābūt noturīgiem pret palielinātu ekspluatācijas intensitāti</w:t>
            </w:r>
            <w:r w:rsidR="005D25BD" w:rsidRPr="00BF140D">
              <w:rPr>
                <w:rFonts w:ascii="Times New Roman" w:eastAsia="Calibri" w:hAnsi="Times New Roman" w:cs="Times New Roman"/>
              </w:rPr>
              <w:t>.</w:t>
            </w:r>
            <w:r w:rsidRPr="00BF140D">
              <w:rPr>
                <w:rFonts w:ascii="Times New Roman" w:eastAsia="Calibri" w:hAnsi="Times New Roman" w:cs="Times New Roman"/>
              </w:rPr>
              <w:t xml:space="preserve"> </w:t>
            </w:r>
          </w:p>
          <w:p w14:paraId="50F456AC" w14:textId="59ADD19C" w:rsidR="005D25BD" w:rsidRPr="00BF140D" w:rsidRDefault="00F65145" w:rsidP="00F74FC9">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Paredzēt iekārtu un sistēmu izvēli, lai būtu iespējama to kvalitatīva apkalpošana ar pieejamām rezerves daļām arī </w:t>
            </w:r>
            <w:proofErr w:type="spellStart"/>
            <w:r w:rsidRPr="00BF140D">
              <w:rPr>
                <w:rFonts w:ascii="Times New Roman" w:eastAsia="Calibri" w:hAnsi="Times New Roman" w:cs="Times New Roman"/>
              </w:rPr>
              <w:t>pēcgarantijas</w:t>
            </w:r>
            <w:proofErr w:type="spellEnd"/>
            <w:r w:rsidRPr="00BF140D">
              <w:rPr>
                <w:rFonts w:ascii="Times New Roman" w:eastAsia="Calibri" w:hAnsi="Times New Roman" w:cs="Times New Roman"/>
              </w:rPr>
              <w:t xml:space="preserve"> periodā.</w:t>
            </w:r>
          </w:p>
        </w:tc>
      </w:tr>
      <w:tr w:rsidR="005D25BD" w:rsidRPr="00BF140D" w14:paraId="7ED5293E"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25A899" w14:textId="758407CC"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lastRenderedPageBreak/>
              <w:t>1</w:t>
            </w:r>
            <w:r w:rsidR="00E6779A" w:rsidRPr="00BF140D">
              <w:rPr>
                <w:rFonts w:ascii="Times New Roman" w:eastAsia="Calibri" w:hAnsi="Times New Roman" w:cs="Times New Roman"/>
                <w:b/>
              </w:rPr>
              <w:t>3</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1E7B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Līguma izpildītājam jānodrošina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5E28A02" w14:textId="498A4CB7" w:rsidR="005D25BD" w:rsidRPr="00BF140D" w:rsidRDefault="005D25BD" w:rsidP="00EA40EC">
            <w:pPr>
              <w:pStyle w:val="Standard"/>
              <w:spacing w:line="244" w:lineRule="auto"/>
              <w:jc w:val="both"/>
              <w:rPr>
                <w:rFonts w:ascii="Times New Roman" w:eastAsia="Calibri" w:hAnsi="Times New Roman" w:cs="Times New Roman"/>
              </w:rPr>
            </w:pPr>
            <w:r w:rsidRPr="00BF140D">
              <w:rPr>
                <w:rFonts w:ascii="Times New Roman" w:eastAsia="Calibri" w:hAnsi="Times New Roman" w:cs="Times New Roman"/>
              </w:rPr>
              <w:t xml:space="preserve">Darbaspēks, montāžas iekārtas, transports, uzstādīšana, garantijas remonts, apmācības, uzstādīto iekārtu lietošanas instrukcijas </w:t>
            </w:r>
            <w:r w:rsidR="00F74FC9" w:rsidRPr="00BF140D">
              <w:rPr>
                <w:rFonts w:ascii="Times New Roman" w:eastAsia="Calibri" w:hAnsi="Times New Roman" w:cs="Times New Roman"/>
              </w:rPr>
              <w:t xml:space="preserve">jānodrošina </w:t>
            </w:r>
            <w:r w:rsidRPr="00BF140D">
              <w:rPr>
                <w:rFonts w:ascii="Times New Roman" w:eastAsia="Calibri" w:hAnsi="Times New Roman" w:cs="Times New Roman"/>
              </w:rPr>
              <w:t>valsts valodā.</w:t>
            </w:r>
          </w:p>
        </w:tc>
      </w:tr>
      <w:tr w:rsidR="005D25BD" w:rsidRPr="00BF140D" w14:paraId="1CA73BD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C2A68" w14:textId="657679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4</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13AD6D"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Kopšanas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9F0F9AD" w14:textId="67F83EC6" w:rsidR="005D25BD" w:rsidRPr="001841EF" w:rsidRDefault="005D25BD" w:rsidP="00EA40EC">
            <w:pPr>
              <w:pStyle w:val="Standard"/>
              <w:spacing w:line="244" w:lineRule="auto"/>
              <w:rPr>
                <w:rFonts w:ascii="Times New Roman" w:eastAsia="Calibri" w:hAnsi="Times New Roman" w:cs="Times New Roman"/>
              </w:rPr>
            </w:pPr>
            <w:r w:rsidRPr="001841EF">
              <w:rPr>
                <w:rFonts w:ascii="Times New Roman" w:eastAsia="Calibri" w:hAnsi="Times New Roman" w:cs="Times New Roman"/>
              </w:rPr>
              <w:t xml:space="preserve">Saskaņā ar noteikumiem. Uzturēšanas un ekspluatācijas noteikumus iesniegt </w:t>
            </w:r>
            <w:r w:rsidR="00C2022A" w:rsidRPr="001841EF">
              <w:rPr>
                <w:rFonts w:ascii="Times New Roman" w:eastAsia="Calibri" w:hAnsi="Times New Roman" w:cs="Times New Roman"/>
              </w:rPr>
              <w:t>pēc darbu pabeigšanas.</w:t>
            </w:r>
          </w:p>
        </w:tc>
      </w:tr>
      <w:tr w:rsidR="005D25BD" w:rsidRPr="00BF140D" w14:paraId="2921882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AF605A" w14:textId="37740286"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5</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102DD8"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Lietošanas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B8672" w14:textId="53E5CE25" w:rsidR="005D25BD" w:rsidRPr="001841EF" w:rsidRDefault="005D25BD" w:rsidP="00EA40EC">
            <w:pPr>
              <w:pStyle w:val="Standard"/>
              <w:spacing w:line="244" w:lineRule="auto"/>
              <w:rPr>
                <w:rFonts w:ascii="Times New Roman" w:eastAsia="Calibri" w:hAnsi="Times New Roman" w:cs="Times New Roman"/>
              </w:rPr>
            </w:pPr>
            <w:r w:rsidRPr="001841EF">
              <w:rPr>
                <w:rFonts w:ascii="Times New Roman" w:eastAsia="Calibri" w:hAnsi="Times New Roman" w:cs="Times New Roman"/>
              </w:rPr>
              <w:t xml:space="preserve">Saskaņā ar noteikumiem. Uzturēšanas un ekspluatācijas noteikumus iesniegt </w:t>
            </w:r>
            <w:r w:rsidR="00C2022A" w:rsidRPr="001841EF">
              <w:rPr>
                <w:rFonts w:ascii="Times New Roman" w:eastAsia="Calibri" w:hAnsi="Times New Roman" w:cs="Times New Roman"/>
              </w:rPr>
              <w:t>pēc darbu pabeigšanas.</w:t>
            </w:r>
          </w:p>
        </w:tc>
      </w:tr>
      <w:tr w:rsidR="005D25BD" w:rsidRPr="00BF140D" w14:paraId="4E7D99B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6FFCC2" w14:textId="3A82FF43" w:rsidR="005D25BD" w:rsidRPr="00BF140D" w:rsidRDefault="00E6779A"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16</w:t>
            </w:r>
            <w:r w:rsidR="005D25BD"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1405CBF"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Uzturēšanas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6D32BCB0" w14:textId="69626722" w:rsidR="005D25BD" w:rsidRPr="001841EF" w:rsidRDefault="005D25BD" w:rsidP="00EA40EC">
            <w:pPr>
              <w:pStyle w:val="Standard"/>
              <w:spacing w:line="244" w:lineRule="auto"/>
              <w:rPr>
                <w:rFonts w:ascii="Times New Roman" w:eastAsia="Calibri" w:hAnsi="Times New Roman" w:cs="Times New Roman"/>
              </w:rPr>
            </w:pPr>
            <w:r w:rsidRPr="001841EF">
              <w:rPr>
                <w:rFonts w:ascii="Times New Roman" w:eastAsia="Calibri" w:hAnsi="Times New Roman" w:cs="Times New Roman"/>
              </w:rPr>
              <w:t xml:space="preserve">Saskaņā ar noteikumiem. Uzturēšanas un ekspluatācijas noteikumus iesniegt </w:t>
            </w:r>
            <w:r w:rsidR="00C2022A" w:rsidRPr="001841EF">
              <w:rPr>
                <w:rFonts w:ascii="Times New Roman" w:eastAsia="Calibri" w:hAnsi="Times New Roman" w:cs="Times New Roman"/>
              </w:rPr>
              <w:t>pēc darbu pabeigšanas.</w:t>
            </w:r>
          </w:p>
        </w:tc>
      </w:tr>
    </w:tbl>
    <w:p w14:paraId="0B220A96" w14:textId="77777777" w:rsidR="005D25BD" w:rsidRPr="00BF140D" w:rsidRDefault="005D25BD" w:rsidP="005D25BD">
      <w:pPr>
        <w:tabs>
          <w:tab w:val="center" w:pos="4535"/>
          <w:tab w:val="right" w:pos="9071"/>
        </w:tabs>
        <w:rPr>
          <w:rFonts w:ascii="Times New Roman" w:hAnsi="Times New Roman" w:cs="Times New Roman"/>
          <w:b/>
        </w:rPr>
      </w:pPr>
    </w:p>
    <w:p w14:paraId="33FCD613"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r w:rsidRPr="00BF140D">
        <w:rPr>
          <w:rFonts w:ascii="Times New Roman" w:hAnsi="Times New Roman" w:cs="Times New Roman"/>
          <w:b/>
        </w:rPr>
        <w:tab/>
      </w:r>
    </w:p>
    <w:p w14:paraId="2EB200EF" w14:textId="77777777" w:rsidR="00176C5D" w:rsidRPr="00BF140D" w:rsidRDefault="00176C5D" w:rsidP="00176C5D">
      <w:pPr>
        <w:pStyle w:val="TextBody"/>
        <w:ind w:left="360"/>
        <w:rPr>
          <w:rFonts w:eastAsia="Arial Unicode MS"/>
          <w:b/>
          <w:bCs/>
          <w:sz w:val="24"/>
          <w:szCs w:val="24"/>
        </w:rPr>
      </w:pPr>
      <w:r w:rsidRPr="00BF140D">
        <w:rPr>
          <w:rFonts w:eastAsia="Arial Unicode MS"/>
          <w:b/>
          <w:bCs/>
          <w:sz w:val="24"/>
          <w:szCs w:val="24"/>
        </w:rPr>
        <w:t>Tehniskās specifikācijas noteikumi:</w:t>
      </w:r>
    </w:p>
    <w:p w14:paraId="7DDAA51D" w14:textId="77777777" w:rsidR="00176C5D" w:rsidRPr="00BF140D" w:rsidRDefault="00176C5D" w:rsidP="00176C5D">
      <w:pPr>
        <w:pStyle w:val="TextBody"/>
        <w:ind w:left="720"/>
        <w:jc w:val="both"/>
        <w:rPr>
          <w:b/>
          <w:bCs/>
          <w:sz w:val="24"/>
          <w:szCs w:val="24"/>
        </w:rPr>
      </w:pPr>
    </w:p>
    <w:p w14:paraId="321D7550"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jāparedz izmaksas par visiem nepieciešamajiem saskaņojumiem, atļaujām būvdarbu uzsākšanai un objekta nodošanai ekspluatācijā. </w:t>
      </w:r>
    </w:p>
    <w:p w14:paraId="2F2A476B"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pienākums pārbaudīt visu dokumentācijas pareizību un nesaistes gadījumā nekavējoties paziņot pasūtītājam. </w:t>
      </w:r>
    </w:p>
    <w:p w14:paraId="0402A70C" w14:textId="040316B1"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u w:val="single"/>
        </w:rPr>
      </w:pPr>
      <w:r w:rsidRPr="00BF140D">
        <w:rPr>
          <w:rFonts w:ascii="Times New Roman" w:hAnsi="Times New Roman" w:cs="Times New Roman"/>
          <w:sz w:val="24"/>
          <w:szCs w:val="24"/>
        </w:rPr>
        <w:t xml:space="preserve">Pretendenta pienākums ir iepazīties ar Pasūtītāja Tehniskajā specifikācijā izvirzītajām prasībām un paredzēt visu nepieciešamo. </w:t>
      </w:r>
    </w:p>
    <w:p w14:paraId="74CF1C4C"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būvniecībai un būves pilnīgai nodošanai ekspluatācijā, kā arī defektu novēršanai garantijas periodā. Nekāda papildus maksa par neuzskaitītiem darbiem netiek atzīta. </w:t>
      </w:r>
    </w:p>
    <w:p w14:paraId="487D7E81"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jāsagatavo lokālās tāmes un koptāme latviešu valodā </w:t>
      </w:r>
      <w:proofErr w:type="spellStart"/>
      <w:r w:rsidRPr="00BF140D">
        <w:rPr>
          <w:rFonts w:ascii="Times New Roman" w:hAnsi="Times New Roman" w:cs="Times New Roman"/>
          <w:sz w:val="24"/>
          <w:szCs w:val="24"/>
        </w:rPr>
        <w:t>datordrukā</w:t>
      </w:r>
      <w:proofErr w:type="spellEnd"/>
      <w:r w:rsidRPr="00BF140D">
        <w:rPr>
          <w:rFonts w:ascii="Times New Roman" w:hAnsi="Times New Roman" w:cs="Times New Roman"/>
          <w:sz w:val="24"/>
          <w:szCs w:val="24"/>
        </w:rPr>
        <w:t xml:space="preserve">, atbilstoši </w:t>
      </w:r>
      <w:r w:rsidRPr="00BF140D">
        <w:rPr>
          <w:rFonts w:ascii="Times New Roman" w:hAnsi="Times New Roman" w:cs="Times New Roman"/>
          <w:bCs/>
          <w:sz w:val="24"/>
          <w:szCs w:val="24"/>
          <w:shd w:val="clear" w:color="auto" w:fill="FFFFFF"/>
        </w:rPr>
        <w:t>LBN 501-17 "</w:t>
      </w:r>
      <w:proofErr w:type="spellStart"/>
      <w:r w:rsidRPr="00BF140D">
        <w:rPr>
          <w:rFonts w:ascii="Times New Roman" w:hAnsi="Times New Roman" w:cs="Times New Roman"/>
          <w:bCs/>
          <w:sz w:val="24"/>
          <w:szCs w:val="24"/>
          <w:shd w:val="clear" w:color="auto" w:fill="FFFFFF"/>
        </w:rPr>
        <w:t>Būvizmaksu</w:t>
      </w:r>
      <w:proofErr w:type="spellEnd"/>
      <w:r w:rsidRPr="00BF140D">
        <w:rPr>
          <w:rFonts w:ascii="Times New Roman" w:hAnsi="Times New Roman" w:cs="Times New Roman"/>
          <w:bCs/>
          <w:sz w:val="24"/>
          <w:szCs w:val="24"/>
          <w:shd w:val="clear" w:color="auto" w:fill="FFFFFF"/>
        </w:rPr>
        <w:t xml:space="preserve"> noteikšanas kārtība"</w:t>
      </w:r>
      <w:r w:rsidRPr="00BF140D">
        <w:rPr>
          <w:rFonts w:ascii="Times New Roman" w:hAnsi="Times New Roman" w:cs="Times New Roman"/>
          <w:sz w:val="24"/>
          <w:szCs w:val="24"/>
        </w:rPr>
        <w:t xml:space="preserve"> prasībām. Pretendents ir atbildīgs par pareizu formulu izmantošanu. </w:t>
      </w:r>
    </w:p>
    <w:p w14:paraId="116AEE1D"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Izvēloties ekvivalentu materiālu vai izstrādājumu tas ir skaidri jānorāda tāmes attiecīgajā rindā.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E3D7A71" w14:textId="4437482C"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b/>
          <w:bCs/>
          <w:sz w:val="24"/>
          <w:szCs w:val="24"/>
        </w:rPr>
        <w:t>Darbi</w:t>
      </w:r>
      <w:r w:rsidRPr="00BF140D">
        <w:rPr>
          <w:rFonts w:ascii="Times New Roman" w:hAnsi="Times New Roman" w:cs="Times New Roman"/>
          <w:sz w:val="24"/>
          <w:szCs w:val="24"/>
        </w:rPr>
        <w:t xml:space="preserve"> - Visi un jebkādi pastāvīgi, sagatavošanās un pagaidu darbi, dokumentācijas saskaņošana ar visām instancēm, pasūtītāju un trešajām personām, būvdarbu sagatavošana, izpēte (tai skaitā bet ne tikai </w:t>
      </w:r>
      <w:proofErr w:type="spellStart"/>
      <w:r w:rsidRPr="00BF140D">
        <w:rPr>
          <w:rFonts w:ascii="Times New Roman" w:hAnsi="Times New Roman" w:cs="Times New Roman"/>
          <w:sz w:val="24"/>
          <w:szCs w:val="24"/>
        </w:rPr>
        <w:t>apsekojumi</w:t>
      </w:r>
      <w:proofErr w:type="spellEnd"/>
      <w:r w:rsidRPr="00BF140D">
        <w:rPr>
          <w:rFonts w:ascii="Times New Roman" w:hAnsi="Times New Roman" w:cs="Times New Roman"/>
          <w:sz w:val="24"/>
          <w:szCs w:val="24"/>
        </w:rPr>
        <w:t>, uzmērījumi, dokumentu analīze, jaunu trūkstošo dokumentu pasūtīšana, ja tas nepieciešams), dokumentu komplektēšana u.c. darbības).</w:t>
      </w:r>
    </w:p>
    <w:p w14:paraId="278F2BD3" w14:textId="1A50FA36"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organizēt ieskaitot būvniecības, materiālu piegādes un citus darbus, kas nepieciešami Projekta pilnīgai, savlaicīgai un pienācīgai realizācijai, Objekta nodošanai ekspluatācijā (jāietver visi darbi, visu dokumentu pieprasījums (piemēram, bet ne tikai – inventarizācijas lietas pasūtīšana, jaunu zemes robežu plānu pasūtīšana (ja nepieciešams), atzinumi no instancēm, nodevas (ja nepieciešams) un nodošanai Pasūtītājam, ievērojot iepirkuma līguma noteikumus, Latvijas Republikā spēkā esošos normatīvos aktus, būvuzrauga un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prasības, kā arī Pasūtītāja norādījumus. Darbi ietver iebūvēto aprīkojumu, ko nepieciešamas iestrādāt būvdarbu laikā pirms mēbeļu un iekārtu montāžas. Garantijas uzturēšana atbilstoši normatīvu un konkursa nolikuma prasībām.</w:t>
      </w:r>
    </w:p>
    <w:p w14:paraId="3A911146"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veikt visus darbus un nodrošināt visus procesus un darbības, veikt nepieciešamos maksājumus tai skaitā nodevu maksājumus, izstrādāt tehnisko dokumentāciju un pēc darbu veikšanas veikt </w:t>
      </w:r>
      <w:proofErr w:type="spellStart"/>
      <w:r w:rsidRPr="00BF140D">
        <w:rPr>
          <w:rFonts w:ascii="Times New Roman" w:hAnsi="Times New Roman" w:cs="Times New Roman"/>
          <w:sz w:val="24"/>
          <w:szCs w:val="24"/>
        </w:rPr>
        <w:t>izpilduzmērījumus</w:t>
      </w:r>
      <w:proofErr w:type="spellEnd"/>
      <w:r w:rsidRPr="00BF140D">
        <w:rPr>
          <w:rFonts w:ascii="Times New Roman" w:hAnsi="Times New Roman" w:cs="Times New Roman"/>
          <w:sz w:val="24"/>
          <w:szCs w:val="24"/>
        </w:rPr>
        <w:t xml:space="preserve"> un sagatavot </w:t>
      </w:r>
      <w:proofErr w:type="spellStart"/>
      <w:r w:rsidRPr="00BF140D">
        <w:rPr>
          <w:rFonts w:ascii="Times New Roman" w:hAnsi="Times New Roman" w:cs="Times New Roman"/>
          <w:sz w:val="24"/>
          <w:szCs w:val="24"/>
        </w:rPr>
        <w:lastRenderedPageBreak/>
        <w:t>izpilddokumentāciju</w:t>
      </w:r>
      <w:proofErr w:type="spellEnd"/>
      <w:r w:rsidRPr="00BF140D">
        <w:rPr>
          <w:rFonts w:ascii="Times New Roman" w:hAnsi="Times New Roman" w:cs="Times New Roman"/>
          <w:sz w:val="24"/>
          <w:szCs w:val="24"/>
        </w:rPr>
        <w:t>, saņemt skaņojumus un atzinumus (ja nepieciešams), un veikt citas aktivitātes, lai nodotu Pasūtītājam pilnībā pabeigtu pielikumā norādīto objektu atbilstoši Iepirkuma nolikumam, Tehniskajai specifikācijai un tās pielikumiem un līgumam. Jāapseko, jāizprojektē un jāuzbūvē Objekts pielikumos norādītā apjomā un kvalitātē, iekļaujot piegulošo labiekārtojumu, inženierkomunikācijas un citas saistītās objekta daļas pēc nepieciešamības.</w:t>
      </w:r>
    </w:p>
    <w:p w14:paraId="6A50792D" w14:textId="2F9BA6AF"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Ja būvniecības laikā rodas nepieciešamība veikt izmaiņas risinājumos, kam ir ietekme uz energoefektivitāti, tās nedrīkst pasliktināt kopējo ēkas energoefektivitātes līmeni un izvirzītos energoefektivitātes kritērijus.</w:t>
      </w:r>
    </w:p>
    <w:p w14:paraId="35CC5986" w14:textId="77777777" w:rsidR="00176C5D" w:rsidRPr="00BF140D" w:rsidRDefault="00176C5D" w:rsidP="00176C5D">
      <w:pPr>
        <w:pStyle w:val="Sarakstarindkopa"/>
        <w:numPr>
          <w:ilvl w:val="0"/>
          <w:numId w:val="26"/>
        </w:numPr>
        <w:pBdr>
          <w:top w:val="nil"/>
          <w:left w:val="nil"/>
          <w:bottom w:val="nil"/>
          <w:right w:val="nil"/>
        </w:pBdr>
        <w:autoSpaceDN/>
        <w:spacing w:after="0" w:line="240" w:lineRule="auto"/>
        <w:ind w:hanging="720"/>
        <w:jc w:val="both"/>
        <w:textAlignment w:val="auto"/>
        <w:rPr>
          <w:rFonts w:ascii="Times New Roman" w:hAnsi="Times New Roman" w:cs="Times New Roman"/>
          <w:sz w:val="24"/>
          <w:szCs w:val="24"/>
        </w:rPr>
      </w:pPr>
      <w:r w:rsidRPr="00BF140D">
        <w:rPr>
          <w:rFonts w:ascii="Times New Roman" w:hAnsi="Times New Roman" w:cs="Times New Roman"/>
          <w:b/>
          <w:bCs/>
          <w:sz w:val="24"/>
          <w:szCs w:val="24"/>
        </w:rPr>
        <w:t xml:space="preserve">Darbu izpildes grafiks </w:t>
      </w:r>
      <w:r w:rsidRPr="00BF140D">
        <w:rPr>
          <w:rFonts w:ascii="Times New Roman" w:hAnsi="Times New Roman" w:cs="Times New Roman"/>
          <w:sz w:val="24"/>
          <w:szCs w:val="24"/>
        </w:rPr>
        <w:t xml:space="preserve">- Izpildītāja izstrādāts un ar Pasūtītāju saskaņots grafiks, kurā atspoguļota detalizēta Darbu izpildes gaita posmos un izpildes termiņi. Izpildes grafiks Izpildītājam ir saistošs. </w:t>
      </w:r>
    </w:p>
    <w:p w14:paraId="7B93319C" w14:textId="77777777" w:rsidR="00176C5D" w:rsidRPr="00BF140D" w:rsidRDefault="00176C5D" w:rsidP="00176C5D">
      <w:pPr>
        <w:pStyle w:val="Sarakstarindkopa"/>
        <w:tabs>
          <w:tab w:val="left" w:pos="142"/>
        </w:tabs>
        <w:spacing w:after="0" w:line="240" w:lineRule="auto"/>
        <w:ind w:left="0"/>
        <w:jc w:val="both"/>
        <w:rPr>
          <w:rFonts w:ascii="Times New Roman" w:hAnsi="Times New Roman" w:cs="Times New Roman"/>
          <w:b/>
          <w:bCs/>
          <w:sz w:val="24"/>
          <w:szCs w:val="24"/>
        </w:rPr>
      </w:pPr>
      <w:r w:rsidRPr="00BF140D">
        <w:rPr>
          <w:rFonts w:ascii="Times New Roman" w:hAnsi="Times New Roman" w:cs="Times New Roman"/>
          <w:b/>
          <w:bCs/>
          <w:sz w:val="24"/>
          <w:szCs w:val="24"/>
        </w:rPr>
        <w:t>Darbi tiek veikti posmos:</w:t>
      </w:r>
    </w:p>
    <w:p w14:paraId="7F80FCB2" w14:textId="0BFC7222" w:rsidR="00176C5D" w:rsidRPr="00BF140D" w:rsidRDefault="00176C5D" w:rsidP="00AF5A8F">
      <w:pPr>
        <w:pStyle w:val="Bezatstarpm"/>
        <w:numPr>
          <w:ilvl w:val="0"/>
          <w:numId w:val="28"/>
        </w:numPr>
        <w:pBdr>
          <w:top w:val="nil"/>
          <w:left w:val="nil"/>
          <w:bottom w:val="nil"/>
          <w:right w:val="nil"/>
        </w:pBdr>
        <w:suppressAutoHyphens w:val="0"/>
        <w:jc w:val="both"/>
      </w:pPr>
      <w:r w:rsidRPr="00BF140D">
        <w:rPr>
          <w:b/>
          <w:bCs/>
        </w:rPr>
        <w:t>Pi</w:t>
      </w:r>
      <w:r w:rsidR="00AF5A8F" w:rsidRPr="00BF140D">
        <w:rPr>
          <w:b/>
          <w:bCs/>
        </w:rPr>
        <w:t>rmai</w:t>
      </w:r>
      <w:r w:rsidRPr="00BF140D">
        <w:rPr>
          <w:b/>
          <w:bCs/>
        </w:rPr>
        <w:t xml:space="preserve">s posms. </w:t>
      </w:r>
      <w:r w:rsidRPr="00BF140D">
        <w:rPr>
          <w:u w:val="single"/>
        </w:rPr>
        <w:t>Būvdarbu veikšana</w:t>
      </w:r>
      <w:r w:rsidRPr="00BF140D">
        <w:t xml:space="preserve"> ieskaitot visus etapus un visus Darbus (skatīt definējumus) un visus nepieciešamos saistītos darbus, tai skaitā, bet ne tikai- sagatavošanās darbi, visa veida dokumentācija, izziņas, atļaujas, materiālu un iekārtu piegādes, iestrāde, montāža, kārtības uzturēšana, tīrīšana, atkritumu utilizācija, testēšana, darbu vadīšana, </w:t>
      </w:r>
      <w:proofErr w:type="spellStart"/>
      <w:r w:rsidRPr="00BF140D">
        <w:t>izpilddokumentācijas</w:t>
      </w:r>
      <w:proofErr w:type="spellEnd"/>
      <w:r w:rsidRPr="00BF140D">
        <w:t xml:space="preserve"> veikšana u.c. darbi. Ja kādi no dokumentiem procesa laikā ir nederīgi vai kļūst nederīgi – Izpildītājam tie nepieciešamības gadījumā jāaktualizē. Izpildītāja </w:t>
      </w:r>
      <w:r w:rsidRPr="00BF140D">
        <w:rPr>
          <w:i/>
          <w:iCs/>
        </w:rPr>
        <w:t>Trešajā posmā</w:t>
      </w:r>
      <w:r w:rsidRPr="00BF140D">
        <w:t xml:space="preserve"> sastādītā </w:t>
      </w:r>
      <w:proofErr w:type="spellStart"/>
      <w:r w:rsidRPr="00BF140D">
        <w:t>kontroltāme</w:t>
      </w:r>
      <w:proofErr w:type="spellEnd"/>
      <w:r w:rsidRPr="00BF140D">
        <w:t xml:space="preserve"> kļūst par pamatu būvdarbu realizācijai, izpildes pamatošanai, kontrolei un pieņemšanai.</w:t>
      </w:r>
    </w:p>
    <w:p w14:paraId="331E94AD" w14:textId="6E0A999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Otrais</w:t>
      </w:r>
      <w:r w:rsidR="00176C5D" w:rsidRPr="00BF140D">
        <w:rPr>
          <w:b/>
          <w:bCs/>
        </w:rPr>
        <w:t xml:space="preserve"> posms.</w:t>
      </w:r>
      <w:r w:rsidR="00176C5D" w:rsidRPr="00BF140D">
        <w:t xml:space="preserve"> </w:t>
      </w:r>
      <w:r w:rsidR="00176C5D" w:rsidRPr="00BF140D">
        <w:rPr>
          <w:u w:val="single"/>
        </w:rPr>
        <w:t>Būvobjekta nodošana</w:t>
      </w:r>
      <w:r w:rsidR="00176C5D" w:rsidRPr="00BF140D">
        <w:t xml:space="preserve"> Pasūtītājam un ja nepieciešams atbilstoši normatīviem – arī attiecīgajām atbildīgajām instancēm. Visi darbi un etapi, tai skaitā, bet ne tikai atbilstošas dokumentācijas sagatavošana un iesniegšana nepieciešamajiem adresātiem un instancēm, objekta </w:t>
      </w:r>
      <w:proofErr w:type="spellStart"/>
      <w:r w:rsidR="00176C5D" w:rsidRPr="00BF140D">
        <w:t>ģenerāltīrīšanas</w:t>
      </w:r>
      <w:proofErr w:type="spellEnd"/>
      <w:r w:rsidR="00176C5D" w:rsidRPr="00BF140D">
        <w:t xml:space="preserve"> darbi, instruktāžas, līdzdalība komisijās u.c.</w:t>
      </w:r>
    </w:p>
    <w:p w14:paraId="373A896A" w14:textId="4C0DB3F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Trešais</w:t>
      </w:r>
      <w:r w:rsidR="00176C5D" w:rsidRPr="00BF140D">
        <w:rPr>
          <w:b/>
          <w:bCs/>
        </w:rPr>
        <w:t xml:space="preserve"> posms. </w:t>
      </w:r>
      <w:r w:rsidR="00176C5D" w:rsidRPr="00BF140D">
        <w:rPr>
          <w:u w:val="single"/>
        </w:rPr>
        <w:t>Garantijas darbu nodrošināšana</w:t>
      </w:r>
      <w:r w:rsidR="00176C5D" w:rsidRPr="00BF140D">
        <w:t>.</w:t>
      </w:r>
    </w:p>
    <w:p w14:paraId="5BB675CE" w14:textId="62DAADE0"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Ja Pasūtītāja Darba uzdevumā ir kādas nesaistes vai kā citādi uzlabojamas norādes, paredzētie risinājumi un iekārtas – Izpildītājam jānorāda un jālabo uz normatīviem atbilstošu risinājumu. </w:t>
      </w:r>
    </w:p>
    <w:p w14:paraId="01D258ED" w14:textId="6E5642DB"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Izpildītājs, ja nepieciešams, </w:t>
      </w:r>
      <w:r w:rsidR="00AF5A8F" w:rsidRPr="00BF140D">
        <w:t xml:space="preserve">iesniedz priekšlikumus </w:t>
      </w:r>
      <w:r w:rsidRPr="00BF140D">
        <w:t xml:space="preserve">koriģēt </w:t>
      </w:r>
      <w:r w:rsidR="00AF5A8F" w:rsidRPr="00BF140D">
        <w:t>būv</w:t>
      </w:r>
      <w:r w:rsidRPr="00BF140D">
        <w:t xml:space="preserve">projektu un </w:t>
      </w:r>
      <w:r w:rsidR="00AF5A8F" w:rsidRPr="00BF140D">
        <w:t xml:space="preserve">tehniskos </w:t>
      </w:r>
      <w:r w:rsidRPr="00BF140D">
        <w:t>risinājumu</w:t>
      </w:r>
      <w:r w:rsidR="00AF5A8F" w:rsidRPr="00BF140D">
        <w:t>s</w:t>
      </w:r>
      <w:r w:rsidRPr="00BF140D">
        <w:t>,</w:t>
      </w:r>
      <w:r w:rsidR="00AF5A8F" w:rsidRPr="00BF140D">
        <w:t xml:space="preserve"> kas</w:t>
      </w:r>
      <w:r w:rsidRPr="00BF140D">
        <w:t xml:space="preserve"> kopumā nodrošina </w:t>
      </w:r>
      <w:r w:rsidR="00AF5A8F" w:rsidRPr="00BF140D">
        <w:t>darba uzdevumā</w:t>
      </w:r>
      <w:r w:rsidRPr="00BF140D">
        <w:t xml:space="preserve"> noteikt</w:t>
      </w:r>
      <w:r w:rsidR="00AF5A8F" w:rsidRPr="00BF140D">
        <w:t>o mērķu</w:t>
      </w:r>
      <w:r w:rsidRPr="00BF140D">
        <w:t xml:space="preserve"> sasniegšanu, nepasliktinot visas pozitīvās vērtības (tajā skaitā, bet ne tikai – nepasliktinot definēto materiālu un iekārtu kvalitāti, rādītājus, kalpošanas garantijas laiku, telpu un iekārtu lietošanas ērtību, energoefektivitātes kritērijus, ergonomiskumu, vizuālo izskatu un citas vērtības). Izpildītājam ir tiesības piedāvāt labāku tehnisko risinājumu nekā tas noteikts </w:t>
      </w:r>
      <w:r w:rsidR="00065D84" w:rsidRPr="00BF140D">
        <w:t>būvprojektā</w:t>
      </w:r>
      <w:r w:rsidRPr="00BF140D">
        <w:t xml:space="preserve">. Risinājumam jāatbilst normatīviem. Risinājums var pārsniegt normatīvu pozitīvajā virzienā (drošāks, izturīgāks, energoefektīvāks utt.), ja izvērtējot </w:t>
      </w:r>
      <w:proofErr w:type="spellStart"/>
      <w:r w:rsidRPr="00BF140D">
        <w:t>būvizmaksas</w:t>
      </w:r>
      <w:proofErr w:type="spellEnd"/>
      <w:r w:rsidRPr="00BF140D">
        <w:t>, un garantijas laiku, risinājums ir saimnieciski izdevīgākais.</w:t>
      </w:r>
    </w:p>
    <w:p w14:paraId="7DAA1D96"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Izpildītājs šī Objekta realizācijas nolūkos var izmantot Pasūtītāja rīcībā esošo dokumentāciju. Izpildītāja pienākums ir iepazīties ar šo dokumentāciju.</w:t>
      </w:r>
    </w:p>
    <w:p w14:paraId="023E0B1E" w14:textId="3705B38F" w:rsidR="00176C5D" w:rsidRPr="00BF140D" w:rsidRDefault="00176C5D" w:rsidP="00176C5D">
      <w:pPr>
        <w:pStyle w:val="Bezatstarpm"/>
        <w:numPr>
          <w:ilvl w:val="0"/>
          <w:numId w:val="26"/>
        </w:numPr>
        <w:pBdr>
          <w:top w:val="nil"/>
          <w:left w:val="nil"/>
          <w:bottom w:val="nil"/>
          <w:right w:val="nil"/>
        </w:pBdr>
        <w:suppressAutoHyphens w:val="0"/>
        <w:jc w:val="both"/>
      </w:pPr>
      <w:r w:rsidRPr="00BF140D">
        <w:t>Būvprojektu var labot ar Pasūtītāja piekrišanu, ja risinājumi ir līdzvērtīgi vai labāki.</w:t>
      </w:r>
    </w:p>
    <w:p w14:paraId="213D3F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Visa izstrādātā dokumentācija ir Pasūtītāja īpašums. Autortiesības uz jebkuru izstrādāto dokumentāciju un/vai risinājumu pieder Pasūtītājam bez jebkādām Izpildītāja papildus prasībām un bez papildus samaksas. Pasūtītājs ir tiesīgs bez ierobežojuma pēc savām vēlmēm rīkoties ar izstrādāto dokumentāciju un tās daļām, tai skaitā, bet ne tikai to brīvi publicēt, pārstrādāt, mainīt, nodot trešajām personām. Izpildītājam nav tiesību publiskot, izplatīt dokumentāciju vai tās daļu un/vai nodot to trešajām personām bez Pasūtītāja rakstiskas atļaujas saņemšanas.</w:t>
      </w:r>
    </w:p>
    <w:p w14:paraId="45BE28FA" w14:textId="60E2DF43" w:rsidR="00176C5D" w:rsidRPr="00BF140D" w:rsidRDefault="00176C5D" w:rsidP="00B026A5">
      <w:pPr>
        <w:pStyle w:val="Bezatstarpm"/>
        <w:numPr>
          <w:ilvl w:val="0"/>
          <w:numId w:val="26"/>
        </w:numPr>
        <w:pBdr>
          <w:top w:val="nil"/>
          <w:left w:val="nil"/>
          <w:bottom w:val="nil"/>
          <w:right w:val="nil"/>
        </w:pBdr>
        <w:suppressAutoHyphens w:val="0"/>
        <w:jc w:val="both"/>
      </w:pPr>
      <w:r w:rsidRPr="00BF140D">
        <w:t>Visi materiāli, iekārtas, mezgli un risinājumi ir jāsaskaņo iepriekš ar Pasūtītāju</w:t>
      </w:r>
      <w:r w:rsidR="00B026A5" w:rsidRPr="00B84A07">
        <w:t xml:space="preserve">, </w:t>
      </w:r>
      <w:r w:rsidR="00B026A5" w:rsidRPr="00251EDE">
        <w:rPr>
          <w:color w:val="000000" w:themeColor="text1"/>
        </w:rPr>
        <w:t>ja tie atšķiras no projekta dokumentācijas vai nav tajā definēti,</w:t>
      </w:r>
      <w:r w:rsidR="00B026A5" w:rsidRPr="00B026A5">
        <w:rPr>
          <w:color w:val="0070C0"/>
        </w:rPr>
        <w:t xml:space="preserve"> </w:t>
      </w:r>
      <w:r w:rsidRPr="00BF140D">
        <w:t xml:space="preserve">pirms materiālu un iekārtu pasūtīšanas un darbu veikšanas. Ja Izpildītājs neveic saskaņošanu un </w:t>
      </w:r>
      <w:proofErr w:type="spellStart"/>
      <w:r w:rsidRPr="00BF140D">
        <w:t>pasūta</w:t>
      </w:r>
      <w:proofErr w:type="spellEnd"/>
      <w:r w:rsidRPr="00BF140D">
        <w:t xml:space="preserve"> materiālus, </w:t>
      </w:r>
      <w:r w:rsidRPr="00BF140D">
        <w:lastRenderedPageBreak/>
        <w:t>iekārtas un/vai veic darbus, pirms ir pieņemts attiecīgs lēmums, Izpildītājs piekrīt, ka Pasūtītājs var prasīt pirkt citus materiālus un/vai iekārtas, veikt šos darbus vēlreiz, turklāt papildus izpildes laika termiņš netiek pagarināts un papildus izmaksas netiek atzītas.</w:t>
      </w:r>
    </w:p>
    <w:p w14:paraId="2B36DF7B"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Izpildīto darbu garantijas laiks būvdarbiem un tajos izmantotajiem materiāliem jānodrošina ne mazāk kā normatīvos noteikts. Materiāliem un izstrādājumiem pēc izturības ir jābūt paredzētiem publiskai funkcijai, ņemot vērā būves specifiku.</w:t>
      </w:r>
    </w:p>
    <w:p w14:paraId="7328314B" w14:textId="4D9779A5"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Pasūtītājs var sasaukt </w:t>
      </w:r>
      <w:proofErr w:type="spellStart"/>
      <w:r w:rsidR="00065D84" w:rsidRPr="00BF140D">
        <w:t>būvsapulces</w:t>
      </w:r>
      <w:proofErr w:type="spellEnd"/>
      <w:r w:rsidRPr="00BF140D">
        <w:t xml:space="preserve"> jebkurā darbu procesu posmā (būvniecība, dokumentācijas sakārtošana). Izpildītāja pienākums ir ierasties uz šīm sapulcēm un sniegt detalizētas un precīzas atbildes uz pieprasīto informāciju, tai skaitā, bet ne tikai bez maksas iesniegt aktuālo dokumentāciju (tai skaitā </w:t>
      </w:r>
      <w:proofErr w:type="spellStart"/>
      <w:r w:rsidRPr="00BF140D">
        <w:t>xls</w:t>
      </w:r>
      <w:proofErr w:type="spellEnd"/>
      <w:r w:rsidRPr="00BF140D">
        <w:t xml:space="preserve"> un </w:t>
      </w:r>
      <w:proofErr w:type="spellStart"/>
      <w:r w:rsidRPr="00BF140D">
        <w:t>dwg</w:t>
      </w:r>
      <w:proofErr w:type="spellEnd"/>
      <w:r w:rsidRPr="00BF140D">
        <w:t xml:space="preserve"> formātā), plānoto materiālu paraugus (būvniecības fāzē).</w:t>
      </w:r>
    </w:p>
    <w:p w14:paraId="67F812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Sagatavošanās darbi ietver visus nepieciešamos darbus, kuri ir nepieciešami Objekta darbu nodrošināšanai. Ja arī kāds darbs nav īpaši uzsvērts, tad Izpildītājam ir jāievērtē visi darbi, kas vajadzīgi būvlaukuma funkcionēšanai. Ar sagatavošanās darbiem ir jāsaprot arī laika posmu pirms jebkuru atsevišķu darbu uzsākšanas.</w:t>
      </w:r>
    </w:p>
    <w:p w14:paraId="01843A73" w14:textId="2FD5A32E"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bCs/>
          <w:sz w:val="24"/>
          <w:szCs w:val="24"/>
        </w:rPr>
      </w:pPr>
      <w:r w:rsidRPr="00BF140D">
        <w:rPr>
          <w:rFonts w:ascii="Times New Roman" w:hAnsi="Times New Roman" w:cs="Times New Roman"/>
          <w:sz w:val="24"/>
          <w:szCs w:val="24"/>
        </w:rPr>
        <w:t xml:space="preserve">Ja nepieciešams remonts / korekcijas, </w:t>
      </w:r>
      <w:proofErr w:type="spellStart"/>
      <w:r w:rsidRPr="00BF140D">
        <w:rPr>
          <w:rFonts w:ascii="Times New Roman" w:hAnsi="Times New Roman" w:cs="Times New Roman"/>
          <w:sz w:val="24"/>
          <w:szCs w:val="24"/>
        </w:rPr>
        <w:t>pieslēgumi</w:t>
      </w:r>
      <w:proofErr w:type="spellEnd"/>
      <w:r w:rsidRPr="00BF140D">
        <w:rPr>
          <w:rFonts w:ascii="Times New Roman" w:hAnsi="Times New Roman" w:cs="Times New Roman"/>
          <w:sz w:val="24"/>
          <w:szCs w:val="24"/>
        </w:rPr>
        <w:t xml:space="preserve"> – norādāmi darbi un risinājumi arī tranzīta un ārējo komunikāciju darbiem. Tai skaitā jādod risinājumi, ja saimnieciski izdevīgi un rekomendējami kādi pagaidu risinājumi. </w:t>
      </w:r>
      <w:r w:rsidRPr="00BF140D">
        <w:rPr>
          <w:rFonts w:ascii="Times New Roman" w:hAnsi="Times New Roman" w:cs="Times New Roman"/>
          <w:bCs/>
          <w:sz w:val="24"/>
          <w:szCs w:val="24"/>
        </w:rPr>
        <w:t xml:space="preserve">Dokumentācijas izstrādes laikā visus risinājumus tehniski-ekonomiski jāpamato. </w:t>
      </w:r>
    </w:p>
    <w:p w14:paraId="48C2F3C4" w14:textId="632F1875"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Izpildītājam jākomunicē un  Pasūtītāja pārstāvjiem izdevīgā vietā un laikā jāprezentē un jāsaskaņo risinājumi. Pasūtītāja pārstāvju kontaktinformācija tiks izsniegta tikai uzvarētājam.</w:t>
      </w:r>
    </w:p>
    <w:p w14:paraId="19DA1D0E" w14:textId="59FED4DC"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Izpildītājam jāsagatavo viņam nepieciešamie darba rasējumi visiem veicamajiem darbiem saskaņā ar līguma noteikumiem un </w:t>
      </w:r>
      <w:r w:rsidR="00D45E32" w:rsidRPr="00BF140D">
        <w:rPr>
          <w:rFonts w:ascii="Times New Roman" w:hAnsi="Times New Roman" w:cs="Times New Roman"/>
          <w:sz w:val="24"/>
          <w:szCs w:val="24"/>
        </w:rPr>
        <w:t>darba uzdevumu</w:t>
      </w:r>
      <w:r w:rsidRPr="00BF140D">
        <w:rPr>
          <w:rFonts w:ascii="Times New Roman" w:hAnsi="Times New Roman" w:cs="Times New Roman"/>
          <w:sz w:val="24"/>
          <w:szCs w:val="24"/>
        </w:rPr>
        <w:t>. Šie rasējumi jāpiegādā visām būvniecībā iesaistītajām pusēm pēc iespējas ātrākā laikā pēc būvniecības pakalpojuma pasūtījuma no Pasūtītāja saņemšanas, lai dotu pietiekami daudz laika tām iepazīties ar materiālu un sniegt komentārus pirms plānoto darbu uzsākšanas.</w:t>
      </w:r>
    </w:p>
    <w:p w14:paraId="5F9971BC" w14:textId="40F352ED"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Ja būvdarbi tiek veikti bez saskaņotiem materiāliem un darba zīmējumiem, Izpildītājs piekrīt, ka šie darbi, pēc Pasūtītāja,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vai būvuzrauga pieprasījuma, var būt jāpārstrādā, un materiāli </w:t>
      </w:r>
      <w:proofErr w:type="spellStart"/>
      <w:r w:rsidRPr="00BF140D">
        <w:rPr>
          <w:rFonts w:ascii="Times New Roman" w:hAnsi="Times New Roman" w:cs="Times New Roman"/>
          <w:sz w:val="24"/>
          <w:szCs w:val="24"/>
        </w:rPr>
        <w:t>jāpasūta</w:t>
      </w:r>
      <w:proofErr w:type="spellEnd"/>
      <w:r w:rsidRPr="00BF140D">
        <w:rPr>
          <w:rFonts w:ascii="Times New Roman" w:hAnsi="Times New Roman" w:cs="Times New Roman"/>
          <w:sz w:val="24"/>
          <w:szCs w:val="24"/>
        </w:rPr>
        <w:t xml:space="preserve"> no jauna, turklāt papildus maksa un papildus termiņš netiks paredzēts.</w:t>
      </w:r>
    </w:p>
    <w:p w14:paraId="1CAD165C" w14:textId="1F44F3C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Visiem rasējumiem, kas nodoti izskatīšanai, jābūt noformētiem drukātā veidā, atbilstoši normatīvu prasībām un tiem jābūt ar Izpildītāja parakstu.</w:t>
      </w:r>
    </w:p>
    <w:p w14:paraId="373F91D4" w14:textId="1DDA74B4"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Parakstītie un apstiprinātie rasējumi nedrīkst tikt izmainīti citādi, kā tikai ar Pasūtītāja rakstisku rīkojumu. Rasējumi, kas iesniegti atpakaļ dažādu labojumu veikšanai arī jāiesniedz Pasūtītājam pārbaudei un parakstīšanai.</w:t>
      </w:r>
    </w:p>
    <w:p w14:paraId="1CCA33A8" w14:textId="16FBD84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Rasējumu labojumiem jābūt veiktiem norādot labojumus rasējumu labojumu laukumā, un tiem jābūt iesniegtiem kopā ar revīzijas Nr. vai vēstuli, uz pavaddokumentiem obligāti jābūt revīzijas datumam.</w:t>
      </w:r>
    </w:p>
    <w:p w14:paraId="142C6C01" w14:textId="6CFDE56C"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un Pasūtītāja akcepts atsevišķām darba detaļām vai tehniskajiem rasējumiem vai pasūtījumiem neatbrīvo Izpildītāju no atbildības par kļūmēm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būvprojektam, rasējumiem, specifikācijai un ražotāja dotajām instrukcijām, nepieciešamajiem tehnoloģiskajiem procesiem. Izpildītājam ir jānodrošina gala risinājuma (un/vai iekārtas) garantija neatkarīgi no saņemtajiem norādījumiem.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w:t>
      </w:r>
      <w:r w:rsidRPr="00BF140D">
        <w:rPr>
          <w:rFonts w:ascii="Times New Roman" w:hAnsi="Times New Roman" w:cs="Times New Roman"/>
          <w:sz w:val="24"/>
          <w:szCs w:val="24"/>
        </w:rPr>
        <w:lastRenderedPageBreak/>
        <w:t xml:space="preserve">un/vai nevar tikt nodrošināta garantija, kā arī jāiesniedz savs alternatīvs risinājums, kas normatīvus un garantiju nodrošina vienlaicīgi piedāvājot ne sliktāku kvalitātes, dizaina, ilgmūžības, energoefektivitātes un citas pozitīvās vērtības, kā noraidītais risinājums. </w:t>
      </w:r>
    </w:p>
    <w:p w14:paraId="07383025"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Pārbaude un testēšana.</w:t>
      </w:r>
    </w:p>
    <w:p w14:paraId="119B9D63" w14:textId="58A2722C"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Jebkurā brīdī, kad Pasūtītājs, būvuzraugs uzskata par nepieciešamu, viņš var apmeklēt Objektu vai attiecīgā materiāla un iekārtu ražošanas uzņēmumu, lai pārliecinātos par ražošanas kvalitāti. Materiāliem un iekārtām jābūt pārbaudītiem pirms tie atstāj ražotāja un piegādātāja teritoriju, kā arī pēc to saņemšanas Objektā.</w:t>
      </w:r>
    </w:p>
    <w:p w14:paraId="19F19D4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Izpildītājam jādod laiks Pasūtītājam, lai veiktu visu nepieciešamo dokumentu un materiālu un iekārtu novērtēšanu un dotu atļauju tā uzglabāšanai Objektā. Darbu kavējumi, kas radušies laikā nenovērtēta vai nepiegādāta materiāla vai dokumentācijas dēļ, netiks uzskatīti par objektīviem iemesliem Objekta nodošanas ekspluatācijā beigu termiņa neievērošanā.</w:t>
      </w:r>
    </w:p>
    <w:p w14:paraId="652C97F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Visi ar Objektu saistītie dokumenti un materiālu un iekārtu ražotāja dokumenti - kvalitātes sertifikāti, pārbaudes lapas, atbilstības deklarācijas un izziņas utt., kas apliecina, ka materiāls ir ticis pārbaudīts atbilstoši vispārējiem standartiem un atbilst tiem, - pēc Pasūtītāja pieprasījuma, Izpildītājam jāpiegādā Objektā bez maksas.</w:t>
      </w:r>
    </w:p>
    <w:p w14:paraId="7ACEEEBD"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Materiāli, iekārtas.</w:t>
      </w:r>
    </w:p>
    <w:p w14:paraId="6FA9CD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Uzturēšana. Konteineri un cits būvniecības pagaidu aprīkojums, kas jāuztur Izpildītājam, var būt lietoti, ja konkursa materiālos nav noteikts citādi.</w:t>
      </w:r>
    </w:p>
    <w:p w14:paraId="603250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Piegāde. Materiāliem, kas paliek Pasūtītājam īpašumā, jābūt nelietotiem, ja Iepirkuma procedūras materiālos nav noteikts citādi.</w:t>
      </w:r>
    </w:p>
    <w:p w14:paraId="0548490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Materiālu paraugiem jābūt nelietotiem, kas paliek Būvobjektā līdz Pasūtītāja atļaujai par to izlietošanu vai iestrādāšanu, ja Iepirkuma procedūras materiālos nav noteikts citādi.</w:t>
      </w:r>
    </w:p>
    <w:p w14:paraId="4125457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Būvobjektā pielietojamiem materiāliem jāatbilst ekspluatācijas un visu spēkā esošo obligāto normatīvu prasībām un jābūt sertificētiem.</w:t>
      </w:r>
    </w:p>
    <w:p w14:paraId="4DE5BB9E"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Blakus darbi.</w:t>
      </w:r>
    </w:p>
    <w:p w14:paraId="015B85C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Visi darbi, kas nepieciešami, lai pabeigtu kādu pozīciju, jāievērtē vienības cenā, ja arī tas nav īpaši izdalīts. Papildus izmaksas netiek atzītas. </w:t>
      </w:r>
    </w:p>
    <w:p w14:paraId="2F26D91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Gadalaiku un temperatūras maiņas būvniecības laikā, kā arī nepieciešamā apsilde ir jāievērtē vienību cenās. Tai skaitā jāņem vērā atsevišķu laika periodu novirze no vidējās statistikas par klimatiskajiem apstākļiem. Papildus izmaksas un izpildes laiks netiek atzīts.</w:t>
      </w:r>
    </w:p>
    <w:p w14:paraId="00620B24"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Papildus nosacījumi Cenas (Atlīdzības) veidošanās mehānismam.</w:t>
      </w:r>
    </w:p>
    <w:p w14:paraId="4C521844" w14:textId="77777777" w:rsidR="00176C5D" w:rsidRPr="00BF140D" w:rsidRDefault="00176C5D" w:rsidP="00176C5D">
      <w:pPr>
        <w:pStyle w:val="Bezatstarpm"/>
        <w:jc w:val="both"/>
        <w:rPr>
          <w:u w:val="single"/>
        </w:rPr>
      </w:pPr>
      <w:r w:rsidRPr="00BF140D">
        <w:rPr>
          <w:u w:val="single"/>
        </w:rPr>
        <w:t>Atbilstoši iepriekš definētajam, Izpildītāja piedāvātā līgumcena (Atlīdzība) iekļauj atlīdzību par visiem Darbiem, materiāliem, iekārtām. Izpildītājam ir jāiekļauj visas izmaksas, nodevas un maksājumi pilnīgai darbu realizācijai un nodošanai pēc kā Pasūtītājs bez jebkādiem papildus darbiem un bez papildus izmaksām var nekavējoties lietot telpas (tās ir tīras, sakoptas, sakārtotas bez atstātiem būvgružiem). Papildus skaidrībai Pasūtītājs norāda, ka izmaksās jābūt iekļautiem tai skaitā, bet ne tikai šādām pozīcijām:</w:t>
      </w:r>
    </w:p>
    <w:p w14:paraId="0479C30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Būvmateriālu un daļu piegāde būvlaukuma robežās no piegādes mašīnas līdz </w:t>
      </w:r>
      <w:proofErr w:type="spellStart"/>
      <w:r w:rsidRPr="00BF140D">
        <w:rPr>
          <w:sz w:val="24"/>
          <w:szCs w:val="24"/>
        </w:rPr>
        <w:t>iebūves</w:t>
      </w:r>
      <w:proofErr w:type="spellEnd"/>
      <w:r w:rsidRPr="00BF140D">
        <w:rPr>
          <w:sz w:val="24"/>
          <w:szCs w:val="24"/>
        </w:rPr>
        <w:t xml:space="preserve"> vietai. Šis punkts attiecināms arī uz tiem materiāliem un daļām, ko piegādā Pasūtītājs un citi tā uzņēmēji;</w:t>
      </w:r>
    </w:p>
    <w:p w14:paraId="4E3BDDA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Iespējamā </w:t>
      </w:r>
      <w:proofErr w:type="spellStart"/>
      <w:r w:rsidRPr="00BF140D">
        <w:rPr>
          <w:sz w:val="24"/>
          <w:szCs w:val="24"/>
        </w:rPr>
        <w:t>virsūdeņu</w:t>
      </w:r>
      <w:proofErr w:type="spellEnd"/>
      <w:r w:rsidRPr="00BF140D">
        <w:rPr>
          <w:sz w:val="24"/>
          <w:szCs w:val="24"/>
        </w:rPr>
        <w:t xml:space="preserve"> un gruntsūdeņu novadīšana, ja nepieciešams;</w:t>
      </w:r>
    </w:p>
    <w:p w14:paraId="69B412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Izdevumi par elektroenerģiju, ūdeni u.c. komunālie un saistītie ar būvdarbu veikšanu vispār-obligātie maksājumi būvdarbu veikšanas laikā. Darba procesā Izpildītājam uz sava rēķina jāveic pasākumi, kas nepieļauj telpu applūšanu, izmantojot ūdensnecaurlaidīgus pagaidu nosedzošos materiālus, putekļu izplatīšanos, nodrošinot to savākšanu darba procesā un norobežojošo pagaidu sienu izbūvi; būvgružus un atkritumus uzglabāt un izvest tikai speciālos konteineros, kas nepieļauj apkārtējās vides piesārņošanu. Konteinerus Pasūtītāja teritorijā novietot tikai ar Pasūtītāju saskaņotajās vietās un izvest pēc nepieciešamības darba dienās, netraucējot apkārtējos iedzīvotājus;</w:t>
      </w:r>
    </w:p>
    <w:p w14:paraId="3C37DFB2"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Iestāžu saskaņojumu un atļauju saņemšana, tai skaitā nodevu un nomas samaksa, ja </w:t>
      </w:r>
      <w:r w:rsidRPr="00BF140D">
        <w:rPr>
          <w:sz w:val="24"/>
          <w:szCs w:val="24"/>
        </w:rPr>
        <w:lastRenderedPageBreak/>
        <w:t>nepieciešama;</w:t>
      </w:r>
    </w:p>
    <w:p w14:paraId="468D85E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Būvgružu un citu būvniecības atlikumu aizvākšana;</w:t>
      </w:r>
    </w:p>
    <w:p w14:paraId="3E56F1B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Piebraucamo ceļu tiešā būvlaukuma tuvumā tīrīšana pēc nepieciešamības, bet ne retāk kā reizi nedēļā; sakārtotas un tīras piegulošās teritorijas un telpas no būvniecības atkritumiem un būvniecības putekļiem;</w:t>
      </w:r>
    </w:p>
    <w:p w14:paraId="2884E56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Darba aizsardzības pasākumu, norobežojumu, uzrakstu u.c. izveidošana un uzturēšana darba kārtībā;</w:t>
      </w:r>
    </w:p>
    <w:p w14:paraId="0D61A96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Nepieciešamo aprēķinu veikšana, kas pierādītu būvlaukuma sagatavošanas darbu veikšanas drošību;</w:t>
      </w:r>
    </w:p>
    <w:p w14:paraId="76AC164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Būvlaukuma pārorganizēšana būvniecības laikā, ja to prasa darbu tehnoloģija;</w:t>
      </w:r>
    </w:p>
    <w:p w14:paraId="42E071E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nepieciešams, šķēršļu, vadu, kabeļu, kanālu un cauruļvadu demontāža;</w:t>
      </w:r>
    </w:p>
    <w:p w14:paraId="377F3E9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Būvlaukuma apgaismojums un apsardze;</w:t>
      </w:r>
    </w:p>
    <w:p w14:paraId="279097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Visas skartās un izmantotās teritorijas tīrīšana, sakārtošana un būvniecības laika bojājumu novēršana, t. sk. zālājs, piebraucamie ceļi u.c., telpu ģenerāla tīrīšana pirms nodošanas Pasūtītājam. Darbu izpildes gaitā ir jāveic visi nepieciešamie drošības pasākumi, lai nepieļautu iespējamos bojājumus esošajām būvēm, komunikāciju tīkliem, labiekārtojumam, augiem, iekārtām, aprīkojumam utt. Izpildītājs uzņemas atbildību par jebkādiem nodarītiem bojājumiem, kas radušies Izpildītāja darbības vai bezdarbības rezultātā.</w:t>
      </w:r>
    </w:p>
    <w:p w14:paraId="710DD409"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Citi noteikumi.</w:t>
      </w:r>
    </w:p>
    <w:p w14:paraId="3A8C5A4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darbu pabeigšanas atjaunojami iespējamie bojājumi, kas radušies darbu veikšanas gaitā.</w:t>
      </w:r>
    </w:p>
    <w:p w14:paraId="356F223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Pasūtītājs vēlas veikt papildus darbus, kas iepriekš nebija paredzēti, taču būtiski nepieciešami noslēgtā līguma izpildei, to izcenojumi un pabeigšanas termiņi tiek noteikti un saskaņoti atsevišķi ar pušu parakstītiem pielikumiem pie līguma.</w:t>
      </w:r>
    </w:p>
    <w:p w14:paraId="037F7C9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rakstiskā uzdevuma saņemšanas Izpildītājs sagatavo izmaksu aprēķinu un saskaņo to ar Pasūtītāju.</w:t>
      </w:r>
    </w:p>
    <w:p w14:paraId="4CDB1E3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aprēķina saskaņošanas tiek noformēts atbilstošs līguma pielikums.</w:t>
      </w:r>
    </w:p>
    <w:p w14:paraId="0D24209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pamatotu papildus darbu izmaiņas, ko iepriekš nevarēja paredzēt un kuras atzinis Pasūtītājs ir saistītas ar darbu izpildes termiņu korekciju, tad kopā ar izmaksu aprēķinu Izpildītājam ir jāiesniedz rakstiskā veidā piedāvājums par paredzamajām izmaiņām termiņos. Ja darbu izpildes termiņu izmaiņas netiek iesniegtas, tiek uzskatīts, ka neparedzētie vai papildus darbi neietekmē kopējo darbu termiņu.</w:t>
      </w:r>
    </w:p>
    <w:p w14:paraId="3E041D0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tādu darbu izpildi, kas nebija paredzēts uzdevumā un netika saskaņots ar Pasūtītāju, Izpildītājs atlīdzību nesaņem.</w:t>
      </w:r>
    </w:p>
    <w:p w14:paraId="3EDB32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jebkurām atkāpēm no normatīviem, jebkuras rupjas neuzmanības vai ļauna nolūka sekām Izpildītājs ir atbildīgs arī pēc garantijas perioda beigām.</w:t>
      </w:r>
    </w:p>
    <w:p w14:paraId="7A2A23A3"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 xml:space="preserve">Projekta dokumentēšana un </w:t>
      </w:r>
      <w:proofErr w:type="spellStart"/>
      <w:r w:rsidRPr="00BF140D">
        <w:rPr>
          <w:b/>
          <w:bCs/>
        </w:rPr>
        <w:t>izpilddokumentācija</w:t>
      </w:r>
      <w:proofErr w:type="spellEnd"/>
      <w:r w:rsidRPr="00BF140D">
        <w:rPr>
          <w:b/>
          <w:bCs/>
        </w:rPr>
        <w:t>.</w:t>
      </w:r>
    </w:p>
    <w:p w14:paraId="3DA60C37"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Visa veida informācija, dokumenti, aprēķini, rasējumi, grafiki, programmas, plāni utt., izpildītājam jāiesniedz paredzētajos termiņos, tā, lai to iesniegšana nekavētu projekta darbu izpildi paredzētajā termiņā.</w:t>
      </w:r>
    </w:p>
    <w:p w14:paraId="262F785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Izpildītājam ir jāiesniedz izbūvēto inženiertīklu </w:t>
      </w:r>
      <w:proofErr w:type="spellStart"/>
      <w:r w:rsidRPr="00BF140D">
        <w:rPr>
          <w:sz w:val="24"/>
          <w:szCs w:val="24"/>
        </w:rPr>
        <w:t>izpildrasējumi</w:t>
      </w:r>
      <w:proofErr w:type="spellEnd"/>
      <w:r w:rsidRPr="00BF140D">
        <w:rPr>
          <w:sz w:val="24"/>
          <w:szCs w:val="24"/>
        </w:rPr>
        <w:t xml:space="preserve"> papīra formā 1 (vienu) eksemplāru un arī kopijas elektroniskā formātā (rasējumi – </w:t>
      </w:r>
      <w:proofErr w:type="spellStart"/>
      <w:r w:rsidRPr="00BF140D">
        <w:rPr>
          <w:sz w:val="24"/>
          <w:szCs w:val="24"/>
        </w:rPr>
        <w:t>dwg</w:t>
      </w:r>
      <w:proofErr w:type="spellEnd"/>
      <w:r w:rsidRPr="00BF140D">
        <w:rPr>
          <w:sz w:val="24"/>
          <w:szCs w:val="24"/>
        </w:rPr>
        <w:t xml:space="preserve"> formātā).</w:t>
      </w:r>
    </w:p>
    <w:p w14:paraId="062789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Izpildītājam ir jāveic Pasūtītāja personāla (objekta lietotāja pārstāvja nozīmēta personāla) apmācība un instruktāža, jāiepazīstina ar ekspluatācijas instrukcijām.</w:t>
      </w:r>
    </w:p>
    <w:p w14:paraId="3AF8AD4D" w14:textId="52A0F4CE" w:rsidR="001C0881" w:rsidRDefault="00BD604C" w:rsidP="001C0881">
      <w:pPr>
        <w:pStyle w:val="TextBody"/>
        <w:widowControl w:val="0"/>
        <w:numPr>
          <w:ilvl w:val="0"/>
          <w:numId w:val="26"/>
        </w:numPr>
        <w:pBdr>
          <w:top w:val="nil"/>
          <w:left w:val="nil"/>
          <w:bottom w:val="nil"/>
          <w:right w:val="nil"/>
        </w:pBdr>
        <w:suppressAutoHyphens w:val="0"/>
        <w:jc w:val="both"/>
        <w:rPr>
          <w:b/>
          <w:bCs/>
          <w:sz w:val="24"/>
          <w:szCs w:val="24"/>
        </w:rPr>
      </w:pPr>
      <w:r>
        <w:rPr>
          <w:b/>
          <w:bCs/>
          <w:sz w:val="24"/>
          <w:szCs w:val="24"/>
        </w:rPr>
        <w:t>Prettrokšņa barjera</w:t>
      </w:r>
    </w:p>
    <w:p w14:paraId="38382662" w14:textId="433C403B" w:rsidR="00BD604C" w:rsidRPr="009142FC" w:rsidRDefault="00BD604C" w:rsidP="00BD604C">
      <w:pPr>
        <w:pStyle w:val="TextBody"/>
        <w:widowControl w:val="0"/>
        <w:numPr>
          <w:ilvl w:val="1"/>
          <w:numId w:val="26"/>
        </w:numPr>
        <w:pBdr>
          <w:top w:val="nil"/>
          <w:left w:val="nil"/>
          <w:bottom w:val="nil"/>
          <w:right w:val="nil"/>
        </w:pBdr>
        <w:suppressAutoHyphens w:val="0"/>
        <w:jc w:val="both"/>
        <w:rPr>
          <w:sz w:val="24"/>
          <w:szCs w:val="24"/>
        </w:rPr>
      </w:pPr>
      <w:r w:rsidRPr="009142FC">
        <w:rPr>
          <w:sz w:val="24"/>
          <w:szCs w:val="24"/>
        </w:rPr>
        <w:t>Līguma izpildes laikā Pasūtītājs tiesības izslēgt no darbu apjomiem lokālās tāmes 4.1. pozīciju Nr. 48, 49. “Prettrokšņa barjera”. Izpildītājam pirms šīs pozīcijas būvdarbu uzsākšanas, tai skaitā materiālu pasūtīšanas, ir jāsaņem Pasūtītāja saskaņojums uzsākt šos darbus.</w:t>
      </w:r>
    </w:p>
    <w:p w14:paraId="3BDEFD32" w14:textId="77777777" w:rsidR="004D7F70" w:rsidRPr="00914556" w:rsidRDefault="004D7F70" w:rsidP="00AF51C6">
      <w:pPr>
        <w:pStyle w:val="TextBody"/>
        <w:numPr>
          <w:ilvl w:val="0"/>
          <w:numId w:val="26"/>
        </w:numPr>
        <w:pBdr>
          <w:top w:val="nil"/>
          <w:left w:val="nil"/>
          <w:bottom w:val="nil"/>
          <w:right w:val="nil"/>
        </w:pBdr>
        <w:suppressAutoHyphens w:val="0"/>
        <w:jc w:val="both"/>
        <w:rPr>
          <w:b/>
          <w:bCs/>
          <w:sz w:val="24"/>
          <w:szCs w:val="24"/>
        </w:rPr>
      </w:pPr>
      <w:r w:rsidRPr="00914556">
        <w:rPr>
          <w:b/>
          <w:bCs/>
          <w:sz w:val="24"/>
          <w:szCs w:val="24"/>
        </w:rPr>
        <w:t>Zaļā publiskā iepirkuma prasību ievērošana:</w:t>
      </w:r>
    </w:p>
    <w:p w14:paraId="0AEBCAC2" w14:textId="3C41B9D6" w:rsidR="00AF51C6" w:rsidRPr="009142FC" w:rsidRDefault="00AF51C6" w:rsidP="004D7F70">
      <w:pPr>
        <w:pStyle w:val="TextBody"/>
        <w:numPr>
          <w:ilvl w:val="1"/>
          <w:numId w:val="26"/>
        </w:numPr>
        <w:pBdr>
          <w:top w:val="nil"/>
          <w:left w:val="nil"/>
          <w:bottom w:val="nil"/>
          <w:right w:val="nil"/>
        </w:pBdr>
        <w:suppressAutoHyphens w:val="0"/>
        <w:jc w:val="both"/>
        <w:rPr>
          <w:sz w:val="24"/>
          <w:szCs w:val="24"/>
        </w:rPr>
      </w:pPr>
      <w:r w:rsidRPr="009142FC">
        <w:rPr>
          <w:sz w:val="24"/>
          <w:szCs w:val="24"/>
        </w:rPr>
        <w:lastRenderedPageBreak/>
        <w:t xml:space="preserve">Saistībā ar zaļā </w:t>
      </w:r>
      <w:r w:rsidR="006A1ABA">
        <w:rPr>
          <w:rFonts w:eastAsia="Arial Unicode MS"/>
          <w:sz w:val="24"/>
          <w:szCs w:val="24"/>
        </w:rPr>
        <w:t>publiskā</w:t>
      </w:r>
      <w:r w:rsidR="006A1ABA" w:rsidRPr="009142FC">
        <w:rPr>
          <w:sz w:val="24"/>
          <w:szCs w:val="24"/>
        </w:rPr>
        <w:t xml:space="preserve"> </w:t>
      </w:r>
      <w:r w:rsidRPr="009142FC">
        <w:rPr>
          <w:sz w:val="24"/>
          <w:szCs w:val="24"/>
        </w:rPr>
        <w:t>iepirkuma prasībām tiek noteikta šāda objekta atkritumu apsaimniekošanas kārtība:</w:t>
      </w:r>
    </w:p>
    <w:p w14:paraId="12CE3B10" w14:textId="57688982"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Pirms darbu uzsākšanas objektā uzņēmējs sagatavo atkritumu apsaimniekošanas plānu. Plānā norāda, kādas dalītās vākšanas sistēmas objektā izmantos, lai sašķirotu materiālus atkārtotai izmantošanai, pārstrādei un citiem materiālu atgūšanas veidiem. Objekta atkritumu apsaimniekošanas plāns ietver:</w:t>
      </w:r>
    </w:p>
    <w:p w14:paraId="0CBC8C56" w14:textId="49B21B99" w:rsidR="00AF51C6" w:rsidRPr="009142FC" w:rsidRDefault="00AF51C6" w:rsidP="00AF51C6">
      <w:pPr>
        <w:pStyle w:val="TextBody"/>
        <w:numPr>
          <w:ilvl w:val="2"/>
          <w:numId w:val="26"/>
        </w:numPr>
        <w:pBdr>
          <w:top w:val="nil"/>
          <w:left w:val="nil"/>
          <w:bottom w:val="nil"/>
          <w:right w:val="nil"/>
        </w:pBdr>
        <w:suppressAutoHyphens w:val="0"/>
        <w:jc w:val="both"/>
        <w:rPr>
          <w:sz w:val="24"/>
          <w:szCs w:val="24"/>
        </w:rPr>
      </w:pPr>
      <w:r w:rsidRPr="009142FC">
        <w:rPr>
          <w:sz w:val="24"/>
          <w:szCs w:val="24"/>
        </w:rPr>
        <w:t xml:space="preserve"> būvizstrādājumus, kas veido galvenos ēkas elementus, tostarp kokmateriālus, stikla, metāla, ķieģeļu, keramikas, betona un inertos atkritumus, kā arī saistītos iepakojuma materiālus;</w:t>
      </w:r>
    </w:p>
    <w:p w14:paraId="38608992" w14:textId="7448241C" w:rsidR="00AF51C6" w:rsidRPr="009142FC" w:rsidRDefault="00AF51C6" w:rsidP="00AF51C6">
      <w:pPr>
        <w:pStyle w:val="TextBody"/>
        <w:numPr>
          <w:ilvl w:val="2"/>
          <w:numId w:val="26"/>
        </w:numPr>
        <w:pBdr>
          <w:top w:val="nil"/>
          <w:left w:val="nil"/>
          <w:bottom w:val="nil"/>
          <w:right w:val="nil"/>
        </w:pBdr>
        <w:suppressAutoHyphens w:val="0"/>
        <w:jc w:val="both"/>
        <w:rPr>
          <w:sz w:val="24"/>
          <w:szCs w:val="24"/>
        </w:rPr>
      </w:pPr>
      <w:r w:rsidRPr="009142FC">
        <w:rPr>
          <w:sz w:val="24"/>
          <w:szCs w:val="24"/>
        </w:rPr>
        <w:t xml:space="preserve"> būvizstrādājumus, kas ir daļa no ēkas izbūves, tostarp grīdas segumus, griestu plātnes, sausā apmetuma un ģipša paneļus, plastmasas profilus un izolācijas materiālus, kā arī saistītos iepakojuma materiālus.</w:t>
      </w:r>
    </w:p>
    <w:p w14:paraId="6A8A8712" w14:textId="23004242"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Materiālu dalītā vākšana atkārtotai izmantošanai, pārstrādei un atgūšanai notiek atbilstoši atkritumu hierarhijai, kas noteikta Ministru kabineta 2021.gada noteikumos Nr.712  “Atkritumu dalītas savākšanas, sagatavošanas atkārtotai izmantošanai, pārstrādes un materiālu reģenerācijas noteikumi”.</w:t>
      </w:r>
    </w:p>
    <w:p w14:paraId="5F6C9FFE" w14:textId="0E282305"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Objektā notiekošo būvdarbu laikā seko līdzi tam un ziņo par to, kā tiek realizēts apstiprinātais atkritumu apsaimniekošanas plāns. Tas ietver datus, kas attiecas uz to materiālu masu, kas objektā savākti dalītajā vākšanā ar mērķi tos atkārtoti izmantot un pārstrādāt tehniskajās specifikācijās norādītajā apmērā.</w:t>
      </w:r>
    </w:p>
    <w:p w14:paraId="6542C709" w14:textId="66B5D0F9" w:rsidR="00AF51C6" w:rsidRPr="009142FC" w:rsidRDefault="00AF51C6" w:rsidP="004D7F70">
      <w:pPr>
        <w:pStyle w:val="TextBody"/>
        <w:numPr>
          <w:ilvl w:val="2"/>
          <w:numId w:val="26"/>
        </w:numPr>
        <w:pBdr>
          <w:top w:val="nil"/>
          <w:left w:val="nil"/>
          <w:bottom w:val="nil"/>
          <w:right w:val="nil"/>
        </w:pBdr>
        <w:suppressAutoHyphens w:val="0"/>
        <w:jc w:val="both"/>
        <w:rPr>
          <w:sz w:val="24"/>
          <w:szCs w:val="24"/>
        </w:rPr>
      </w:pPr>
      <w:r w:rsidRPr="009142FC">
        <w:rPr>
          <w:sz w:val="24"/>
          <w:szCs w:val="24"/>
        </w:rPr>
        <w:t>Tiek iz</w:t>
      </w:r>
      <w:r w:rsidR="00571445" w:rsidRPr="009142FC">
        <w:rPr>
          <w:sz w:val="24"/>
          <w:szCs w:val="24"/>
        </w:rPr>
        <w:t>mantota sistēma, kas</w:t>
      </w:r>
      <w:r w:rsidRPr="009142FC">
        <w:rPr>
          <w:sz w:val="24"/>
          <w:szCs w:val="24"/>
        </w:rPr>
        <w:t xml:space="preserve"> </w:t>
      </w:r>
      <w:proofErr w:type="spellStart"/>
      <w:r w:rsidRPr="009142FC">
        <w:rPr>
          <w:sz w:val="24"/>
          <w:szCs w:val="24"/>
        </w:rPr>
        <w:t>monitorē</w:t>
      </w:r>
      <w:proofErr w:type="spellEnd"/>
      <w:r w:rsidRPr="009142FC">
        <w:rPr>
          <w:sz w:val="24"/>
          <w:szCs w:val="24"/>
        </w:rPr>
        <w:t xml:space="preserve"> un kvantificē radušos atkritumus un materiālus, kas nodalīti atkārtotai izmantošanai un pārstrādei. Tāpat sistēmā var sekot līdzi un verificēt, kur nonāk atkritumu sūtījumi. Monitoringa un izsekošanas datus iesniedz līgumslēdzējai iestādei norunātā biežumā.</w:t>
      </w:r>
    </w:p>
    <w:p w14:paraId="061D1E01" w14:textId="57E3A003" w:rsidR="00AF51C6" w:rsidRPr="004D7F70" w:rsidRDefault="00AF51C6" w:rsidP="004D7F70">
      <w:pPr>
        <w:pStyle w:val="TextBody"/>
        <w:widowControl w:val="0"/>
        <w:numPr>
          <w:ilvl w:val="2"/>
          <w:numId w:val="26"/>
        </w:numPr>
        <w:pBdr>
          <w:top w:val="nil"/>
          <w:left w:val="nil"/>
          <w:bottom w:val="nil"/>
          <w:right w:val="nil"/>
        </w:pBdr>
        <w:suppressAutoHyphens w:val="0"/>
        <w:jc w:val="both"/>
        <w:rPr>
          <w:color w:val="FF0000"/>
          <w:sz w:val="24"/>
          <w:szCs w:val="24"/>
        </w:rPr>
      </w:pPr>
      <w:r w:rsidRPr="009142FC">
        <w:rPr>
          <w:sz w:val="24"/>
          <w:szCs w:val="24"/>
        </w:rPr>
        <w:t>Pasūtītājs pirms atkritumu utilizācijas norāda, vai tas neizmantos kādus no būvmateriālu atkritumiem savām vajadzībām.</w:t>
      </w:r>
      <w:r w:rsidR="00251EDE" w:rsidRPr="009142FC">
        <w:rPr>
          <w:sz w:val="24"/>
          <w:szCs w:val="24"/>
        </w:rPr>
        <w:t xml:space="preserve"> </w:t>
      </w:r>
    </w:p>
    <w:p w14:paraId="422F605B" w14:textId="4C97B94C" w:rsidR="004D7F70" w:rsidRPr="00A31453" w:rsidRDefault="004D7F70" w:rsidP="004D7F70">
      <w:pPr>
        <w:pStyle w:val="TextBody"/>
        <w:numPr>
          <w:ilvl w:val="1"/>
          <w:numId w:val="26"/>
        </w:numPr>
        <w:pBdr>
          <w:top w:val="nil"/>
          <w:left w:val="nil"/>
          <w:bottom w:val="nil"/>
          <w:right w:val="nil"/>
        </w:pBdr>
        <w:suppressAutoHyphens w:val="0"/>
        <w:jc w:val="both"/>
        <w:rPr>
          <w:rFonts w:eastAsia="Arial Unicode MS"/>
          <w:sz w:val="24"/>
          <w:szCs w:val="24"/>
        </w:rPr>
      </w:pPr>
      <w:r w:rsidRPr="00A31453">
        <w:rPr>
          <w:rFonts w:eastAsia="Arial Unicode MS"/>
          <w:sz w:val="24"/>
          <w:szCs w:val="24"/>
        </w:rPr>
        <w:t xml:space="preserve">Saistībā ar zaļā </w:t>
      </w:r>
      <w:r w:rsidR="006A1ABA">
        <w:rPr>
          <w:rFonts w:eastAsia="Arial Unicode MS"/>
          <w:sz w:val="24"/>
          <w:szCs w:val="24"/>
        </w:rPr>
        <w:t>publiskā</w:t>
      </w:r>
      <w:r w:rsidR="006A1ABA" w:rsidRPr="00A31453">
        <w:rPr>
          <w:rFonts w:eastAsia="Arial Unicode MS"/>
          <w:sz w:val="24"/>
          <w:szCs w:val="24"/>
        </w:rPr>
        <w:t xml:space="preserve"> </w:t>
      </w:r>
      <w:r w:rsidRPr="00A31453">
        <w:rPr>
          <w:rFonts w:eastAsia="Arial Unicode MS"/>
          <w:sz w:val="24"/>
          <w:szCs w:val="24"/>
        </w:rPr>
        <w:t>iepirkuma prasībām tiek noteikti materiālu un apdares materiālu emisiju limiti, kurus nedrīkst pārsniegt</w:t>
      </w:r>
      <w:r>
        <w:rPr>
          <w:rFonts w:eastAsia="Arial Unicode MS"/>
          <w:sz w:val="24"/>
          <w:szCs w:val="24"/>
        </w:rPr>
        <w:t>:</w:t>
      </w:r>
    </w:p>
    <w:p w14:paraId="2E9050FC" w14:textId="77777777" w:rsidR="004D7F70" w:rsidRDefault="004D7F70" w:rsidP="004D7F70">
      <w:pPr>
        <w:pStyle w:val="TextBody"/>
        <w:pBdr>
          <w:top w:val="nil"/>
          <w:left w:val="nil"/>
          <w:bottom w:val="nil"/>
          <w:right w:val="nil"/>
        </w:pBdr>
        <w:suppressAutoHyphens w:val="0"/>
        <w:ind w:left="1080"/>
        <w:jc w:val="both"/>
        <w:rPr>
          <w:rFonts w:eastAsia="Arial Unicode MS"/>
          <w:sz w:val="24"/>
          <w:szCs w:val="24"/>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5252"/>
        <w:gridCol w:w="1630"/>
        <w:gridCol w:w="2173"/>
      </w:tblGrid>
      <w:tr w:rsidR="004D7F70" w:rsidRPr="008D5390" w14:paraId="54BEEC00" w14:textId="77777777" w:rsidTr="008177CB">
        <w:tc>
          <w:tcPr>
            <w:tcW w:w="2900"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717FA9C9"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b/>
                <w:bCs/>
                <w:noProof/>
                <w:kern w:val="0"/>
                <w:sz w:val="24"/>
                <w:szCs w:val="24"/>
              </w:rPr>
            </w:pPr>
            <w:r w:rsidRPr="00242752">
              <w:rPr>
                <w:rFonts w:ascii="Times New Roman" w:eastAsia="Times New Roman" w:hAnsi="Times New Roman" w:cs="Times New Roman"/>
                <w:b/>
                <w:bCs/>
                <w:noProof/>
                <w:kern w:val="0"/>
                <w:sz w:val="24"/>
                <w:szCs w:val="24"/>
              </w:rPr>
              <w:t>Ražojums</w:t>
            </w:r>
          </w:p>
        </w:tc>
        <w:tc>
          <w:tcPr>
            <w:tcW w:w="210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9A186D8"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b/>
                <w:bCs/>
                <w:noProof/>
                <w:kern w:val="0"/>
                <w:sz w:val="24"/>
                <w:szCs w:val="24"/>
              </w:rPr>
            </w:pPr>
            <w:r w:rsidRPr="00242752">
              <w:rPr>
                <w:rFonts w:ascii="Times New Roman" w:eastAsia="Times New Roman" w:hAnsi="Times New Roman" w:cs="Times New Roman"/>
                <w:b/>
                <w:bCs/>
                <w:noProof/>
                <w:kern w:val="0"/>
                <w:sz w:val="24"/>
                <w:szCs w:val="24"/>
              </w:rPr>
              <w:t>Emisiju limiti (μg/m</w:t>
            </w:r>
            <w:r w:rsidRPr="00242752">
              <w:rPr>
                <w:rFonts w:ascii="Times New Roman" w:eastAsia="Times New Roman" w:hAnsi="Times New Roman" w:cs="Times New Roman"/>
                <w:b/>
                <w:bCs/>
                <w:noProof/>
                <w:kern w:val="0"/>
                <w:sz w:val="24"/>
                <w:szCs w:val="24"/>
                <w:vertAlign w:val="superscript"/>
              </w:rPr>
              <w:t>3</w:t>
            </w:r>
            <w:r w:rsidRPr="00242752">
              <w:rPr>
                <w:rFonts w:ascii="Times New Roman" w:eastAsia="Times New Roman" w:hAnsi="Times New Roman" w:cs="Times New Roman"/>
                <w:b/>
                <w:bCs/>
                <w:noProof/>
                <w:kern w:val="0"/>
                <w:sz w:val="24"/>
                <w:szCs w:val="24"/>
              </w:rPr>
              <w:t>)</w:t>
            </w:r>
          </w:p>
        </w:tc>
      </w:tr>
      <w:tr w:rsidR="004D7F70" w:rsidRPr="008D5390" w14:paraId="6FF80E3C" w14:textId="77777777" w:rsidTr="008177CB">
        <w:tc>
          <w:tcPr>
            <w:tcW w:w="0" w:type="auto"/>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70AC8B" w14:textId="77777777" w:rsidR="004D7F70" w:rsidRPr="00242752" w:rsidRDefault="004D7F70" w:rsidP="008177CB">
            <w:pPr>
              <w:widowControl/>
              <w:suppressAutoHyphens w:val="0"/>
              <w:spacing w:after="0" w:line="240" w:lineRule="auto"/>
              <w:textAlignment w:val="auto"/>
              <w:rPr>
                <w:rFonts w:ascii="Times New Roman" w:eastAsia="Times New Roman" w:hAnsi="Times New Roman" w:cs="Times New Roman"/>
                <w:b/>
                <w:bCs/>
                <w:noProof/>
                <w:kern w:val="0"/>
                <w:sz w:val="24"/>
                <w:szCs w:val="24"/>
              </w:rPr>
            </w:pPr>
          </w:p>
        </w:tc>
        <w:tc>
          <w:tcPr>
            <w:tcW w:w="900" w:type="pct"/>
            <w:tcBorders>
              <w:top w:val="outset" w:sz="6" w:space="0" w:color="414142"/>
              <w:left w:val="outset" w:sz="6" w:space="0" w:color="414142"/>
              <w:bottom w:val="outset" w:sz="6" w:space="0" w:color="414142"/>
              <w:right w:val="outset" w:sz="6" w:space="0" w:color="414142"/>
            </w:tcBorders>
            <w:shd w:val="clear" w:color="auto" w:fill="FFFFFF"/>
            <w:hideMark/>
          </w:tcPr>
          <w:p w14:paraId="6C982397"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3 dienas</w:t>
            </w:r>
          </w:p>
        </w:tc>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14:paraId="239A428E"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28 dienas</w:t>
            </w:r>
          </w:p>
        </w:tc>
      </w:tr>
      <w:tr w:rsidR="004D7F70" w:rsidRPr="008D5390" w14:paraId="07045087" w14:textId="77777777" w:rsidTr="008177CB">
        <w:tc>
          <w:tcPr>
            <w:tcW w:w="2900" w:type="pct"/>
            <w:tcBorders>
              <w:top w:val="outset" w:sz="6" w:space="0" w:color="414142"/>
              <w:left w:val="outset" w:sz="6" w:space="0" w:color="414142"/>
              <w:bottom w:val="outset" w:sz="6" w:space="0" w:color="414142"/>
              <w:right w:val="outset" w:sz="6" w:space="0" w:color="414142"/>
            </w:tcBorders>
            <w:shd w:val="clear" w:color="auto" w:fill="FFFFFF"/>
            <w:hideMark/>
          </w:tcPr>
          <w:p w14:paraId="1A470D09"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kopējie gaistošie organiskie savienojumi (</w:t>
            </w:r>
            <w:r w:rsidRPr="00242752">
              <w:rPr>
                <w:rFonts w:ascii="Times New Roman" w:eastAsia="Times New Roman" w:hAnsi="Times New Roman" w:cs="Times New Roman"/>
                <w:i/>
                <w:iCs/>
                <w:noProof/>
                <w:kern w:val="0"/>
                <w:sz w:val="24"/>
                <w:szCs w:val="24"/>
              </w:rPr>
              <w:t>total volatile organic compounds</w:t>
            </w:r>
            <w:r w:rsidRPr="00242752">
              <w:rPr>
                <w:rFonts w:ascii="Times New Roman" w:eastAsia="Times New Roman" w:hAnsi="Times New Roman" w:cs="Times New Roman"/>
                <w:noProof/>
                <w:kern w:val="0"/>
                <w:sz w:val="24"/>
                <w:szCs w:val="24"/>
              </w:rPr>
              <w:t>, TVOC)</w:t>
            </w:r>
          </w:p>
        </w:tc>
        <w:tc>
          <w:tcPr>
            <w:tcW w:w="900" w:type="pct"/>
            <w:tcBorders>
              <w:top w:val="outset" w:sz="6" w:space="0" w:color="414142"/>
              <w:left w:val="outset" w:sz="6" w:space="0" w:color="414142"/>
              <w:bottom w:val="outset" w:sz="6" w:space="0" w:color="414142"/>
              <w:right w:val="outset" w:sz="6" w:space="0" w:color="414142"/>
            </w:tcBorders>
            <w:shd w:val="clear" w:color="auto" w:fill="FFFFFF"/>
            <w:hideMark/>
          </w:tcPr>
          <w:p w14:paraId="32CBC1DA"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10 000</w:t>
            </w:r>
          </w:p>
        </w:tc>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14:paraId="4DD888C8"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&lt; 2 000</w:t>
            </w:r>
          </w:p>
        </w:tc>
      </w:tr>
      <w:tr w:rsidR="004D7F70" w:rsidRPr="008D5390" w14:paraId="22687FDE" w14:textId="77777777" w:rsidTr="008177CB">
        <w:tc>
          <w:tcPr>
            <w:tcW w:w="2900" w:type="pct"/>
            <w:tcBorders>
              <w:top w:val="outset" w:sz="6" w:space="0" w:color="414142"/>
              <w:left w:val="outset" w:sz="6" w:space="0" w:color="414142"/>
              <w:bottom w:val="outset" w:sz="6" w:space="0" w:color="414142"/>
              <w:right w:val="outset" w:sz="6" w:space="0" w:color="414142"/>
            </w:tcBorders>
            <w:shd w:val="clear" w:color="auto" w:fill="FFFFFF"/>
            <w:hideMark/>
          </w:tcPr>
          <w:p w14:paraId="4B9205C9"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Formaldehīds</w:t>
            </w:r>
          </w:p>
        </w:tc>
        <w:tc>
          <w:tcPr>
            <w:tcW w:w="900" w:type="pct"/>
            <w:tcBorders>
              <w:top w:val="outset" w:sz="6" w:space="0" w:color="414142"/>
              <w:left w:val="outset" w:sz="6" w:space="0" w:color="414142"/>
              <w:bottom w:val="outset" w:sz="6" w:space="0" w:color="414142"/>
              <w:right w:val="outset" w:sz="6" w:space="0" w:color="414142"/>
            </w:tcBorders>
            <w:shd w:val="clear" w:color="auto" w:fill="FFFFFF"/>
            <w:hideMark/>
          </w:tcPr>
          <w:p w14:paraId="3BF4D972"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w:t>
            </w:r>
          </w:p>
        </w:tc>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14:paraId="3B46B3B2" w14:textId="77777777" w:rsidR="004D7F70" w:rsidRPr="00242752" w:rsidRDefault="004D7F70" w:rsidP="008177CB">
            <w:pPr>
              <w:widowControl/>
              <w:suppressAutoHyphens w:val="0"/>
              <w:spacing w:before="195" w:after="0" w:line="240" w:lineRule="auto"/>
              <w:textAlignment w:val="auto"/>
              <w:rPr>
                <w:rFonts w:ascii="Times New Roman" w:eastAsia="Times New Roman" w:hAnsi="Times New Roman" w:cs="Times New Roman"/>
                <w:noProof/>
                <w:kern w:val="0"/>
                <w:sz w:val="24"/>
                <w:szCs w:val="24"/>
              </w:rPr>
            </w:pPr>
            <w:r w:rsidRPr="00242752">
              <w:rPr>
                <w:rFonts w:ascii="Times New Roman" w:eastAsia="Times New Roman" w:hAnsi="Times New Roman" w:cs="Times New Roman"/>
                <w:noProof/>
                <w:kern w:val="0"/>
                <w:sz w:val="24"/>
                <w:szCs w:val="24"/>
              </w:rPr>
              <w:t>&lt; 120</w:t>
            </w:r>
          </w:p>
        </w:tc>
      </w:tr>
    </w:tbl>
    <w:p w14:paraId="1DFE3713" w14:textId="77777777" w:rsidR="004D7F70" w:rsidRDefault="004D7F70" w:rsidP="004D7F70">
      <w:pPr>
        <w:pStyle w:val="TextBody"/>
        <w:pBdr>
          <w:top w:val="nil"/>
          <w:left w:val="nil"/>
          <w:bottom w:val="nil"/>
          <w:right w:val="nil"/>
        </w:pBdr>
        <w:suppressAutoHyphens w:val="0"/>
        <w:ind w:left="1080"/>
        <w:jc w:val="both"/>
        <w:rPr>
          <w:rFonts w:eastAsia="Arial Unicode MS"/>
          <w:sz w:val="24"/>
          <w:szCs w:val="24"/>
        </w:rPr>
      </w:pPr>
    </w:p>
    <w:p w14:paraId="3C939C0F" w14:textId="2CE44DD6" w:rsidR="004D7F70" w:rsidRPr="00804DD7" w:rsidRDefault="004D7F70" w:rsidP="004D7F70">
      <w:pPr>
        <w:pStyle w:val="TextBody"/>
        <w:pBdr>
          <w:top w:val="nil"/>
          <w:left w:val="nil"/>
          <w:bottom w:val="nil"/>
          <w:right w:val="nil"/>
        </w:pBdr>
        <w:suppressAutoHyphens w:val="0"/>
        <w:ind w:left="1080"/>
        <w:jc w:val="both"/>
        <w:rPr>
          <w:rFonts w:eastAsia="Arial Unicode MS"/>
          <w:sz w:val="24"/>
          <w:szCs w:val="24"/>
        </w:rPr>
      </w:pPr>
      <w:r w:rsidRPr="00A31453">
        <w:rPr>
          <w:rFonts w:eastAsia="Arial Unicode MS"/>
          <w:sz w:val="24"/>
          <w:szCs w:val="24"/>
        </w:rPr>
        <w:t>Pirms darbu uzsākšanas objektā uzņēmējs sagatavo un iesniedz pasūtītājam pārskatu par materiāliem, kurus plānots izmantot būvdarbu veikšanai, un kuri satur augstāk norādītās vielas, kā arī iesniedz aprēķinus par emisiju limitiem.</w:t>
      </w:r>
      <w:r>
        <w:rPr>
          <w:rFonts w:eastAsia="Arial Unicode MS"/>
          <w:sz w:val="24"/>
          <w:szCs w:val="24"/>
        </w:rPr>
        <w:t xml:space="preserve"> </w:t>
      </w:r>
      <w:r w:rsidR="00DA7754" w:rsidRPr="00DA7754">
        <w:rPr>
          <w:sz w:val="24"/>
          <w:szCs w:val="24"/>
          <w:shd w:val="clear" w:color="auto" w:fill="FFFFFF"/>
        </w:rPr>
        <w:t xml:space="preserve">4 nedēļas pēc apdares darbu pabeigšanas </w:t>
      </w:r>
      <w:r w:rsidR="00DA7754">
        <w:rPr>
          <w:sz w:val="24"/>
          <w:szCs w:val="24"/>
          <w:shd w:val="clear" w:color="auto" w:fill="FFFFFF"/>
        </w:rPr>
        <w:t>Izpildītājs</w:t>
      </w:r>
      <w:r w:rsidR="00DA7754" w:rsidRPr="00DA7754">
        <w:rPr>
          <w:sz w:val="24"/>
          <w:szCs w:val="24"/>
          <w:shd w:val="clear" w:color="auto" w:fill="FFFFFF"/>
        </w:rPr>
        <w:t xml:space="preserve"> veic mērījumus telpās atbilstoši piemērojamiem standartiem, lai konstatētu kopējo gaistošo organisko savienojumu un formaldehīdu saturu iekštelpu gaisā</w:t>
      </w:r>
      <w:r w:rsidR="00DA7754">
        <w:rPr>
          <w:sz w:val="24"/>
          <w:szCs w:val="24"/>
          <w:shd w:val="clear" w:color="auto" w:fill="FFFFFF"/>
        </w:rPr>
        <w:t xml:space="preserve"> (atbilstoši 20.06.2017. MK noteikumu Nr. 353 1.pielikuma 8.1.</w:t>
      </w:r>
      <w:r w:rsidR="00DA7754" w:rsidRPr="00804DD7">
        <w:rPr>
          <w:sz w:val="24"/>
          <w:szCs w:val="24"/>
          <w:shd w:val="clear" w:color="auto" w:fill="FFFFFF"/>
        </w:rPr>
        <w:t xml:space="preserve">sadaļas B </w:t>
      </w:r>
      <w:proofErr w:type="spellStart"/>
      <w:r w:rsidR="00DA7754" w:rsidRPr="00804DD7">
        <w:rPr>
          <w:sz w:val="24"/>
          <w:szCs w:val="24"/>
          <w:shd w:val="clear" w:color="auto" w:fill="FFFFFF"/>
        </w:rPr>
        <w:t>apakšsadaļā</w:t>
      </w:r>
      <w:proofErr w:type="spellEnd"/>
      <w:r w:rsidR="00DA7754" w:rsidRPr="00804DD7">
        <w:rPr>
          <w:sz w:val="24"/>
          <w:szCs w:val="24"/>
          <w:shd w:val="clear" w:color="auto" w:fill="FFFFFF"/>
        </w:rPr>
        <w:t xml:space="preserve"> noteiktajam).</w:t>
      </w:r>
    </w:p>
    <w:p w14:paraId="2448908A" w14:textId="7855CF77" w:rsidR="004D7F70" w:rsidRPr="00804DD7" w:rsidRDefault="00DA7754" w:rsidP="004D7F70">
      <w:pPr>
        <w:pStyle w:val="TextBody"/>
        <w:widowControl w:val="0"/>
        <w:numPr>
          <w:ilvl w:val="1"/>
          <w:numId w:val="26"/>
        </w:numPr>
        <w:pBdr>
          <w:top w:val="nil"/>
          <w:left w:val="nil"/>
          <w:bottom w:val="nil"/>
          <w:right w:val="nil"/>
        </w:pBdr>
        <w:suppressAutoHyphens w:val="0"/>
        <w:jc w:val="both"/>
        <w:rPr>
          <w:sz w:val="24"/>
          <w:szCs w:val="24"/>
        </w:rPr>
      </w:pPr>
      <w:r w:rsidRPr="00804DD7">
        <w:rPr>
          <w:rFonts w:eastAsia="Arial Unicode MS"/>
          <w:sz w:val="24"/>
          <w:szCs w:val="24"/>
        </w:rPr>
        <w:t>Saistībā ar zaļā</w:t>
      </w:r>
      <w:r w:rsidR="006A1ABA" w:rsidRPr="00804DD7">
        <w:rPr>
          <w:rFonts w:eastAsia="Arial Unicode MS"/>
          <w:sz w:val="24"/>
          <w:szCs w:val="24"/>
        </w:rPr>
        <w:t xml:space="preserve"> publiskā</w:t>
      </w:r>
      <w:r w:rsidRPr="00804DD7">
        <w:rPr>
          <w:rFonts w:eastAsia="Arial Unicode MS"/>
          <w:sz w:val="24"/>
          <w:szCs w:val="24"/>
        </w:rPr>
        <w:t xml:space="preserve"> iepirkuma prasībām visiem kokmateriāliem un koka izstrādājumiem, kas paredzēti </w:t>
      </w:r>
      <w:proofErr w:type="spellStart"/>
      <w:r w:rsidRPr="00804DD7">
        <w:rPr>
          <w:sz w:val="24"/>
          <w:szCs w:val="24"/>
          <w:shd w:val="clear" w:color="auto" w:fill="FFFFFF"/>
        </w:rPr>
        <w:t>iebūvei</w:t>
      </w:r>
      <w:proofErr w:type="spellEnd"/>
      <w:r w:rsidRPr="00804DD7">
        <w:rPr>
          <w:sz w:val="24"/>
          <w:szCs w:val="24"/>
          <w:shd w:val="clear" w:color="auto" w:fill="FFFFFF"/>
        </w:rPr>
        <w:t xml:space="preserve"> ēkā vai labiekārtojumos, jābūt likumīgi iegūtiem atbilstīgi Eiropas Parlamenta un Padomes 2010. gada 20. oktobra Regulai (ES) Nr. </w:t>
      </w:r>
      <w:hyperlink r:id="rId8" w:tgtFrame="_blank" w:history="1">
        <w:r w:rsidRPr="00804DD7">
          <w:rPr>
            <w:rStyle w:val="Hipersaite"/>
            <w:color w:val="auto"/>
            <w:sz w:val="24"/>
            <w:szCs w:val="24"/>
            <w:shd w:val="clear" w:color="auto" w:fill="FFFFFF"/>
          </w:rPr>
          <w:t>995/2010</w:t>
        </w:r>
      </w:hyperlink>
      <w:r w:rsidRPr="00804DD7">
        <w:rPr>
          <w:sz w:val="24"/>
          <w:szCs w:val="24"/>
          <w:shd w:val="clear" w:color="auto" w:fill="FFFFFF"/>
        </w:rPr>
        <w:t>, ar ko nosaka pienākumus tirgus dalībniekiem, kas laiž tirgū kokmateriālus un koka izstrādājumus (Regula (ES) Nr. </w:t>
      </w:r>
      <w:hyperlink r:id="rId9" w:tgtFrame="_blank" w:history="1">
        <w:r w:rsidRPr="00804DD7">
          <w:rPr>
            <w:rStyle w:val="Hipersaite"/>
            <w:color w:val="auto"/>
            <w:sz w:val="24"/>
            <w:szCs w:val="24"/>
            <w:shd w:val="clear" w:color="auto" w:fill="FFFFFF"/>
          </w:rPr>
          <w:t>995/2010</w:t>
        </w:r>
      </w:hyperlink>
      <w:r w:rsidRPr="00804DD7">
        <w:rPr>
          <w:sz w:val="24"/>
          <w:szCs w:val="24"/>
          <w:shd w:val="clear" w:color="auto" w:fill="FFFFFF"/>
        </w:rPr>
        <w:t xml:space="preserve">). Izpildītājam jānodrošina FSC vai PFSC sertifikāts kokmateriāliem un/vai koka izstrādājumiem </w:t>
      </w:r>
      <w:r w:rsidRPr="00804DD7">
        <w:rPr>
          <w:sz w:val="24"/>
          <w:szCs w:val="24"/>
          <w:shd w:val="clear" w:color="auto" w:fill="FFFFFF"/>
        </w:rPr>
        <w:lastRenderedPageBreak/>
        <w:t xml:space="preserve">vai ekvivalentu </w:t>
      </w:r>
      <w:proofErr w:type="spellStart"/>
      <w:r w:rsidRPr="00804DD7">
        <w:rPr>
          <w:sz w:val="24"/>
          <w:szCs w:val="24"/>
          <w:shd w:val="clear" w:color="auto" w:fill="FFFFFF"/>
        </w:rPr>
        <w:t>notificētas</w:t>
      </w:r>
      <w:proofErr w:type="spellEnd"/>
      <w:r w:rsidRPr="00804DD7">
        <w:rPr>
          <w:sz w:val="24"/>
          <w:szCs w:val="24"/>
          <w:shd w:val="clear" w:color="auto" w:fill="FFFFFF"/>
        </w:rPr>
        <w:t xml:space="preserve"> iestādes apliecinājums par kokmateriālu un koksnes produktu atbilstību Eiropas Parlamenta un Padomes Regulas (ES) Nr. </w:t>
      </w:r>
      <w:hyperlink r:id="rId10" w:tgtFrame="_blank" w:history="1">
        <w:r w:rsidRPr="00804DD7">
          <w:rPr>
            <w:rStyle w:val="Hipersaite"/>
            <w:color w:val="auto"/>
            <w:sz w:val="24"/>
            <w:szCs w:val="24"/>
            <w:shd w:val="clear" w:color="auto" w:fill="FFFFFF"/>
          </w:rPr>
          <w:t>995/2010</w:t>
        </w:r>
      </w:hyperlink>
      <w:r w:rsidRPr="00804DD7">
        <w:rPr>
          <w:sz w:val="24"/>
          <w:szCs w:val="24"/>
          <w:shd w:val="clear" w:color="auto" w:fill="FFFFFF"/>
        </w:rPr>
        <w:t> (2010. gada 20. oktobris), ar ko nosaka pienākumus tirgus dalībniekiem, kas laiž tirgū kokmateriālus un koka izstrādājumus, prasībām</w:t>
      </w:r>
      <w:r w:rsidR="006A1ABA" w:rsidRPr="00804DD7">
        <w:rPr>
          <w:sz w:val="24"/>
          <w:szCs w:val="24"/>
          <w:shd w:val="clear" w:color="auto" w:fill="FFFFFF"/>
        </w:rPr>
        <w:t xml:space="preserve"> (atbilstoši 20.06.2017. MK noteikumu Nr. 353 1.pielikuma 8.1.sadaļas B </w:t>
      </w:r>
      <w:proofErr w:type="spellStart"/>
      <w:r w:rsidR="006A1ABA" w:rsidRPr="00804DD7">
        <w:rPr>
          <w:sz w:val="24"/>
          <w:szCs w:val="24"/>
          <w:shd w:val="clear" w:color="auto" w:fill="FFFFFF"/>
        </w:rPr>
        <w:t>apakšsadaļā</w:t>
      </w:r>
      <w:proofErr w:type="spellEnd"/>
      <w:r w:rsidR="006A1ABA" w:rsidRPr="00804DD7">
        <w:rPr>
          <w:sz w:val="24"/>
          <w:szCs w:val="24"/>
          <w:shd w:val="clear" w:color="auto" w:fill="FFFFFF"/>
        </w:rPr>
        <w:t xml:space="preserve"> noteiktajam).</w:t>
      </w:r>
    </w:p>
    <w:p w14:paraId="094A6DE6" w14:textId="0F51BE55" w:rsidR="006A1ABA" w:rsidRPr="00ED560B" w:rsidRDefault="006A1ABA" w:rsidP="004D7F70">
      <w:pPr>
        <w:pStyle w:val="TextBody"/>
        <w:widowControl w:val="0"/>
        <w:numPr>
          <w:ilvl w:val="1"/>
          <w:numId w:val="26"/>
        </w:numPr>
        <w:pBdr>
          <w:top w:val="nil"/>
          <w:left w:val="nil"/>
          <w:bottom w:val="nil"/>
          <w:right w:val="nil"/>
        </w:pBdr>
        <w:suppressAutoHyphens w:val="0"/>
        <w:jc w:val="both"/>
        <w:rPr>
          <w:sz w:val="24"/>
          <w:szCs w:val="24"/>
        </w:rPr>
      </w:pPr>
      <w:r w:rsidRPr="00804DD7">
        <w:rPr>
          <w:rFonts w:eastAsia="Arial Unicode MS"/>
          <w:sz w:val="24"/>
          <w:szCs w:val="24"/>
        </w:rPr>
        <w:t xml:space="preserve">Saistībā ar zaļā publiskā iepirkuma prasībām attiecībā uz iekštelpu un āra apgaismojumu, Izpildītājam jāievēro </w:t>
      </w:r>
      <w:r w:rsidRPr="00804DD7">
        <w:rPr>
          <w:sz w:val="24"/>
          <w:szCs w:val="24"/>
          <w:shd w:val="clear" w:color="auto" w:fill="FFFFFF"/>
        </w:rPr>
        <w:t>20.06.2017. MK noteikumu Nr. 353 1.pielikuma 6. un 7.sadaļās noteiktās prasības. Ja būvprojektā un darbu apjomos paredzētais iekštelpu un āra apgaismojums neatbilst zaļā publiskā iepirkuma prasībām, Izpildītājam bez papildu finansējuma jānodrošina darbu veikšana uzstādot</w:t>
      </w:r>
      <w:r>
        <w:rPr>
          <w:sz w:val="24"/>
          <w:szCs w:val="24"/>
          <w:shd w:val="clear" w:color="auto" w:fill="FFFFFF"/>
        </w:rPr>
        <w:t xml:space="preserve"> zaļā publiskā iepirkuma prasībām atbilstoša apgaismojuma uzstādīšana. </w:t>
      </w:r>
    </w:p>
    <w:p w14:paraId="71E49182" w14:textId="6356D3E8" w:rsidR="00ED560B" w:rsidRPr="00ED560B" w:rsidRDefault="00ED560B" w:rsidP="00ED560B">
      <w:pPr>
        <w:pStyle w:val="TextBody"/>
        <w:widowControl w:val="0"/>
        <w:numPr>
          <w:ilvl w:val="0"/>
          <w:numId w:val="26"/>
        </w:numPr>
        <w:pBdr>
          <w:top w:val="nil"/>
          <w:left w:val="nil"/>
          <w:bottom w:val="nil"/>
          <w:right w:val="nil"/>
        </w:pBdr>
        <w:suppressAutoHyphens w:val="0"/>
        <w:jc w:val="both"/>
        <w:rPr>
          <w:color w:val="FF0000"/>
          <w:sz w:val="24"/>
          <w:szCs w:val="24"/>
        </w:rPr>
      </w:pPr>
      <w:r w:rsidRPr="00ED560B">
        <w:rPr>
          <w:rFonts w:eastAsia="Arial Unicode MS"/>
          <w:color w:val="FF0000"/>
          <w:sz w:val="24"/>
          <w:szCs w:val="24"/>
        </w:rPr>
        <w:t>Atmežošana</w:t>
      </w:r>
    </w:p>
    <w:p w14:paraId="1348C1FD" w14:textId="05B106C6" w:rsidR="00ED560B" w:rsidRPr="00ED560B" w:rsidRDefault="00ED560B" w:rsidP="00ED560B">
      <w:pPr>
        <w:pStyle w:val="TextBody"/>
        <w:widowControl w:val="0"/>
        <w:numPr>
          <w:ilvl w:val="1"/>
          <w:numId w:val="26"/>
        </w:numPr>
        <w:pBdr>
          <w:top w:val="nil"/>
          <w:left w:val="nil"/>
          <w:bottom w:val="nil"/>
          <w:right w:val="nil"/>
        </w:pBdr>
        <w:suppressAutoHyphens w:val="0"/>
        <w:jc w:val="both"/>
        <w:rPr>
          <w:color w:val="FF0000"/>
          <w:sz w:val="24"/>
          <w:szCs w:val="24"/>
        </w:rPr>
      </w:pPr>
      <w:r w:rsidRPr="00ED560B">
        <w:rPr>
          <w:rFonts w:eastAsia="Arial Unicode MS"/>
          <w:color w:val="FF0000"/>
          <w:sz w:val="24"/>
          <w:szCs w:val="24"/>
        </w:rPr>
        <w:t xml:space="preserve">Pirms būvdarbu uzsākšanas Izpildītājs veic visu būvlaukumā esošo celmu izrakšanu un utilizāciju. </w:t>
      </w:r>
    </w:p>
    <w:p w14:paraId="0512F606" w14:textId="4374E945" w:rsidR="00982A5E" w:rsidRPr="00251EDE" w:rsidRDefault="00982A5E" w:rsidP="00982A5E">
      <w:pPr>
        <w:pStyle w:val="TextBody"/>
        <w:widowControl w:val="0"/>
        <w:pBdr>
          <w:top w:val="nil"/>
          <w:left w:val="nil"/>
          <w:bottom w:val="nil"/>
          <w:right w:val="nil"/>
        </w:pBdr>
        <w:suppressAutoHyphens w:val="0"/>
        <w:jc w:val="both"/>
        <w:rPr>
          <w:color w:val="FF0000"/>
          <w:sz w:val="24"/>
          <w:szCs w:val="24"/>
        </w:rPr>
      </w:pPr>
    </w:p>
    <w:p w14:paraId="7725D288" w14:textId="010A9CC7" w:rsidR="00982A5E" w:rsidRPr="00251EDE" w:rsidRDefault="00982A5E" w:rsidP="00982A5E">
      <w:pPr>
        <w:pStyle w:val="TextBody"/>
        <w:widowControl w:val="0"/>
        <w:pBdr>
          <w:top w:val="nil"/>
          <w:left w:val="nil"/>
          <w:bottom w:val="nil"/>
          <w:right w:val="nil"/>
        </w:pBdr>
        <w:suppressAutoHyphens w:val="0"/>
        <w:jc w:val="both"/>
        <w:rPr>
          <w:color w:val="FF0000"/>
          <w:sz w:val="24"/>
          <w:szCs w:val="24"/>
        </w:rPr>
      </w:pPr>
    </w:p>
    <w:p w14:paraId="0F2D2B07" w14:textId="006620DC" w:rsidR="00982A5E" w:rsidRPr="00ED560B" w:rsidRDefault="00510B15" w:rsidP="00982A5E">
      <w:pPr>
        <w:pStyle w:val="TextBody"/>
        <w:widowControl w:val="0"/>
        <w:pBdr>
          <w:top w:val="nil"/>
          <w:left w:val="nil"/>
          <w:bottom w:val="nil"/>
          <w:right w:val="nil"/>
        </w:pBdr>
        <w:suppressAutoHyphens w:val="0"/>
        <w:jc w:val="both"/>
        <w:rPr>
          <w:color w:val="FF0000"/>
          <w:sz w:val="24"/>
          <w:szCs w:val="24"/>
        </w:rPr>
      </w:pPr>
      <w:r w:rsidRPr="00ED560B">
        <w:rPr>
          <w:color w:val="FF0000"/>
          <w:sz w:val="24"/>
          <w:szCs w:val="24"/>
        </w:rPr>
        <w:t>Aktualizēta</w:t>
      </w:r>
      <w:r w:rsidR="00982A5E" w:rsidRPr="00ED560B">
        <w:rPr>
          <w:color w:val="FF0000"/>
          <w:sz w:val="24"/>
          <w:szCs w:val="24"/>
        </w:rPr>
        <w:t xml:space="preserve"> </w:t>
      </w:r>
      <w:r w:rsidR="00ED560B" w:rsidRPr="00ED560B">
        <w:rPr>
          <w:color w:val="FF0000"/>
          <w:sz w:val="24"/>
          <w:szCs w:val="24"/>
        </w:rPr>
        <w:t>02.10.2024</w:t>
      </w:r>
      <w:r w:rsidR="00982A5E" w:rsidRPr="00ED560B">
        <w:rPr>
          <w:color w:val="FF0000"/>
          <w:sz w:val="24"/>
          <w:szCs w:val="24"/>
        </w:rPr>
        <w:t>.</w:t>
      </w:r>
    </w:p>
    <w:p w14:paraId="3D79511C" w14:textId="77777777" w:rsidR="00B026A5" w:rsidRPr="00251EDE" w:rsidRDefault="00B026A5" w:rsidP="00982A5E">
      <w:pPr>
        <w:pStyle w:val="TextBody"/>
        <w:widowControl w:val="0"/>
        <w:pBdr>
          <w:top w:val="nil"/>
          <w:left w:val="nil"/>
          <w:bottom w:val="nil"/>
          <w:right w:val="nil"/>
        </w:pBdr>
        <w:suppressAutoHyphens w:val="0"/>
        <w:jc w:val="both"/>
        <w:rPr>
          <w:color w:val="FF0000"/>
          <w:sz w:val="24"/>
          <w:szCs w:val="24"/>
        </w:rPr>
      </w:pPr>
    </w:p>
    <w:sectPr w:rsidR="00B026A5" w:rsidRPr="00251EDE" w:rsidSect="00EA40EC">
      <w:footerReference w:type="default" r:id="rId11"/>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36D08F" w14:textId="77777777" w:rsidR="000B7FBE" w:rsidRDefault="000B7FBE">
      <w:pPr>
        <w:spacing w:after="0" w:line="240" w:lineRule="auto"/>
      </w:pPr>
      <w:r>
        <w:separator/>
      </w:r>
    </w:p>
  </w:endnote>
  <w:endnote w:type="continuationSeparator" w:id="0">
    <w:p w14:paraId="40801508" w14:textId="77777777" w:rsidR="000B7FBE" w:rsidRDefault="000B7FBE">
      <w:pPr>
        <w:spacing w:after="0" w:line="240" w:lineRule="auto"/>
      </w:pPr>
      <w:r>
        <w:continuationSeparator/>
      </w:r>
    </w:p>
  </w:endnote>
  <w:endnote w:type="continuationNotice" w:id="1">
    <w:p w14:paraId="61010DE1" w14:textId="77777777" w:rsidR="000B7FBE" w:rsidRDefault="000B7F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swiss"/>
    <w:pitch w:val="variable"/>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011681"/>
      <w:docPartObj>
        <w:docPartGallery w:val="Page Numbers (Bottom of Page)"/>
        <w:docPartUnique/>
      </w:docPartObj>
    </w:sdtPr>
    <w:sdtEndPr>
      <w:rPr>
        <w:noProof/>
      </w:rPr>
    </w:sdtEndPr>
    <w:sdtContent>
      <w:p w14:paraId="2F567D4E" w14:textId="77777777" w:rsidR="008B7039" w:rsidRDefault="008B7039">
        <w:pPr>
          <w:pStyle w:val="Kjene"/>
          <w:jc w:val="center"/>
        </w:pPr>
        <w:r>
          <w:fldChar w:fldCharType="begin"/>
        </w:r>
        <w:r>
          <w:instrText xml:space="preserve"> PAGE   \* MERGEFORMAT </w:instrText>
        </w:r>
        <w:r>
          <w:fldChar w:fldCharType="separate"/>
        </w:r>
        <w:r w:rsidR="00F31602">
          <w:rPr>
            <w:noProof/>
          </w:rPr>
          <w:t>8</w:t>
        </w:r>
        <w:r>
          <w:rPr>
            <w:noProof/>
          </w:rPr>
          <w:fldChar w:fldCharType="end"/>
        </w:r>
      </w:p>
    </w:sdtContent>
  </w:sdt>
  <w:p w14:paraId="2411F49A" w14:textId="77777777" w:rsidR="008B7039" w:rsidRDefault="008B703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E5104" w14:textId="77777777" w:rsidR="000B7FBE" w:rsidRDefault="000B7FBE">
      <w:pPr>
        <w:spacing w:after="0" w:line="240" w:lineRule="auto"/>
      </w:pPr>
      <w:r>
        <w:separator/>
      </w:r>
    </w:p>
  </w:footnote>
  <w:footnote w:type="continuationSeparator" w:id="0">
    <w:p w14:paraId="195783CD" w14:textId="77777777" w:rsidR="000B7FBE" w:rsidRDefault="000B7FBE">
      <w:pPr>
        <w:spacing w:after="0" w:line="240" w:lineRule="auto"/>
      </w:pPr>
      <w:r>
        <w:continuationSeparator/>
      </w:r>
    </w:p>
  </w:footnote>
  <w:footnote w:type="continuationNotice" w:id="1">
    <w:p w14:paraId="2BF242AE" w14:textId="77777777" w:rsidR="000B7FBE" w:rsidRDefault="000B7FBE">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0577545B"/>
    <w:multiLevelType w:val="multilevel"/>
    <w:tmpl w:val="2972763A"/>
    <w:styleLink w:val="WWNum8"/>
    <w:lvl w:ilvl="0">
      <w:start w:val="1"/>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BBA09BE"/>
    <w:multiLevelType w:val="hybridMultilevel"/>
    <w:tmpl w:val="95DCB416"/>
    <w:lvl w:ilvl="0" w:tplc="3C9694E4">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5930D4"/>
    <w:multiLevelType w:val="multilevel"/>
    <w:tmpl w:val="CD7CC696"/>
    <w:styleLink w:val="WWNum9"/>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42753E8"/>
    <w:multiLevelType w:val="multilevel"/>
    <w:tmpl w:val="3398A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CB309A"/>
    <w:multiLevelType w:val="multilevel"/>
    <w:tmpl w:val="7FF4222C"/>
    <w:lvl w:ilvl="0">
      <w:start w:val="1"/>
      <w:numFmt w:val="decimal"/>
      <w:lvlText w:val="%1."/>
      <w:lvlJc w:val="left"/>
      <w:pPr>
        <w:ind w:left="720" w:hanging="360"/>
      </w:pPr>
      <w:rPr>
        <w:b/>
        <w:bCs/>
        <w:color w:val="000000"/>
      </w:rPr>
    </w:lvl>
    <w:lvl w:ilvl="1">
      <w:start w:val="1"/>
      <w:numFmt w:val="decimal"/>
      <w:lvlText w:val="%1.%2."/>
      <w:lvlJc w:val="left"/>
      <w:pPr>
        <w:ind w:left="1080" w:hanging="360"/>
      </w:pPr>
      <w:rPr>
        <w:b/>
        <w:bCs/>
        <w:color w:val="000000"/>
      </w:rPr>
    </w:lvl>
    <w:lvl w:ilvl="2">
      <w:start w:val="1"/>
      <w:numFmt w:val="decimal"/>
      <w:lvlText w:val="%1.%2.%3."/>
      <w:lvlJc w:val="left"/>
      <w:pPr>
        <w:ind w:left="1440" w:hanging="360"/>
      </w:pPr>
      <w:rPr>
        <w:b/>
        <w:bCs/>
        <w:color w:val="000000"/>
      </w:rPr>
    </w:lvl>
    <w:lvl w:ilvl="3">
      <w:start w:val="1"/>
      <w:numFmt w:val="decimal"/>
      <w:lvlText w:val="%1.%2.%3.%4."/>
      <w:lvlJc w:val="left"/>
      <w:pPr>
        <w:ind w:left="1800" w:hanging="360"/>
      </w:pPr>
      <w:rPr>
        <w:b/>
        <w:bCs/>
        <w:color w:val="000000"/>
      </w:rPr>
    </w:lvl>
    <w:lvl w:ilvl="4">
      <w:start w:val="1"/>
      <w:numFmt w:val="decimal"/>
      <w:lvlText w:val="%1.%2.%3.%4.%5."/>
      <w:lvlJc w:val="left"/>
      <w:pPr>
        <w:ind w:left="2160" w:hanging="360"/>
      </w:pPr>
      <w:rPr>
        <w:b/>
        <w:bCs/>
        <w:color w:val="000000"/>
      </w:rPr>
    </w:lvl>
    <w:lvl w:ilvl="5">
      <w:start w:val="1"/>
      <w:numFmt w:val="decimal"/>
      <w:lvlText w:val="%1.%2.%3.%4.%5.%6."/>
      <w:lvlJc w:val="left"/>
      <w:pPr>
        <w:ind w:left="2520" w:hanging="360"/>
      </w:pPr>
      <w:rPr>
        <w:b/>
        <w:bCs/>
        <w:color w:val="000000"/>
      </w:rPr>
    </w:lvl>
    <w:lvl w:ilvl="6">
      <w:start w:val="1"/>
      <w:numFmt w:val="decimal"/>
      <w:lvlText w:val="%1.%2.%3.%4.%5.%6.%7."/>
      <w:lvlJc w:val="left"/>
      <w:pPr>
        <w:ind w:left="2880" w:hanging="360"/>
      </w:pPr>
      <w:rPr>
        <w:b/>
        <w:bCs/>
        <w:color w:val="000000"/>
      </w:rPr>
    </w:lvl>
    <w:lvl w:ilvl="7">
      <w:start w:val="1"/>
      <w:numFmt w:val="decimal"/>
      <w:lvlText w:val="%1.%2.%3.%4.%5.%6.%7.%8."/>
      <w:lvlJc w:val="left"/>
      <w:pPr>
        <w:ind w:left="3240" w:hanging="360"/>
      </w:pPr>
      <w:rPr>
        <w:b/>
        <w:bCs/>
        <w:color w:val="000000"/>
      </w:rPr>
    </w:lvl>
    <w:lvl w:ilvl="8">
      <w:start w:val="1"/>
      <w:numFmt w:val="decimal"/>
      <w:lvlText w:val="%1.%2.%3.%4.%5.%6.%7.%8.%9."/>
      <w:lvlJc w:val="left"/>
      <w:pPr>
        <w:ind w:left="3600" w:hanging="360"/>
      </w:pPr>
      <w:rPr>
        <w:b/>
        <w:bCs/>
        <w:color w:val="000000"/>
      </w:rPr>
    </w:lvl>
  </w:abstractNum>
  <w:abstractNum w:abstractNumId="6" w15:restartNumberingAfterBreak="0">
    <w:nsid w:val="17886A07"/>
    <w:multiLevelType w:val="multilevel"/>
    <w:tmpl w:val="DED407E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1BF4265A"/>
    <w:multiLevelType w:val="hybridMultilevel"/>
    <w:tmpl w:val="743A5752"/>
    <w:lvl w:ilvl="0" w:tplc="604CB9C8">
      <w:start w:val="12"/>
      <w:numFmt w:val="bullet"/>
      <w:lvlText w:val="-"/>
      <w:lvlJc w:val="left"/>
      <w:pPr>
        <w:ind w:left="1403" w:hanging="360"/>
      </w:pPr>
      <w:rPr>
        <w:rFonts w:ascii="Times New Roman" w:eastAsia="Times New Roman" w:hAnsi="Times New Roman" w:cs="Times New Roman" w:hint="default"/>
      </w:rPr>
    </w:lvl>
    <w:lvl w:ilvl="1" w:tplc="04260003" w:tentative="1">
      <w:start w:val="1"/>
      <w:numFmt w:val="bullet"/>
      <w:lvlText w:val="o"/>
      <w:lvlJc w:val="left"/>
      <w:pPr>
        <w:ind w:left="2123" w:hanging="360"/>
      </w:pPr>
      <w:rPr>
        <w:rFonts w:ascii="Courier New" w:hAnsi="Courier New" w:cs="Courier New" w:hint="default"/>
      </w:rPr>
    </w:lvl>
    <w:lvl w:ilvl="2" w:tplc="04260005" w:tentative="1">
      <w:start w:val="1"/>
      <w:numFmt w:val="bullet"/>
      <w:lvlText w:val=""/>
      <w:lvlJc w:val="left"/>
      <w:pPr>
        <w:ind w:left="2843" w:hanging="360"/>
      </w:pPr>
      <w:rPr>
        <w:rFonts w:ascii="Wingdings" w:hAnsi="Wingdings" w:hint="default"/>
      </w:rPr>
    </w:lvl>
    <w:lvl w:ilvl="3" w:tplc="04260001" w:tentative="1">
      <w:start w:val="1"/>
      <w:numFmt w:val="bullet"/>
      <w:lvlText w:val=""/>
      <w:lvlJc w:val="left"/>
      <w:pPr>
        <w:ind w:left="3563" w:hanging="360"/>
      </w:pPr>
      <w:rPr>
        <w:rFonts w:ascii="Symbol" w:hAnsi="Symbol" w:hint="default"/>
      </w:rPr>
    </w:lvl>
    <w:lvl w:ilvl="4" w:tplc="04260003" w:tentative="1">
      <w:start w:val="1"/>
      <w:numFmt w:val="bullet"/>
      <w:lvlText w:val="o"/>
      <w:lvlJc w:val="left"/>
      <w:pPr>
        <w:ind w:left="4283" w:hanging="360"/>
      </w:pPr>
      <w:rPr>
        <w:rFonts w:ascii="Courier New" w:hAnsi="Courier New" w:cs="Courier New" w:hint="default"/>
      </w:rPr>
    </w:lvl>
    <w:lvl w:ilvl="5" w:tplc="04260005" w:tentative="1">
      <w:start w:val="1"/>
      <w:numFmt w:val="bullet"/>
      <w:lvlText w:val=""/>
      <w:lvlJc w:val="left"/>
      <w:pPr>
        <w:ind w:left="5003" w:hanging="360"/>
      </w:pPr>
      <w:rPr>
        <w:rFonts w:ascii="Wingdings" w:hAnsi="Wingdings" w:hint="default"/>
      </w:rPr>
    </w:lvl>
    <w:lvl w:ilvl="6" w:tplc="04260001" w:tentative="1">
      <w:start w:val="1"/>
      <w:numFmt w:val="bullet"/>
      <w:lvlText w:val=""/>
      <w:lvlJc w:val="left"/>
      <w:pPr>
        <w:ind w:left="5723" w:hanging="360"/>
      </w:pPr>
      <w:rPr>
        <w:rFonts w:ascii="Symbol" w:hAnsi="Symbol" w:hint="default"/>
      </w:rPr>
    </w:lvl>
    <w:lvl w:ilvl="7" w:tplc="04260003" w:tentative="1">
      <w:start w:val="1"/>
      <w:numFmt w:val="bullet"/>
      <w:lvlText w:val="o"/>
      <w:lvlJc w:val="left"/>
      <w:pPr>
        <w:ind w:left="6443" w:hanging="360"/>
      </w:pPr>
      <w:rPr>
        <w:rFonts w:ascii="Courier New" w:hAnsi="Courier New" w:cs="Courier New" w:hint="default"/>
      </w:rPr>
    </w:lvl>
    <w:lvl w:ilvl="8" w:tplc="04260005" w:tentative="1">
      <w:start w:val="1"/>
      <w:numFmt w:val="bullet"/>
      <w:lvlText w:val=""/>
      <w:lvlJc w:val="left"/>
      <w:pPr>
        <w:ind w:left="7163" w:hanging="360"/>
      </w:pPr>
      <w:rPr>
        <w:rFonts w:ascii="Wingdings" w:hAnsi="Wingdings" w:hint="default"/>
      </w:rPr>
    </w:lvl>
  </w:abstractNum>
  <w:abstractNum w:abstractNumId="8" w15:restartNumberingAfterBreak="0">
    <w:nsid w:val="1C6203B7"/>
    <w:multiLevelType w:val="multilevel"/>
    <w:tmpl w:val="0158C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CD24BCF"/>
    <w:multiLevelType w:val="hybridMultilevel"/>
    <w:tmpl w:val="BF76B7F6"/>
    <w:lvl w:ilvl="0" w:tplc="C6E8613C">
      <w:start w:val="1"/>
      <w:numFmt w:val="decimal"/>
      <w:lvlText w:val="%1)"/>
      <w:lvlJc w:val="left"/>
      <w:pPr>
        <w:ind w:left="1502" w:hanging="360"/>
      </w:pPr>
      <w:rPr>
        <w:rFonts w:ascii="Times New Roman" w:eastAsia="Calibri" w:hAnsi="Times New Roman" w:cs="Times New Roman"/>
      </w:rPr>
    </w:lvl>
    <w:lvl w:ilvl="1" w:tplc="04260003" w:tentative="1">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0" w15:restartNumberingAfterBreak="0">
    <w:nsid w:val="1F3916D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20DA0D12"/>
    <w:multiLevelType w:val="multilevel"/>
    <w:tmpl w:val="025A976A"/>
    <w:lvl w:ilvl="0">
      <w:start w:val="3"/>
      <w:numFmt w:val="decimal"/>
      <w:lvlText w:val="%1."/>
      <w:lvlJc w:val="left"/>
      <w:pPr>
        <w:ind w:left="720" w:hanging="360"/>
      </w:pPr>
      <w:rPr>
        <w:rFonts w:hint="default"/>
        <w:b/>
      </w:rPr>
    </w:lvl>
    <w:lvl w:ilvl="1">
      <w:start w:val="3"/>
      <w:numFmt w:val="decimal"/>
      <w:lvlText w:val="%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12" w15:restartNumberingAfterBreak="0">
    <w:nsid w:val="25C362E4"/>
    <w:multiLevelType w:val="hybridMultilevel"/>
    <w:tmpl w:val="39C2272C"/>
    <w:lvl w:ilvl="0" w:tplc="614883DE">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0031DF"/>
    <w:multiLevelType w:val="multilevel"/>
    <w:tmpl w:val="0158C3CE"/>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A8F611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31EA109A"/>
    <w:multiLevelType w:val="hybridMultilevel"/>
    <w:tmpl w:val="16FAF9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B3452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51EB7C6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9" w15:restartNumberingAfterBreak="0">
    <w:nsid w:val="57B04B57"/>
    <w:multiLevelType w:val="multilevel"/>
    <w:tmpl w:val="FFC27780"/>
    <w:styleLink w:val="WWNum7"/>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64584935"/>
    <w:multiLevelType w:val="multilevel"/>
    <w:tmpl w:val="6352C61C"/>
    <w:styleLink w:val="WWNum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15:restartNumberingAfterBreak="0">
    <w:nsid w:val="660926F1"/>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A73F2"/>
    <w:multiLevelType w:val="multilevel"/>
    <w:tmpl w:val="0426001F"/>
    <w:numStyleLink w:val="Style1"/>
  </w:abstractNum>
  <w:abstractNum w:abstractNumId="2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7F662E20"/>
    <w:multiLevelType w:val="multilevel"/>
    <w:tmpl w:val="C4D80A3C"/>
    <w:numStyleLink w:val="WWNum13"/>
  </w:abstractNum>
  <w:num w:numId="1">
    <w:abstractNumId w:val="17"/>
  </w:num>
  <w:num w:numId="2">
    <w:abstractNumId w:val="13"/>
  </w:num>
  <w:num w:numId="3">
    <w:abstractNumId w:val="6"/>
  </w:num>
  <w:num w:numId="4">
    <w:abstractNumId w:val="20"/>
  </w:num>
  <w:num w:numId="5">
    <w:abstractNumId w:val="19"/>
  </w:num>
  <w:num w:numId="6">
    <w:abstractNumId w:val="1"/>
  </w:num>
  <w:num w:numId="7">
    <w:abstractNumId w:val="3"/>
  </w:num>
  <w:num w:numId="8">
    <w:abstractNumId w:val="23"/>
  </w:num>
  <w:num w:numId="9">
    <w:abstractNumId w:val="0"/>
  </w:num>
  <w:num w:numId="10">
    <w:abstractNumId w:val="9"/>
  </w:num>
  <w:num w:numId="11">
    <w:abstractNumId w:val="3"/>
  </w:num>
  <w:num w:numId="12">
    <w:abstractNumId w:val="7"/>
  </w:num>
  <w:num w:numId="13">
    <w:abstractNumId w:val="1"/>
  </w:num>
  <w:num w:numId="14">
    <w:abstractNumId w:val="19"/>
  </w:num>
  <w:num w:numId="15">
    <w:abstractNumId w:val="8"/>
  </w:num>
  <w:num w:numId="16">
    <w:abstractNumId w:val="14"/>
  </w:num>
  <w:num w:numId="17">
    <w:abstractNumId w:val="16"/>
  </w:num>
  <w:num w:numId="18">
    <w:abstractNumId w:val="15"/>
  </w:num>
  <w:num w:numId="19">
    <w:abstractNumId w:val="24"/>
  </w:num>
  <w:num w:numId="20">
    <w:abstractNumId w:val="11"/>
  </w:num>
  <w:num w:numId="21">
    <w:abstractNumId w:val="4"/>
  </w:num>
  <w:num w:numId="22">
    <w:abstractNumId w:val="22"/>
  </w:num>
  <w:num w:numId="23">
    <w:abstractNumId w:val="21"/>
  </w:num>
  <w:num w:numId="24">
    <w:abstractNumId w:val="18"/>
  </w:num>
  <w:num w:numId="25">
    <w:abstractNumId w:val="10"/>
  </w:num>
  <w:num w:numId="26">
    <w:abstractNumId w:val="5"/>
  </w:num>
  <w:num w:numId="27">
    <w:abstractNumId w:val="1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5BD"/>
    <w:rsid w:val="00003EC4"/>
    <w:rsid w:val="0001269B"/>
    <w:rsid w:val="00020B88"/>
    <w:rsid w:val="00034DEB"/>
    <w:rsid w:val="000364BA"/>
    <w:rsid w:val="00054DBB"/>
    <w:rsid w:val="00065CCD"/>
    <w:rsid w:val="00065D84"/>
    <w:rsid w:val="00071836"/>
    <w:rsid w:val="00082E67"/>
    <w:rsid w:val="000A17A6"/>
    <w:rsid w:val="000A4616"/>
    <w:rsid w:val="000B7FBE"/>
    <w:rsid w:val="000D4354"/>
    <w:rsid w:val="000D785E"/>
    <w:rsid w:val="000F49BB"/>
    <w:rsid w:val="000F7B90"/>
    <w:rsid w:val="00103FF2"/>
    <w:rsid w:val="00115823"/>
    <w:rsid w:val="001169DC"/>
    <w:rsid w:val="00117E0B"/>
    <w:rsid w:val="0013167A"/>
    <w:rsid w:val="0014524E"/>
    <w:rsid w:val="00147413"/>
    <w:rsid w:val="00161879"/>
    <w:rsid w:val="00173E44"/>
    <w:rsid w:val="00174B62"/>
    <w:rsid w:val="00176C5D"/>
    <w:rsid w:val="0018004A"/>
    <w:rsid w:val="001841EF"/>
    <w:rsid w:val="00197D26"/>
    <w:rsid w:val="001B3CDB"/>
    <w:rsid w:val="001B6CD1"/>
    <w:rsid w:val="001C0726"/>
    <w:rsid w:val="001C0881"/>
    <w:rsid w:val="001C5B65"/>
    <w:rsid w:val="001E1F7A"/>
    <w:rsid w:val="001F5156"/>
    <w:rsid w:val="00200B86"/>
    <w:rsid w:val="0021286E"/>
    <w:rsid w:val="00222321"/>
    <w:rsid w:val="00234634"/>
    <w:rsid w:val="002363E5"/>
    <w:rsid w:val="00240A6D"/>
    <w:rsid w:val="00241505"/>
    <w:rsid w:val="00242252"/>
    <w:rsid w:val="00243A0D"/>
    <w:rsid w:val="00247A75"/>
    <w:rsid w:val="00251EDE"/>
    <w:rsid w:val="0026102F"/>
    <w:rsid w:val="00261BE3"/>
    <w:rsid w:val="00265738"/>
    <w:rsid w:val="002657C3"/>
    <w:rsid w:val="00293B33"/>
    <w:rsid w:val="002A48CD"/>
    <w:rsid w:val="002A53C4"/>
    <w:rsid w:val="002A6EA2"/>
    <w:rsid w:val="002D37FB"/>
    <w:rsid w:val="002D6787"/>
    <w:rsid w:val="002F4546"/>
    <w:rsid w:val="002F7C71"/>
    <w:rsid w:val="00307EDC"/>
    <w:rsid w:val="00314D63"/>
    <w:rsid w:val="003216AD"/>
    <w:rsid w:val="003354B7"/>
    <w:rsid w:val="00335C7E"/>
    <w:rsid w:val="00344FA6"/>
    <w:rsid w:val="0036585C"/>
    <w:rsid w:val="00371F17"/>
    <w:rsid w:val="00377789"/>
    <w:rsid w:val="003A2715"/>
    <w:rsid w:val="003A4001"/>
    <w:rsid w:val="003B3FB0"/>
    <w:rsid w:val="003C13A4"/>
    <w:rsid w:val="003D6F1A"/>
    <w:rsid w:val="003E1C1C"/>
    <w:rsid w:val="00404BD4"/>
    <w:rsid w:val="00416B04"/>
    <w:rsid w:val="004245F0"/>
    <w:rsid w:val="00427BA2"/>
    <w:rsid w:val="004338F2"/>
    <w:rsid w:val="0045385B"/>
    <w:rsid w:val="004768DA"/>
    <w:rsid w:val="00477C57"/>
    <w:rsid w:val="00484342"/>
    <w:rsid w:val="004965B1"/>
    <w:rsid w:val="00496781"/>
    <w:rsid w:val="004A2E72"/>
    <w:rsid w:val="004A4531"/>
    <w:rsid w:val="004B1795"/>
    <w:rsid w:val="004B3CE0"/>
    <w:rsid w:val="004B6CE1"/>
    <w:rsid w:val="004D0F12"/>
    <w:rsid w:val="004D762D"/>
    <w:rsid w:val="004D7F70"/>
    <w:rsid w:val="004F5143"/>
    <w:rsid w:val="004F623D"/>
    <w:rsid w:val="005102E2"/>
    <w:rsid w:val="00510B15"/>
    <w:rsid w:val="00510EE4"/>
    <w:rsid w:val="005119FB"/>
    <w:rsid w:val="0051689C"/>
    <w:rsid w:val="00521525"/>
    <w:rsid w:val="00527D02"/>
    <w:rsid w:val="00541325"/>
    <w:rsid w:val="00541958"/>
    <w:rsid w:val="0055150C"/>
    <w:rsid w:val="00563BC1"/>
    <w:rsid w:val="00564F45"/>
    <w:rsid w:val="00567509"/>
    <w:rsid w:val="0057079C"/>
    <w:rsid w:val="00571445"/>
    <w:rsid w:val="00593812"/>
    <w:rsid w:val="00594F19"/>
    <w:rsid w:val="005B302F"/>
    <w:rsid w:val="005C5EDB"/>
    <w:rsid w:val="005D04D5"/>
    <w:rsid w:val="005D16E1"/>
    <w:rsid w:val="005D25BD"/>
    <w:rsid w:val="005D4661"/>
    <w:rsid w:val="005F14FE"/>
    <w:rsid w:val="005F7014"/>
    <w:rsid w:val="006030FC"/>
    <w:rsid w:val="00625E04"/>
    <w:rsid w:val="00641ED0"/>
    <w:rsid w:val="006617FE"/>
    <w:rsid w:val="0066521D"/>
    <w:rsid w:val="00673419"/>
    <w:rsid w:val="0067374F"/>
    <w:rsid w:val="00680EB3"/>
    <w:rsid w:val="006870EE"/>
    <w:rsid w:val="00694EBF"/>
    <w:rsid w:val="006A1ABA"/>
    <w:rsid w:val="006A278A"/>
    <w:rsid w:val="006A2A4B"/>
    <w:rsid w:val="006A393B"/>
    <w:rsid w:val="006A5097"/>
    <w:rsid w:val="006A5AF0"/>
    <w:rsid w:val="006B3915"/>
    <w:rsid w:val="006B7333"/>
    <w:rsid w:val="006C23BF"/>
    <w:rsid w:val="006D7E98"/>
    <w:rsid w:val="006E1100"/>
    <w:rsid w:val="006E18F7"/>
    <w:rsid w:val="006E429F"/>
    <w:rsid w:val="006F04A8"/>
    <w:rsid w:val="00701E55"/>
    <w:rsid w:val="00711C98"/>
    <w:rsid w:val="007239BA"/>
    <w:rsid w:val="00740838"/>
    <w:rsid w:val="00753D33"/>
    <w:rsid w:val="00763BDD"/>
    <w:rsid w:val="00764691"/>
    <w:rsid w:val="00764D28"/>
    <w:rsid w:val="00770C90"/>
    <w:rsid w:val="00776D07"/>
    <w:rsid w:val="007A235E"/>
    <w:rsid w:val="007A7B09"/>
    <w:rsid w:val="007C39D5"/>
    <w:rsid w:val="007C4F42"/>
    <w:rsid w:val="007C7188"/>
    <w:rsid w:val="007D4A97"/>
    <w:rsid w:val="007E355D"/>
    <w:rsid w:val="007E443A"/>
    <w:rsid w:val="007E456A"/>
    <w:rsid w:val="008030C3"/>
    <w:rsid w:val="00804DD7"/>
    <w:rsid w:val="00812400"/>
    <w:rsid w:val="008208D9"/>
    <w:rsid w:val="00883D09"/>
    <w:rsid w:val="00885BD5"/>
    <w:rsid w:val="00885CE9"/>
    <w:rsid w:val="00890056"/>
    <w:rsid w:val="0089191D"/>
    <w:rsid w:val="008A4AE2"/>
    <w:rsid w:val="008B7039"/>
    <w:rsid w:val="008C3609"/>
    <w:rsid w:val="008D01EA"/>
    <w:rsid w:val="008D0BD6"/>
    <w:rsid w:val="008D3190"/>
    <w:rsid w:val="008D6676"/>
    <w:rsid w:val="008E0245"/>
    <w:rsid w:val="008E0A02"/>
    <w:rsid w:val="008E2521"/>
    <w:rsid w:val="008E3B94"/>
    <w:rsid w:val="00901885"/>
    <w:rsid w:val="009142FC"/>
    <w:rsid w:val="00914556"/>
    <w:rsid w:val="00921AED"/>
    <w:rsid w:val="009234B0"/>
    <w:rsid w:val="0093638F"/>
    <w:rsid w:val="009421A3"/>
    <w:rsid w:val="00947B37"/>
    <w:rsid w:val="009604E0"/>
    <w:rsid w:val="00965FF2"/>
    <w:rsid w:val="009806DB"/>
    <w:rsid w:val="00982A5E"/>
    <w:rsid w:val="00993A2C"/>
    <w:rsid w:val="009B675C"/>
    <w:rsid w:val="009D0D70"/>
    <w:rsid w:val="009F2074"/>
    <w:rsid w:val="009F5CEC"/>
    <w:rsid w:val="00A05B92"/>
    <w:rsid w:val="00A14C89"/>
    <w:rsid w:val="00A16D1C"/>
    <w:rsid w:val="00A20606"/>
    <w:rsid w:val="00A33178"/>
    <w:rsid w:val="00A3341B"/>
    <w:rsid w:val="00A45894"/>
    <w:rsid w:val="00A6598B"/>
    <w:rsid w:val="00A7048C"/>
    <w:rsid w:val="00A7788D"/>
    <w:rsid w:val="00A82DF2"/>
    <w:rsid w:val="00A841F2"/>
    <w:rsid w:val="00A858AC"/>
    <w:rsid w:val="00A9178F"/>
    <w:rsid w:val="00A956AA"/>
    <w:rsid w:val="00AA2A5D"/>
    <w:rsid w:val="00AA366A"/>
    <w:rsid w:val="00AB55CF"/>
    <w:rsid w:val="00AC3D81"/>
    <w:rsid w:val="00AD37D6"/>
    <w:rsid w:val="00AD60E5"/>
    <w:rsid w:val="00AE41E9"/>
    <w:rsid w:val="00AF51C6"/>
    <w:rsid w:val="00AF5A8F"/>
    <w:rsid w:val="00B019ED"/>
    <w:rsid w:val="00B026A5"/>
    <w:rsid w:val="00B028BD"/>
    <w:rsid w:val="00B07E36"/>
    <w:rsid w:val="00B255CF"/>
    <w:rsid w:val="00B416CC"/>
    <w:rsid w:val="00B423E4"/>
    <w:rsid w:val="00B432F7"/>
    <w:rsid w:val="00B433FC"/>
    <w:rsid w:val="00B43B7B"/>
    <w:rsid w:val="00B53CEA"/>
    <w:rsid w:val="00B54C31"/>
    <w:rsid w:val="00B644AA"/>
    <w:rsid w:val="00B6785E"/>
    <w:rsid w:val="00B74070"/>
    <w:rsid w:val="00B85927"/>
    <w:rsid w:val="00B940C6"/>
    <w:rsid w:val="00B95FF7"/>
    <w:rsid w:val="00BB2F1D"/>
    <w:rsid w:val="00BB3CC9"/>
    <w:rsid w:val="00BB40A6"/>
    <w:rsid w:val="00BB40FA"/>
    <w:rsid w:val="00BC3842"/>
    <w:rsid w:val="00BD50EF"/>
    <w:rsid w:val="00BD5338"/>
    <w:rsid w:val="00BD604C"/>
    <w:rsid w:val="00BD6096"/>
    <w:rsid w:val="00BE1DAE"/>
    <w:rsid w:val="00BE2FBE"/>
    <w:rsid w:val="00BF140D"/>
    <w:rsid w:val="00BF71D4"/>
    <w:rsid w:val="00C05D2A"/>
    <w:rsid w:val="00C10ED6"/>
    <w:rsid w:val="00C2022A"/>
    <w:rsid w:val="00C20798"/>
    <w:rsid w:val="00C21D35"/>
    <w:rsid w:val="00C273B8"/>
    <w:rsid w:val="00C3058B"/>
    <w:rsid w:val="00C365FC"/>
    <w:rsid w:val="00C37CEE"/>
    <w:rsid w:val="00C50030"/>
    <w:rsid w:val="00C5283E"/>
    <w:rsid w:val="00C54541"/>
    <w:rsid w:val="00C54A9D"/>
    <w:rsid w:val="00C65053"/>
    <w:rsid w:val="00C70785"/>
    <w:rsid w:val="00C93527"/>
    <w:rsid w:val="00CA342C"/>
    <w:rsid w:val="00CB6447"/>
    <w:rsid w:val="00CC2359"/>
    <w:rsid w:val="00CC31FF"/>
    <w:rsid w:val="00CC5669"/>
    <w:rsid w:val="00CD5347"/>
    <w:rsid w:val="00CE1015"/>
    <w:rsid w:val="00CF5AA3"/>
    <w:rsid w:val="00CF753A"/>
    <w:rsid w:val="00D034CF"/>
    <w:rsid w:val="00D15BC5"/>
    <w:rsid w:val="00D17037"/>
    <w:rsid w:val="00D269FE"/>
    <w:rsid w:val="00D34BE7"/>
    <w:rsid w:val="00D41B2E"/>
    <w:rsid w:val="00D453FA"/>
    <w:rsid w:val="00D45E32"/>
    <w:rsid w:val="00D4704D"/>
    <w:rsid w:val="00D66D7C"/>
    <w:rsid w:val="00D7024A"/>
    <w:rsid w:val="00D7114A"/>
    <w:rsid w:val="00D773B2"/>
    <w:rsid w:val="00D84983"/>
    <w:rsid w:val="00DA6892"/>
    <w:rsid w:val="00DA7754"/>
    <w:rsid w:val="00DB7B9D"/>
    <w:rsid w:val="00DC5836"/>
    <w:rsid w:val="00DD52E0"/>
    <w:rsid w:val="00DD6660"/>
    <w:rsid w:val="00DE5671"/>
    <w:rsid w:val="00DF2D05"/>
    <w:rsid w:val="00E04917"/>
    <w:rsid w:val="00E11139"/>
    <w:rsid w:val="00E2484B"/>
    <w:rsid w:val="00E3492B"/>
    <w:rsid w:val="00E37D85"/>
    <w:rsid w:val="00E56491"/>
    <w:rsid w:val="00E62E87"/>
    <w:rsid w:val="00E6779A"/>
    <w:rsid w:val="00E67871"/>
    <w:rsid w:val="00E72CA7"/>
    <w:rsid w:val="00E812ED"/>
    <w:rsid w:val="00E96654"/>
    <w:rsid w:val="00E966CC"/>
    <w:rsid w:val="00E97848"/>
    <w:rsid w:val="00EA40EC"/>
    <w:rsid w:val="00EB482C"/>
    <w:rsid w:val="00EB5BA0"/>
    <w:rsid w:val="00EB6724"/>
    <w:rsid w:val="00EC6FC2"/>
    <w:rsid w:val="00ED2FBA"/>
    <w:rsid w:val="00ED560B"/>
    <w:rsid w:val="00EE25ED"/>
    <w:rsid w:val="00EE2CC1"/>
    <w:rsid w:val="00EE572E"/>
    <w:rsid w:val="00EE6559"/>
    <w:rsid w:val="00EE71BA"/>
    <w:rsid w:val="00EF27B5"/>
    <w:rsid w:val="00F00DE9"/>
    <w:rsid w:val="00F149C4"/>
    <w:rsid w:val="00F15B86"/>
    <w:rsid w:val="00F217B5"/>
    <w:rsid w:val="00F24252"/>
    <w:rsid w:val="00F24B1D"/>
    <w:rsid w:val="00F26014"/>
    <w:rsid w:val="00F31602"/>
    <w:rsid w:val="00F36309"/>
    <w:rsid w:val="00F427BA"/>
    <w:rsid w:val="00F47B72"/>
    <w:rsid w:val="00F56A7E"/>
    <w:rsid w:val="00F65145"/>
    <w:rsid w:val="00F74FC9"/>
    <w:rsid w:val="00F8292A"/>
    <w:rsid w:val="00F91833"/>
    <w:rsid w:val="00F95B1C"/>
    <w:rsid w:val="00F96E1F"/>
    <w:rsid w:val="00FA3053"/>
    <w:rsid w:val="00FA7484"/>
    <w:rsid w:val="00FC496F"/>
    <w:rsid w:val="00FC7A76"/>
    <w:rsid w:val="00FD4E2F"/>
    <w:rsid w:val="00FF72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8D47"/>
  <w15:docId w15:val="{1701B812-3B17-4E86-8F94-7A15F0199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D25BD"/>
    <w:pPr>
      <w:widowControl w:val="0"/>
      <w:suppressAutoHyphens/>
      <w:autoSpaceDN w:val="0"/>
      <w:spacing w:line="247" w:lineRule="auto"/>
      <w:textAlignment w:val="baseline"/>
    </w:pPr>
    <w:rPr>
      <w:rFonts w:ascii="Calibri" w:eastAsia="SimSun" w:hAnsi="Calibri" w:cs="Tahoma"/>
      <w:kern w:val="3"/>
    </w:rPr>
  </w:style>
  <w:style w:type="paragraph" w:styleId="Virsraksts1">
    <w:name w:val="heading 1"/>
    <w:basedOn w:val="Standard"/>
    <w:next w:val="Parasts"/>
    <w:link w:val="Virsraksts1Rakstz"/>
    <w:uiPriority w:val="9"/>
    <w:qFormat/>
    <w:rsid w:val="005D25BD"/>
    <w:pPr>
      <w:keepNext/>
      <w:spacing w:after="0" w:line="240" w:lineRule="auto"/>
      <w:jc w:val="center"/>
      <w:outlineLvl w:val="0"/>
    </w:pPr>
    <w:rPr>
      <w:rFonts w:ascii="Times New Roman Bold" w:eastAsia="Times New Roman" w:hAnsi="Times New Roman Bold" w:cs="Times New Roman"/>
      <w:smallCaps/>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25BD"/>
    <w:rPr>
      <w:rFonts w:ascii="Times New Roman Bold" w:eastAsia="Times New Roman" w:hAnsi="Times New Roman Bold" w:cs="Times New Roman"/>
      <w:smallCaps/>
      <w:kern w:val="3"/>
      <w:sz w:val="24"/>
      <w:szCs w:val="20"/>
    </w:rPr>
  </w:style>
  <w:style w:type="paragraph" w:customStyle="1" w:styleId="Standard">
    <w:name w:val="Standard"/>
    <w:rsid w:val="005D25BD"/>
    <w:pPr>
      <w:suppressAutoHyphens/>
      <w:autoSpaceDN w:val="0"/>
      <w:spacing w:line="247" w:lineRule="auto"/>
      <w:textAlignment w:val="baseline"/>
    </w:pPr>
    <w:rPr>
      <w:rFonts w:ascii="Calibri" w:eastAsia="SimSun" w:hAnsi="Calibri" w:cs="Tahoma"/>
      <w:kern w:val="3"/>
    </w:rPr>
  </w:style>
  <w:style w:type="paragraph" w:styleId="Sarakstarindkopa">
    <w:name w:val="List Paragraph"/>
    <w:aliases w:val="Syle 1,Virsraksti,Strip,H&amp;P List Paragraph,2,Normal bullet 2,Bullet list,Saistīto dokumentu saraksts,Numurets,PPS_Bullet,Colorful List - Accent 11,list paragraph,h&amp;p list paragraph,saistīto dokumentu saraksts,syle 1"/>
    <w:basedOn w:val="Standard"/>
    <w:link w:val="SarakstarindkopaRakstz"/>
    <w:uiPriority w:val="99"/>
    <w:qFormat/>
    <w:rsid w:val="005D25BD"/>
    <w:pPr>
      <w:ind w:left="720"/>
    </w:pPr>
  </w:style>
  <w:style w:type="paragraph" w:styleId="Komentrateksts">
    <w:name w:val="annotation text"/>
    <w:basedOn w:val="Standard"/>
    <w:link w:val="KomentratekstsRakstz"/>
    <w:rsid w:val="005D25BD"/>
    <w:pPr>
      <w:spacing w:line="240" w:lineRule="auto"/>
    </w:pPr>
    <w:rPr>
      <w:color w:val="FF0000"/>
      <w:szCs w:val="20"/>
    </w:rPr>
  </w:style>
  <w:style w:type="character" w:customStyle="1" w:styleId="KomentratekstsRakstz">
    <w:name w:val="Komentāra teksts Rakstz."/>
    <w:basedOn w:val="Noklusjumarindkopasfonts"/>
    <w:link w:val="Komentrateksts"/>
    <w:rsid w:val="005D25BD"/>
    <w:rPr>
      <w:rFonts w:ascii="Calibri" w:eastAsia="SimSun" w:hAnsi="Calibri" w:cs="Tahoma"/>
      <w:color w:val="FF0000"/>
      <w:kern w:val="3"/>
      <w:szCs w:val="20"/>
    </w:rPr>
  </w:style>
  <w:style w:type="character" w:styleId="Komentraatsauce">
    <w:name w:val="annotation reference"/>
    <w:basedOn w:val="Noklusjumarindkopasfonts"/>
    <w:rsid w:val="005D25BD"/>
    <w:rPr>
      <w:sz w:val="16"/>
      <w:szCs w:val="16"/>
    </w:rPr>
  </w:style>
  <w:style w:type="numbering" w:customStyle="1" w:styleId="WWNum1">
    <w:name w:val="WWNum1"/>
    <w:basedOn w:val="Bezsaraksta"/>
    <w:rsid w:val="005D25BD"/>
    <w:pPr>
      <w:numPr>
        <w:numId w:val="1"/>
      </w:numPr>
    </w:pPr>
  </w:style>
  <w:style w:type="numbering" w:customStyle="1" w:styleId="WWNum3">
    <w:name w:val="WWNum3"/>
    <w:basedOn w:val="Bezsaraksta"/>
    <w:rsid w:val="005D25BD"/>
    <w:pPr>
      <w:numPr>
        <w:numId w:val="2"/>
      </w:numPr>
    </w:pPr>
  </w:style>
  <w:style w:type="numbering" w:customStyle="1" w:styleId="WWNum4">
    <w:name w:val="WWNum4"/>
    <w:basedOn w:val="Bezsaraksta"/>
    <w:rsid w:val="005D25BD"/>
    <w:pPr>
      <w:numPr>
        <w:numId w:val="3"/>
      </w:numPr>
    </w:pPr>
  </w:style>
  <w:style w:type="numbering" w:customStyle="1" w:styleId="WWNum6">
    <w:name w:val="WWNum6"/>
    <w:basedOn w:val="Bezsaraksta"/>
    <w:rsid w:val="005D25BD"/>
    <w:pPr>
      <w:numPr>
        <w:numId w:val="4"/>
      </w:numPr>
    </w:pPr>
  </w:style>
  <w:style w:type="numbering" w:customStyle="1" w:styleId="WWNum7">
    <w:name w:val="WWNum7"/>
    <w:basedOn w:val="Bezsaraksta"/>
    <w:rsid w:val="005D25BD"/>
    <w:pPr>
      <w:numPr>
        <w:numId w:val="5"/>
      </w:numPr>
    </w:pPr>
  </w:style>
  <w:style w:type="numbering" w:customStyle="1" w:styleId="WWNum8">
    <w:name w:val="WWNum8"/>
    <w:basedOn w:val="Bezsaraksta"/>
    <w:rsid w:val="005D25BD"/>
    <w:pPr>
      <w:numPr>
        <w:numId w:val="6"/>
      </w:numPr>
    </w:pPr>
  </w:style>
  <w:style w:type="numbering" w:customStyle="1" w:styleId="WWNum9">
    <w:name w:val="WWNum9"/>
    <w:basedOn w:val="Bezsaraksta"/>
    <w:rsid w:val="005D25BD"/>
    <w:pPr>
      <w:numPr>
        <w:numId w:val="7"/>
      </w:numPr>
    </w:pPr>
  </w:style>
  <w:style w:type="numbering" w:customStyle="1" w:styleId="WWNum10">
    <w:name w:val="WWNum10"/>
    <w:basedOn w:val="Bezsaraksta"/>
    <w:rsid w:val="005D25BD"/>
    <w:pPr>
      <w:numPr>
        <w:numId w:val="8"/>
      </w:numPr>
    </w:pPr>
  </w:style>
  <w:style w:type="numbering" w:customStyle="1" w:styleId="WWNum13">
    <w:name w:val="WWNum13"/>
    <w:basedOn w:val="Bezsaraksta"/>
    <w:rsid w:val="005D25BD"/>
    <w:pPr>
      <w:numPr>
        <w:numId w:val="9"/>
      </w:numPr>
    </w:pPr>
  </w:style>
  <w:style w:type="paragraph" w:styleId="Kjene">
    <w:name w:val="footer"/>
    <w:basedOn w:val="Parasts"/>
    <w:link w:val="KjeneRakstz"/>
    <w:uiPriority w:val="99"/>
    <w:unhideWhenUsed/>
    <w:rsid w:val="005D2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25BD"/>
    <w:rPr>
      <w:rFonts w:ascii="Calibri" w:eastAsia="SimSun" w:hAnsi="Calibri" w:cs="Tahoma"/>
      <w:kern w:val="3"/>
    </w:rPr>
  </w:style>
  <w:style w:type="character" w:styleId="Hipersaite">
    <w:name w:val="Hyperlink"/>
    <w:basedOn w:val="Noklusjumarindkopasfonts"/>
    <w:uiPriority w:val="99"/>
    <w:unhideWhenUsed/>
    <w:rsid w:val="005D25BD"/>
    <w:rPr>
      <w:color w:val="0563C1" w:themeColor="hyperlink"/>
      <w:u w:val="single"/>
    </w:rPr>
  </w:style>
  <w:style w:type="paragraph" w:styleId="Balonteksts">
    <w:name w:val="Balloon Text"/>
    <w:basedOn w:val="Parasts"/>
    <w:link w:val="BalontekstsRakstz"/>
    <w:uiPriority w:val="99"/>
    <w:semiHidden/>
    <w:unhideWhenUsed/>
    <w:rsid w:val="005D25B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5BD"/>
    <w:rPr>
      <w:rFonts w:ascii="Segoe UI" w:eastAsia="SimSun" w:hAnsi="Segoe UI" w:cs="Segoe UI"/>
      <w:kern w:val="3"/>
      <w:sz w:val="18"/>
      <w:szCs w:val="18"/>
    </w:rPr>
  </w:style>
  <w:style w:type="numbering" w:customStyle="1" w:styleId="Style1">
    <w:name w:val="Style1"/>
    <w:uiPriority w:val="99"/>
    <w:rsid w:val="005D25BD"/>
    <w:pPr>
      <w:numPr>
        <w:numId w:val="23"/>
      </w:numPr>
    </w:pPr>
  </w:style>
  <w:style w:type="paragraph" w:styleId="Galvene">
    <w:name w:val="header"/>
    <w:basedOn w:val="Parasts"/>
    <w:link w:val="GalveneRakstz"/>
    <w:uiPriority w:val="99"/>
    <w:semiHidden/>
    <w:unhideWhenUsed/>
    <w:rsid w:val="005D466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5D4661"/>
    <w:rPr>
      <w:rFonts w:ascii="Calibri" w:eastAsia="SimSun" w:hAnsi="Calibri" w:cs="Tahoma"/>
      <w:kern w:val="3"/>
    </w:rPr>
  </w:style>
  <w:style w:type="paragraph" w:customStyle="1" w:styleId="TextBody">
    <w:name w:val="Text Body"/>
    <w:basedOn w:val="Parasts"/>
    <w:rsid w:val="00176C5D"/>
    <w:pPr>
      <w:widowControl/>
      <w:autoSpaceDN/>
      <w:spacing w:after="0" w:line="240" w:lineRule="auto"/>
      <w:jc w:val="center"/>
      <w:textAlignment w:val="auto"/>
    </w:pPr>
    <w:rPr>
      <w:rFonts w:ascii="Times New Roman" w:eastAsia="Times New Roman" w:hAnsi="Times New Roman" w:cs="Times New Roman"/>
      <w:kern w:val="0"/>
      <w:sz w:val="20"/>
      <w:szCs w:val="20"/>
      <w:lang w:eastAsia="ar-SA"/>
    </w:rPr>
  </w:style>
  <w:style w:type="paragraph" w:styleId="Bezatstarpm">
    <w:name w:val="No Spacing"/>
    <w:rsid w:val="00176C5D"/>
    <w:pPr>
      <w:suppressAutoHyphens/>
      <w:spacing w:after="0" w:line="240" w:lineRule="auto"/>
    </w:pPr>
    <w:rPr>
      <w:rFonts w:ascii="Times New Roman" w:eastAsia="Times New Roman" w:hAnsi="Times New Roman" w:cs="Times New Roman"/>
      <w:sz w:val="24"/>
      <w:szCs w:val="24"/>
      <w:lang w:eastAsia="ar-SA"/>
    </w:rPr>
  </w:style>
  <w:style w:type="paragraph" w:styleId="Pamatteksts2">
    <w:name w:val="Body Text 2"/>
    <w:basedOn w:val="Parasts"/>
    <w:link w:val="Pamatteksts2Rakstz"/>
    <w:rsid w:val="00176C5D"/>
    <w:pPr>
      <w:widowControl/>
      <w:autoSpaceDN/>
      <w:spacing w:after="120" w:line="480" w:lineRule="auto"/>
      <w:textAlignment w:val="auto"/>
    </w:pPr>
    <w:rPr>
      <w:rFonts w:cs="Calibri"/>
      <w:kern w:val="0"/>
    </w:rPr>
  </w:style>
  <w:style w:type="character" w:customStyle="1" w:styleId="Pamatteksts2Rakstz">
    <w:name w:val="Pamatteksts 2 Rakstz."/>
    <w:basedOn w:val="Noklusjumarindkopasfonts"/>
    <w:link w:val="Pamatteksts2"/>
    <w:rsid w:val="00176C5D"/>
    <w:rPr>
      <w:rFonts w:ascii="Calibri" w:eastAsia="SimSun" w:hAnsi="Calibri" w:cs="Calibri"/>
    </w:rPr>
  </w:style>
  <w:style w:type="character" w:customStyle="1" w:styleId="SarakstarindkopaRakstz">
    <w:name w:val="Saraksta rindkopa Rakstz."/>
    <w:aliases w:val="Syle 1 Rakstz.,Virsraksti Rakstz.,Strip Rakstz.,H&amp;P List Paragraph Rakstz.,2 Rakstz.,Normal bullet 2 Rakstz.,Bullet list Rakstz.,Saistīto dokumentu saraksts Rakstz.,Numurets Rakstz.,PPS_Bullet Rakstz.,list paragraph Rakstz."/>
    <w:link w:val="Sarakstarindkopa"/>
    <w:uiPriority w:val="99"/>
    <w:qFormat/>
    <w:locked/>
    <w:rsid w:val="00176C5D"/>
    <w:rPr>
      <w:rFonts w:ascii="Calibri" w:eastAsia="SimSun" w:hAnsi="Calibri" w:cs="Tahoma"/>
      <w:kern w:val="3"/>
    </w:rPr>
  </w:style>
  <w:style w:type="paragraph" w:styleId="Komentratma">
    <w:name w:val="annotation subject"/>
    <w:basedOn w:val="Komentrateksts"/>
    <w:next w:val="Komentrateksts"/>
    <w:link w:val="KomentratmaRakstz"/>
    <w:uiPriority w:val="99"/>
    <w:semiHidden/>
    <w:unhideWhenUsed/>
    <w:rsid w:val="008E2521"/>
    <w:pPr>
      <w:widowControl w:val="0"/>
    </w:pPr>
    <w:rPr>
      <w:b/>
      <w:bCs/>
      <w:color w:val="auto"/>
      <w:sz w:val="20"/>
    </w:rPr>
  </w:style>
  <w:style w:type="character" w:customStyle="1" w:styleId="KomentratmaRakstz">
    <w:name w:val="Komentāra tēma Rakstz."/>
    <w:basedOn w:val="KomentratekstsRakstz"/>
    <w:link w:val="Komentratma"/>
    <w:uiPriority w:val="99"/>
    <w:semiHidden/>
    <w:rsid w:val="008E2521"/>
    <w:rPr>
      <w:rFonts w:ascii="Calibri" w:eastAsia="SimSun" w:hAnsi="Calibri" w:cs="Tahoma"/>
      <w:b/>
      <w:bCs/>
      <w:color w:val="FF0000"/>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84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10/995/oj/?local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ur-lex.europa.eu/eli/reg/2010/995/oj/?locale=LV" TargetMode="External"/><Relationship Id="rId4" Type="http://schemas.openxmlformats.org/officeDocument/2006/relationships/settings" Target="settings.xml"/><Relationship Id="rId9" Type="http://schemas.openxmlformats.org/officeDocument/2006/relationships/hyperlink" Target="http://eur-lex.europa.eu/eli/reg/2010/995/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2A360-012A-41CF-BD7E-E464A6A12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15777</Words>
  <Characters>8994</Characters>
  <Application>Microsoft Office Word</Application>
  <DocSecurity>0</DocSecurity>
  <Lines>74</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Solvita</cp:lastModifiedBy>
  <cp:revision>4</cp:revision>
  <cp:lastPrinted>2023-05-30T11:36:00Z</cp:lastPrinted>
  <dcterms:created xsi:type="dcterms:W3CDTF">2024-10-02T09:00:00Z</dcterms:created>
  <dcterms:modified xsi:type="dcterms:W3CDTF">2024-10-02T10:00:00Z</dcterms:modified>
</cp:coreProperties>
</file>