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Reatabula"/>
        <w:tblW w:w="0" w:type="auto"/>
        <w:tblLook w:val="04A0" w:firstRow="1" w:lastRow="0" w:firstColumn="1" w:lastColumn="0" w:noHBand="0" w:noVBand="1"/>
      </w:tblPr>
      <w:tblGrid>
        <w:gridCol w:w="704"/>
        <w:gridCol w:w="8595"/>
        <w:gridCol w:w="4649"/>
      </w:tblGrid>
      <w:tr w:rsidR="00344C7C" w:rsidRPr="00344C7C" w14:paraId="1FD55ADD" w14:textId="77777777" w:rsidTr="7268758B">
        <w:tc>
          <w:tcPr>
            <w:tcW w:w="704" w:type="dxa"/>
          </w:tcPr>
          <w:p w14:paraId="3AF93CD2" w14:textId="14333063" w:rsidR="00344C7C" w:rsidRPr="00344C7C" w:rsidRDefault="00344C7C" w:rsidP="7268758B">
            <w:pPr>
              <w:rPr>
                <w:rFonts w:ascii="Times New Roman" w:eastAsia="Times New Roman" w:hAnsi="Times New Roman" w:cs="Times New Roman"/>
                <w:b/>
                <w:bCs/>
                <w:sz w:val="24"/>
                <w:szCs w:val="24"/>
              </w:rPr>
            </w:pPr>
            <w:r w:rsidRPr="7268758B">
              <w:rPr>
                <w:rFonts w:ascii="Times New Roman" w:eastAsia="Times New Roman" w:hAnsi="Times New Roman" w:cs="Times New Roman"/>
                <w:b/>
                <w:bCs/>
                <w:sz w:val="24"/>
                <w:szCs w:val="24"/>
              </w:rPr>
              <w:t>Nr.</w:t>
            </w:r>
          </w:p>
        </w:tc>
        <w:tc>
          <w:tcPr>
            <w:tcW w:w="8595" w:type="dxa"/>
          </w:tcPr>
          <w:p w14:paraId="6F98E6AE" w14:textId="56D84706" w:rsidR="00344C7C" w:rsidRPr="00344C7C" w:rsidRDefault="00344C7C" w:rsidP="7268758B">
            <w:pPr>
              <w:jc w:val="center"/>
              <w:rPr>
                <w:rFonts w:ascii="Times New Roman" w:eastAsia="Times New Roman" w:hAnsi="Times New Roman" w:cs="Times New Roman"/>
                <w:b/>
                <w:bCs/>
                <w:sz w:val="24"/>
                <w:szCs w:val="24"/>
              </w:rPr>
            </w:pPr>
            <w:r w:rsidRPr="7268758B">
              <w:rPr>
                <w:rFonts w:ascii="Times New Roman" w:eastAsia="Times New Roman" w:hAnsi="Times New Roman" w:cs="Times New Roman"/>
                <w:b/>
                <w:bCs/>
                <w:sz w:val="24"/>
                <w:szCs w:val="24"/>
              </w:rPr>
              <w:t>Jautājums</w:t>
            </w:r>
          </w:p>
        </w:tc>
        <w:tc>
          <w:tcPr>
            <w:tcW w:w="4649" w:type="dxa"/>
          </w:tcPr>
          <w:p w14:paraId="069F142B" w14:textId="10057AD9" w:rsidR="00344C7C" w:rsidRPr="00344C7C" w:rsidRDefault="00344C7C" w:rsidP="7268758B">
            <w:pPr>
              <w:jc w:val="center"/>
              <w:rPr>
                <w:rFonts w:ascii="Times New Roman" w:eastAsia="Times New Roman" w:hAnsi="Times New Roman" w:cs="Times New Roman"/>
                <w:b/>
                <w:bCs/>
                <w:sz w:val="24"/>
                <w:szCs w:val="24"/>
              </w:rPr>
            </w:pPr>
            <w:r w:rsidRPr="7268758B">
              <w:rPr>
                <w:rFonts w:ascii="Times New Roman" w:eastAsia="Times New Roman" w:hAnsi="Times New Roman" w:cs="Times New Roman"/>
                <w:b/>
                <w:bCs/>
                <w:sz w:val="24"/>
                <w:szCs w:val="24"/>
              </w:rPr>
              <w:t>Atbilde</w:t>
            </w:r>
          </w:p>
        </w:tc>
      </w:tr>
      <w:tr w:rsidR="00344C7C" w14:paraId="41766534" w14:textId="77777777" w:rsidTr="7268758B">
        <w:tc>
          <w:tcPr>
            <w:tcW w:w="704" w:type="dxa"/>
          </w:tcPr>
          <w:p w14:paraId="048203BA" w14:textId="280C8B66" w:rsidR="00344C7C" w:rsidRDefault="00344C7C" w:rsidP="7268758B">
            <w:pPr>
              <w:rPr>
                <w:rFonts w:ascii="Times New Roman" w:eastAsia="Times New Roman" w:hAnsi="Times New Roman" w:cs="Times New Roman"/>
                <w:sz w:val="24"/>
                <w:szCs w:val="24"/>
              </w:rPr>
            </w:pPr>
            <w:r w:rsidRPr="7268758B">
              <w:rPr>
                <w:rFonts w:ascii="Times New Roman" w:eastAsia="Times New Roman" w:hAnsi="Times New Roman" w:cs="Times New Roman"/>
                <w:sz w:val="24"/>
                <w:szCs w:val="24"/>
              </w:rPr>
              <w:t>2.</w:t>
            </w:r>
          </w:p>
        </w:tc>
        <w:tc>
          <w:tcPr>
            <w:tcW w:w="8595" w:type="dxa"/>
          </w:tcPr>
          <w:p w14:paraId="67D8BE31" w14:textId="77777777" w:rsidR="00A94110" w:rsidRDefault="00A94110" w:rsidP="7268758B">
            <w:pPr>
              <w:jc w:val="both"/>
              <w:rPr>
                <w:rFonts w:ascii="Times New Roman" w:eastAsia="Times New Roman" w:hAnsi="Times New Roman" w:cs="Times New Roman"/>
                <w:sz w:val="24"/>
                <w:szCs w:val="24"/>
              </w:rPr>
            </w:pPr>
            <w:r w:rsidRPr="7268758B">
              <w:rPr>
                <w:rFonts w:ascii="Times New Roman" w:eastAsia="Times New Roman" w:hAnsi="Times New Roman" w:cs="Times New Roman"/>
                <w:sz w:val="24"/>
                <w:szCs w:val="24"/>
              </w:rPr>
              <w:t xml:space="preserve">Nolikuma 5.4. punkts paredz pretendenta piedāvājuma noraidīšanu, ja pretendenta </w:t>
            </w:r>
            <w:r w:rsidRPr="7268758B">
              <w:rPr>
                <w:rFonts w:ascii="Times New Roman" w:eastAsia="Times New Roman" w:hAnsi="Times New Roman" w:cs="Times New Roman"/>
                <w:sz w:val="24"/>
                <w:szCs w:val="24"/>
                <w:u w:val="single"/>
              </w:rPr>
              <w:t>tehniskais piedāvājums</w:t>
            </w:r>
            <w:r w:rsidRPr="7268758B">
              <w:rPr>
                <w:rFonts w:ascii="Times New Roman" w:eastAsia="Times New Roman" w:hAnsi="Times New Roman" w:cs="Times New Roman"/>
                <w:sz w:val="24"/>
                <w:szCs w:val="24"/>
              </w:rPr>
              <w:t xml:space="preserve"> neatbilst nolikumā noteiktajām prasībām.</w:t>
            </w:r>
          </w:p>
          <w:p w14:paraId="01054AE7" w14:textId="77777777" w:rsidR="00A94110" w:rsidRDefault="00A94110" w:rsidP="7268758B">
            <w:pPr>
              <w:jc w:val="both"/>
              <w:rPr>
                <w:rFonts w:ascii="Times New Roman" w:eastAsia="Times New Roman" w:hAnsi="Times New Roman" w:cs="Times New Roman"/>
                <w:sz w:val="24"/>
                <w:szCs w:val="24"/>
              </w:rPr>
            </w:pPr>
            <w:r w:rsidRPr="7268758B">
              <w:rPr>
                <w:rFonts w:ascii="Times New Roman" w:eastAsia="Times New Roman" w:hAnsi="Times New Roman" w:cs="Times New Roman"/>
                <w:sz w:val="24"/>
                <w:szCs w:val="24"/>
              </w:rPr>
              <w:t>Lūdzu svītrot Nolikuma 5.4. punkta noteikumus par tehniskā piedāvājuma atbilstības nolikuma prasībām pārbaudīšanu vai arī skaidrot, kādas prasības Nolikumā izvirzītas tehniskajam piedāvājumam, lai pretendentam dotu iespēju sagatavot Nolikuma prasībām atbilstošu tehnisko piedāvājumu un netikt izslēgtam no dalības iepirkumā.</w:t>
            </w:r>
          </w:p>
          <w:p w14:paraId="00C88AAF" w14:textId="0C2FB0B7" w:rsidR="00344C7C" w:rsidRPr="00A94110" w:rsidRDefault="00344C7C" w:rsidP="7268758B">
            <w:pPr>
              <w:rPr>
                <w:rFonts w:ascii="Times New Roman" w:eastAsia="Times New Roman" w:hAnsi="Times New Roman" w:cs="Times New Roman"/>
                <w:sz w:val="24"/>
                <w:szCs w:val="24"/>
              </w:rPr>
            </w:pPr>
          </w:p>
        </w:tc>
        <w:tc>
          <w:tcPr>
            <w:tcW w:w="4649" w:type="dxa"/>
          </w:tcPr>
          <w:p w14:paraId="0AD5A70D" w14:textId="23766C13" w:rsidR="00344C7C" w:rsidRDefault="004955B2" w:rsidP="7268758B">
            <w:pPr>
              <w:rPr>
                <w:rFonts w:ascii="Times New Roman" w:eastAsia="Times New Roman" w:hAnsi="Times New Roman" w:cs="Times New Roman"/>
                <w:sz w:val="24"/>
                <w:szCs w:val="24"/>
              </w:rPr>
            </w:pPr>
            <w:r w:rsidRPr="7268758B">
              <w:rPr>
                <w:rFonts w:ascii="Times New Roman" w:eastAsia="Times New Roman" w:hAnsi="Times New Roman" w:cs="Times New Roman"/>
                <w:b/>
                <w:bCs/>
                <w:sz w:val="24"/>
                <w:szCs w:val="24"/>
              </w:rPr>
              <w:t>Atbilde:</w:t>
            </w:r>
            <w:r w:rsidRPr="7268758B">
              <w:rPr>
                <w:rFonts w:ascii="Times New Roman" w:eastAsia="Times New Roman" w:hAnsi="Times New Roman" w:cs="Times New Roman"/>
                <w:sz w:val="24"/>
                <w:szCs w:val="24"/>
              </w:rPr>
              <w:t xml:space="preserve"> </w:t>
            </w:r>
            <w:r w:rsidR="00B93157" w:rsidRPr="7268758B">
              <w:rPr>
                <w:rFonts w:ascii="Times New Roman" w:eastAsia="Times New Roman" w:hAnsi="Times New Roman" w:cs="Times New Roman"/>
                <w:sz w:val="24"/>
                <w:szCs w:val="24"/>
              </w:rPr>
              <w:t>Komisija skaidro</w:t>
            </w:r>
            <w:r w:rsidR="0048133B" w:rsidRPr="7268758B">
              <w:rPr>
                <w:rFonts w:ascii="Times New Roman" w:eastAsia="Times New Roman" w:hAnsi="Times New Roman" w:cs="Times New Roman"/>
                <w:sz w:val="24"/>
                <w:szCs w:val="24"/>
              </w:rPr>
              <w:t>, k</w:t>
            </w:r>
            <w:r w:rsidR="00A94110" w:rsidRPr="7268758B">
              <w:rPr>
                <w:rFonts w:ascii="Times New Roman" w:eastAsia="Times New Roman" w:hAnsi="Times New Roman" w:cs="Times New Roman"/>
                <w:sz w:val="24"/>
                <w:szCs w:val="24"/>
              </w:rPr>
              <w:t>a</w:t>
            </w:r>
            <w:r w:rsidR="001B4E3D" w:rsidRPr="7268758B">
              <w:rPr>
                <w:rFonts w:ascii="Times New Roman" w:eastAsia="Times New Roman" w:hAnsi="Times New Roman" w:cs="Times New Roman"/>
                <w:sz w:val="24"/>
                <w:szCs w:val="24"/>
              </w:rPr>
              <w:t xml:space="preserve"> Nolikum</w:t>
            </w:r>
            <w:r w:rsidR="001E64DE" w:rsidRPr="7268758B">
              <w:rPr>
                <w:rFonts w:ascii="Times New Roman" w:eastAsia="Times New Roman" w:hAnsi="Times New Roman" w:cs="Times New Roman"/>
                <w:sz w:val="24"/>
                <w:szCs w:val="24"/>
              </w:rPr>
              <w:t>ā</w:t>
            </w:r>
            <w:r w:rsidR="001B4E3D" w:rsidRPr="7268758B">
              <w:rPr>
                <w:rFonts w:ascii="Times New Roman" w:eastAsia="Times New Roman" w:hAnsi="Times New Roman" w:cs="Times New Roman"/>
                <w:sz w:val="24"/>
                <w:szCs w:val="24"/>
              </w:rPr>
              <w:t xml:space="preserve"> tiks </w:t>
            </w:r>
            <w:r w:rsidR="002D1769" w:rsidRPr="7268758B">
              <w:rPr>
                <w:rFonts w:ascii="Times New Roman" w:eastAsia="Times New Roman" w:hAnsi="Times New Roman" w:cs="Times New Roman"/>
                <w:sz w:val="24"/>
                <w:szCs w:val="24"/>
              </w:rPr>
              <w:t xml:space="preserve">veikti </w:t>
            </w:r>
            <w:r w:rsidR="001B4E3D" w:rsidRPr="7268758B">
              <w:rPr>
                <w:rFonts w:ascii="Times New Roman" w:eastAsia="Times New Roman" w:hAnsi="Times New Roman" w:cs="Times New Roman"/>
                <w:sz w:val="24"/>
                <w:szCs w:val="24"/>
              </w:rPr>
              <w:t>grozī</w:t>
            </w:r>
            <w:r w:rsidR="002D1769" w:rsidRPr="7268758B">
              <w:rPr>
                <w:rFonts w:ascii="Times New Roman" w:eastAsia="Times New Roman" w:hAnsi="Times New Roman" w:cs="Times New Roman"/>
                <w:sz w:val="24"/>
                <w:szCs w:val="24"/>
              </w:rPr>
              <w:t>jumi</w:t>
            </w:r>
          </w:p>
        </w:tc>
      </w:tr>
      <w:tr w:rsidR="00344C7C" w14:paraId="44A5FFB6" w14:textId="77777777" w:rsidTr="7268758B">
        <w:tc>
          <w:tcPr>
            <w:tcW w:w="704" w:type="dxa"/>
          </w:tcPr>
          <w:p w14:paraId="6FD0EB5B" w14:textId="09986F21" w:rsidR="00344C7C" w:rsidRDefault="00344C7C" w:rsidP="7268758B">
            <w:pPr>
              <w:rPr>
                <w:rFonts w:ascii="Times New Roman" w:eastAsia="Times New Roman" w:hAnsi="Times New Roman" w:cs="Times New Roman"/>
                <w:sz w:val="24"/>
                <w:szCs w:val="24"/>
              </w:rPr>
            </w:pPr>
            <w:r w:rsidRPr="7268758B">
              <w:rPr>
                <w:rFonts w:ascii="Times New Roman" w:eastAsia="Times New Roman" w:hAnsi="Times New Roman" w:cs="Times New Roman"/>
                <w:sz w:val="24"/>
                <w:szCs w:val="24"/>
              </w:rPr>
              <w:t>3.</w:t>
            </w:r>
          </w:p>
        </w:tc>
        <w:tc>
          <w:tcPr>
            <w:tcW w:w="8595" w:type="dxa"/>
          </w:tcPr>
          <w:p w14:paraId="76BDE890" w14:textId="77777777" w:rsidR="00A94110" w:rsidRDefault="00A94110" w:rsidP="7268758B">
            <w:pPr>
              <w:jc w:val="both"/>
              <w:rPr>
                <w:rFonts w:ascii="Times New Roman" w:eastAsia="Times New Roman" w:hAnsi="Times New Roman" w:cs="Times New Roman"/>
                <w:sz w:val="24"/>
                <w:szCs w:val="24"/>
              </w:rPr>
            </w:pPr>
            <w:r w:rsidRPr="7268758B">
              <w:rPr>
                <w:rFonts w:ascii="Times New Roman" w:eastAsia="Times New Roman" w:hAnsi="Times New Roman" w:cs="Times New Roman"/>
                <w:sz w:val="24"/>
                <w:szCs w:val="24"/>
              </w:rPr>
              <w:t xml:space="preserve">Nolikuma 2. pielikuma “Piedāvājums” 5. punktā pretendentam jāapliecina, ka tas ir iepazinies ar Nolikuma 1.pielikumu </w:t>
            </w:r>
            <w:r w:rsidRPr="7268758B">
              <w:rPr>
                <w:rFonts w:ascii="Times New Roman" w:eastAsia="Times New Roman" w:hAnsi="Times New Roman" w:cs="Times New Roman"/>
                <w:sz w:val="24"/>
                <w:szCs w:val="24"/>
                <w:u w:val="single"/>
              </w:rPr>
              <w:t>(</w:t>
            </w:r>
            <w:r w:rsidRPr="7268758B">
              <w:rPr>
                <w:rFonts w:ascii="Times New Roman" w:eastAsia="Times New Roman" w:hAnsi="Times New Roman" w:cs="Times New Roman"/>
                <w:sz w:val="24"/>
                <w:szCs w:val="24"/>
              </w:rPr>
              <w:t>Tehniskā specifikācija/</w:t>
            </w:r>
            <w:r w:rsidRPr="7268758B">
              <w:rPr>
                <w:rFonts w:ascii="Times New Roman" w:eastAsia="Times New Roman" w:hAnsi="Times New Roman" w:cs="Times New Roman"/>
                <w:sz w:val="24"/>
                <w:szCs w:val="24"/>
                <w:u w:val="single"/>
              </w:rPr>
              <w:t>Tehniskais piedāvājums)</w:t>
            </w:r>
            <w:r w:rsidRPr="7268758B">
              <w:rPr>
                <w:rFonts w:ascii="Times New Roman" w:eastAsia="Times New Roman" w:hAnsi="Times New Roman" w:cs="Times New Roman"/>
                <w:sz w:val="24"/>
                <w:szCs w:val="24"/>
              </w:rPr>
              <w:t>, izprot un apņemas ievērot katru Tehniskajā specifikācijā/</w:t>
            </w:r>
            <w:r w:rsidRPr="7268758B">
              <w:rPr>
                <w:rFonts w:ascii="Times New Roman" w:eastAsia="Times New Roman" w:hAnsi="Times New Roman" w:cs="Times New Roman"/>
                <w:sz w:val="24"/>
                <w:szCs w:val="24"/>
                <w:u w:val="single"/>
              </w:rPr>
              <w:t>Tehniskajā piedāvājumā</w:t>
            </w:r>
            <w:r w:rsidRPr="7268758B">
              <w:rPr>
                <w:rFonts w:ascii="Times New Roman" w:eastAsia="Times New Roman" w:hAnsi="Times New Roman" w:cs="Times New Roman"/>
                <w:sz w:val="24"/>
                <w:szCs w:val="24"/>
              </w:rPr>
              <w:t xml:space="preserve"> norādīto prasību. Nolikuma 1. pielikumā “Tehniskā specifikācija” norādīta vienīgi tehniskā specifikācija, bez noteiktas kārtības, kādā sagatavojams tehniskais piedāvājums. </w:t>
            </w:r>
          </w:p>
          <w:p w14:paraId="6E8FCAFB" w14:textId="77777777" w:rsidR="00A94110" w:rsidRDefault="00A94110" w:rsidP="7268758B">
            <w:pPr>
              <w:jc w:val="both"/>
              <w:rPr>
                <w:rFonts w:ascii="Times New Roman" w:eastAsia="Times New Roman" w:hAnsi="Times New Roman" w:cs="Times New Roman"/>
                <w:sz w:val="24"/>
                <w:szCs w:val="24"/>
              </w:rPr>
            </w:pPr>
            <w:r w:rsidRPr="7268758B">
              <w:rPr>
                <w:rFonts w:ascii="Times New Roman" w:eastAsia="Times New Roman" w:hAnsi="Times New Roman" w:cs="Times New Roman"/>
                <w:sz w:val="24"/>
                <w:szCs w:val="24"/>
              </w:rPr>
              <w:t>Lūdzu skaidrot, vai Pretendentam ir jāiekļauj piedāvājumā Nolikuma 1. pielikuma dokuments “Tehniskā specifikācija”, to papildinot ar pretendenta tehnisko piedāvājumu, un kādu informāciju Pretendentam  jānorāda tehniskajā piedāvājumā, lai Pasūtītājs saņemtu Nolikumam atbilstošus un savstarpēji salīdzināmus piedāvājumus.</w:t>
            </w:r>
          </w:p>
          <w:p w14:paraId="6201C885" w14:textId="77777777" w:rsidR="00344C7C" w:rsidRDefault="00344C7C" w:rsidP="7268758B">
            <w:pPr>
              <w:rPr>
                <w:rFonts w:ascii="Times New Roman" w:eastAsia="Times New Roman" w:hAnsi="Times New Roman" w:cs="Times New Roman"/>
                <w:sz w:val="24"/>
                <w:szCs w:val="24"/>
              </w:rPr>
            </w:pPr>
          </w:p>
        </w:tc>
        <w:tc>
          <w:tcPr>
            <w:tcW w:w="4649" w:type="dxa"/>
          </w:tcPr>
          <w:p w14:paraId="3CE1FCA4" w14:textId="05101FBF" w:rsidR="00344C7C" w:rsidRDefault="004955B2" w:rsidP="7268758B">
            <w:pPr>
              <w:rPr>
                <w:rFonts w:ascii="Times New Roman" w:eastAsia="Times New Roman" w:hAnsi="Times New Roman" w:cs="Times New Roman"/>
                <w:sz w:val="24"/>
                <w:szCs w:val="24"/>
              </w:rPr>
            </w:pPr>
            <w:r w:rsidRPr="7268758B">
              <w:rPr>
                <w:rFonts w:ascii="Times New Roman" w:eastAsia="Times New Roman" w:hAnsi="Times New Roman" w:cs="Times New Roman"/>
                <w:b/>
                <w:bCs/>
                <w:sz w:val="24"/>
                <w:szCs w:val="24"/>
              </w:rPr>
              <w:t>Atbilde:</w:t>
            </w:r>
            <w:r w:rsidRPr="7268758B">
              <w:rPr>
                <w:rFonts w:ascii="Times New Roman" w:eastAsia="Times New Roman" w:hAnsi="Times New Roman" w:cs="Times New Roman"/>
                <w:sz w:val="24"/>
                <w:szCs w:val="24"/>
              </w:rPr>
              <w:t xml:space="preserve"> </w:t>
            </w:r>
            <w:r w:rsidR="002D1769" w:rsidRPr="7268758B">
              <w:rPr>
                <w:rFonts w:ascii="Times New Roman" w:eastAsia="Times New Roman" w:hAnsi="Times New Roman" w:cs="Times New Roman"/>
                <w:sz w:val="24"/>
                <w:szCs w:val="24"/>
              </w:rPr>
              <w:t>Komisija skaidro, ka Nolikumā tiks veikti grozījumi</w:t>
            </w:r>
          </w:p>
        </w:tc>
      </w:tr>
      <w:tr w:rsidR="00344C7C" w14:paraId="4902CA49" w14:textId="77777777" w:rsidTr="7268758B">
        <w:tc>
          <w:tcPr>
            <w:tcW w:w="704" w:type="dxa"/>
          </w:tcPr>
          <w:p w14:paraId="06DA35B0" w14:textId="70B95525" w:rsidR="00344C7C" w:rsidRDefault="00344C7C" w:rsidP="7268758B">
            <w:pPr>
              <w:rPr>
                <w:rFonts w:ascii="Times New Roman" w:eastAsia="Times New Roman" w:hAnsi="Times New Roman" w:cs="Times New Roman"/>
                <w:sz w:val="24"/>
                <w:szCs w:val="24"/>
              </w:rPr>
            </w:pPr>
            <w:r w:rsidRPr="7268758B">
              <w:rPr>
                <w:rFonts w:ascii="Times New Roman" w:eastAsia="Times New Roman" w:hAnsi="Times New Roman" w:cs="Times New Roman"/>
                <w:sz w:val="24"/>
                <w:szCs w:val="24"/>
              </w:rPr>
              <w:t>4.</w:t>
            </w:r>
          </w:p>
        </w:tc>
        <w:tc>
          <w:tcPr>
            <w:tcW w:w="8595" w:type="dxa"/>
          </w:tcPr>
          <w:p w14:paraId="271B5DC8" w14:textId="77777777" w:rsidR="00A94110" w:rsidRDefault="00A94110" w:rsidP="7268758B">
            <w:pPr>
              <w:jc w:val="both"/>
              <w:rPr>
                <w:rFonts w:ascii="Times New Roman" w:eastAsia="Times New Roman" w:hAnsi="Times New Roman" w:cs="Times New Roman"/>
                <w:sz w:val="24"/>
                <w:szCs w:val="24"/>
              </w:rPr>
            </w:pPr>
            <w:r w:rsidRPr="7268758B">
              <w:rPr>
                <w:rFonts w:ascii="Times New Roman" w:eastAsia="Times New Roman" w:hAnsi="Times New Roman" w:cs="Times New Roman"/>
                <w:sz w:val="24"/>
                <w:szCs w:val="24"/>
              </w:rPr>
              <w:t>Lūdzu skaidrot, ja tehniskais piedāvājums nav jāiesniedz, vai Pretendents ir tiesīgs grozīt Nolikuma 2. pielikuma “Piedāvājums” veidlapas 5. punkta redakciju, svītrojot norādi uz tehnisko piedāvājumu, un piedāvājumu iesniegt bez tehniskā piedāvājuma.</w:t>
            </w:r>
          </w:p>
          <w:p w14:paraId="5518F248" w14:textId="77777777" w:rsidR="00344C7C" w:rsidRPr="00A94110" w:rsidRDefault="00344C7C" w:rsidP="7268758B">
            <w:pPr>
              <w:rPr>
                <w:rFonts w:ascii="Times New Roman" w:eastAsia="Times New Roman" w:hAnsi="Times New Roman" w:cs="Times New Roman"/>
                <w:sz w:val="24"/>
                <w:szCs w:val="24"/>
              </w:rPr>
            </w:pPr>
          </w:p>
        </w:tc>
        <w:tc>
          <w:tcPr>
            <w:tcW w:w="4649" w:type="dxa"/>
          </w:tcPr>
          <w:p w14:paraId="7C4A49EC" w14:textId="777A22E6" w:rsidR="00344C7C" w:rsidRDefault="002D1769" w:rsidP="7268758B">
            <w:pPr>
              <w:rPr>
                <w:rFonts w:ascii="Times New Roman" w:eastAsia="Times New Roman" w:hAnsi="Times New Roman" w:cs="Times New Roman"/>
                <w:sz w:val="24"/>
                <w:szCs w:val="24"/>
              </w:rPr>
            </w:pPr>
            <w:r w:rsidRPr="7268758B">
              <w:rPr>
                <w:rFonts w:ascii="Times New Roman" w:eastAsia="Times New Roman" w:hAnsi="Times New Roman" w:cs="Times New Roman"/>
                <w:b/>
                <w:bCs/>
                <w:sz w:val="24"/>
                <w:szCs w:val="24"/>
              </w:rPr>
              <w:t>Atbilde:</w:t>
            </w:r>
            <w:r w:rsidRPr="7268758B">
              <w:rPr>
                <w:rFonts w:ascii="Times New Roman" w:eastAsia="Times New Roman" w:hAnsi="Times New Roman" w:cs="Times New Roman"/>
                <w:sz w:val="24"/>
                <w:szCs w:val="24"/>
              </w:rPr>
              <w:t xml:space="preserve"> Komisija skaidro, ka Nolikumā tiks veikti grozījumi</w:t>
            </w:r>
          </w:p>
        </w:tc>
      </w:tr>
      <w:tr w:rsidR="00A94110" w14:paraId="17E8CDFD" w14:textId="77777777" w:rsidTr="7268758B">
        <w:tc>
          <w:tcPr>
            <w:tcW w:w="704" w:type="dxa"/>
          </w:tcPr>
          <w:p w14:paraId="2BDA89B8" w14:textId="687BFD9D" w:rsidR="00A94110" w:rsidRDefault="00A94110" w:rsidP="7268758B">
            <w:pPr>
              <w:rPr>
                <w:rFonts w:ascii="Times New Roman" w:eastAsia="Times New Roman" w:hAnsi="Times New Roman" w:cs="Times New Roman"/>
                <w:sz w:val="24"/>
                <w:szCs w:val="24"/>
              </w:rPr>
            </w:pPr>
            <w:r w:rsidRPr="7268758B">
              <w:rPr>
                <w:rFonts w:ascii="Times New Roman" w:eastAsia="Times New Roman" w:hAnsi="Times New Roman" w:cs="Times New Roman"/>
                <w:sz w:val="24"/>
                <w:szCs w:val="24"/>
              </w:rPr>
              <w:t>5.</w:t>
            </w:r>
          </w:p>
        </w:tc>
        <w:tc>
          <w:tcPr>
            <w:tcW w:w="8595" w:type="dxa"/>
          </w:tcPr>
          <w:p w14:paraId="6EA11709" w14:textId="77777777" w:rsidR="00A94110" w:rsidRDefault="00A94110" w:rsidP="7268758B">
            <w:pPr>
              <w:jc w:val="both"/>
              <w:rPr>
                <w:rFonts w:ascii="Times New Roman" w:eastAsia="Times New Roman" w:hAnsi="Times New Roman" w:cs="Times New Roman"/>
                <w:sz w:val="24"/>
                <w:szCs w:val="24"/>
              </w:rPr>
            </w:pPr>
            <w:r w:rsidRPr="7268758B">
              <w:rPr>
                <w:rFonts w:ascii="Times New Roman" w:eastAsia="Times New Roman" w:hAnsi="Times New Roman" w:cs="Times New Roman"/>
                <w:sz w:val="24"/>
                <w:szCs w:val="24"/>
              </w:rPr>
              <w:t>Nolikuma 7. pielikuma “Līguma projekts” 3.3.3. punktā noteikts, ka Līguma 3.1. punktā noteiktajā Līguma summā ietilpst maksa par PKIP uzturēšanas darbiem, kas noteikti Tehniskās specifikācijas prasībā Nr. PR22 “Minimālais uzturēšanas darbu apjoms”, XX EUR bez PVN mēnesī.</w:t>
            </w:r>
          </w:p>
          <w:p w14:paraId="34FDB5BF" w14:textId="77777777" w:rsidR="00A94110" w:rsidRDefault="00A94110" w:rsidP="7268758B">
            <w:pPr>
              <w:jc w:val="both"/>
              <w:rPr>
                <w:rFonts w:ascii="Times New Roman" w:eastAsia="Times New Roman" w:hAnsi="Times New Roman" w:cs="Times New Roman"/>
                <w:sz w:val="24"/>
                <w:szCs w:val="24"/>
              </w:rPr>
            </w:pPr>
            <w:r w:rsidRPr="7268758B">
              <w:rPr>
                <w:rFonts w:ascii="Times New Roman" w:eastAsia="Times New Roman" w:hAnsi="Times New Roman" w:cs="Times New Roman"/>
                <w:sz w:val="24"/>
                <w:szCs w:val="24"/>
              </w:rPr>
              <w:t xml:space="preserve">Tehniskajā specifikācijā nav līguma projekta 3.3.3. punktā minētās prasības “Minimālais uzturēšanas darbu apjoms” vai tādas prasības, ka noteiktu uzturēšanas </w:t>
            </w:r>
            <w:r w:rsidRPr="7268758B">
              <w:rPr>
                <w:rFonts w:ascii="Times New Roman" w:eastAsia="Times New Roman" w:hAnsi="Times New Roman" w:cs="Times New Roman"/>
                <w:sz w:val="24"/>
                <w:szCs w:val="24"/>
              </w:rPr>
              <w:lastRenderedPageBreak/>
              <w:t>darbu minimālo apjomu. Lūdzu papildināt Tehnisko specifikāciju ar prasību, kāda noteikta līguma projektā, vai grozīt līguma projektu, norādot, par kuras Tehniskās specifikācijas prasības izpildi paredzēta līguma projekta 3.3.3. punktā noteiktā maksa.</w:t>
            </w:r>
          </w:p>
          <w:p w14:paraId="79E21BF3" w14:textId="77777777" w:rsidR="00A94110" w:rsidRDefault="00A94110" w:rsidP="7268758B">
            <w:pPr>
              <w:jc w:val="both"/>
              <w:rPr>
                <w:rFonts w:ascii="Times New Roman" w:eastAsia="Times New Roman" w:hAnsi="Times New Roman" w:cs="Times New Roman"/>
                <w:sz w:val="24"/>
                <w:szCs w:val="24"/>
              </w:rPr>
            </w:pPr>
          </w:p>
        </w:tc>
        <w:tc>
          <w:tcPr>
            <w:tcW w:w="4649" w:type="dxa"/>
          </w:tcPr>
          <w:p w14:paraId="72573DBF" w14:textId="2399C6F8" w:rsidR="00A94110" w:rsidRPr="000776CD" w:rsidRDefault="002D1769" w:rsidP="7268758B">
            <w:pPr>
              <w:rPr>
                <w:rFonts w:ascii="Times New Roman" w:eastAsia="Times New Roman" w:hAnsi="Times New Roman" w:cs="Times New Roman"/>
                <w:b/>
                <w:bCs/>
                <w:sz w:val="24"/>
                <w:szCs w:val="24"/>
              </w:rPr>
            </w:pPr>
            <w:r w:rsidRPr="7268758B">
              <w:rPr>
                <w:rFonts w:ascii="Times New Roman" w:eastAsia="Times New Roman" w:hAnsi="Times New Roman" w:cs="Times New Roman"/>
                <w:b/>
                <w:bCs/>
                <w:sz w:val="24"/>
                <w:szCs w:val="24"/>
              </w:rPr>
              <w:lastRenderedPageBreak/>
              <w:t>Atbilde:</w:t>
            </w:r>
            <w:r w:rsidRPr="7268758B">
              <w:rPr>
                <w:rFonts w:ascii="Times New Roman" w:eastAsia="Times New Roman" w:hAnsi="Times New Roman" w:cs="Times New Roman"/>
                <w:sz w:val="24"/>
                <w:szCs w:val="24"/>
              </w:rPr>
              <w:t xml:space="preserve"> Komisija skaidro, ka Līguma projektā tiks veikti grozījumi</w:t>
            </w:r>
          </w:p>
        </w:tc>
      </w:tr>
      <w:tr w:rsidR="002D1769" w14:paraId="31F097E2" w14:textId="77777777" w:rsidTr="7268758B">
        <w:tc>
          <w:tcPr>
            <w:tcW w:w="704" w:type="dxa"/>
          </w:tcPr>
          <w:p w14:paraId="4FA0C1CB" w14:textId="7DECEA4F" w:rsidR="002D1769" w:rsidRDefault="002D1769" w:rsidP="7268758B">
            <w:pPr>
              <w:rPr>
                <w:rFonts w:ascii="Times New Roman" w:eastAsia="Times New Roman" w:hAnsi="Times New Roman" w:cs="Times New Roman"/>
                <w:sz w:val="24"/>
                <w:szCs w:val="24"/>
              </w:rPr>
            </w:pPr>
            <w:r w:rsidRPr="7268758B">
              <w:rPr>
                <w:rFonts w:ascii="Times New Roman" w:eastAsia="Times New Roman" w:hAnsi="Times New Roman" w:cs="Times New Roman"/>
                <w:sz w:val="24"/>
                <w:szCs w:val="24"/>
              </w:rPr>
              <w:t>6.</w:t>
            </w:r>
          </w:p>
        </w:tc>
        <w:tc>
          <w:tcPr>
            <w:tcW w:w="8595" w:type="dxa"/>
          </w:tcPr>
          <w:p w14:paraId="36D00521" w14:textId="77777777" w:rsidR="002D1769" w:rsidRDefault="002D1769" w:rsidP="7268758B">
            <w:pPr>
              <w:jc w:val="both"/>
              <w:rPr>
                <w:rFonts w:ascii="Times New Roman" w:eastAsia="Times New Roman" w:hAnsi="Times New Roman" w:cs="Times New Roman"/>
                <w:sz w:val="24"/>
                <w:szCs w:val="24"/>
              </w:rPr>
            </w:pPr>
            <w:r w:rsidRPr="7268758B">
              <w:rPr>
                <w:rFonts w:ascii="Times New Roman" w:eastAsia="Times New Roman" w:hAnsi="Times New Roman" w:cs="Times New Roman"/>
                <w:sz w:val="24"/>
                <w:szCs w:val="24"/>
              </w:rPr>
              <w:t xml:space="preserve">Lūdzu līguma projektā un tā pielikumos labot norādes, kas neattiecas uz iepirkuma priekšmetu – Pašvaldības klientu informācijas pārvaldības risinājumu, bet attiecas uz citu sistēmu. Piemēram, iepirkuma līguma projekta 7. pielikumā iekļauta prasība apliecināt neizmantot piekļuvi </w:t>
            </w:r>
            <w:r w:rsidRPr="7268758B">
              <w:rPr>
                <w:rFonts w:ascii="Times New Roman" w:eastAsia="Times New Roman" w:hAnsi="Times New Roman" w:cs="Times New Roman"/>
                <w:sz w:val="24"/>
                <w:szCs w:val="24"/>
                <w:u w:val="single"/>
              </w:rPr>
              <w:t>Rīgas domes vienotās informācijas sistēmai</w:t>
            </w:r>
            <w:r w:rsidRPr="7268758B">
              <w:rPr>
                <w:rFonts w:ascii="Times New Roman" w:eastAsia="Times New Roman" w:hAnsi="Times New Roman" w:cs="Times New Roman"/>
                <w:sz w:val="24"/>
                <w:szCs w:val="24"/>
              </w:rPr>
              <w:t xml:space="preserve"> un tās lietojumprogrammām, kādai iepirkuma līguma izpildē piekļūt un to uzturēt nav paredzēts. Iepirkuma priekšmets ir cita sistēma – Pašvaldības klientu informācijas pārvaldības risinājums.</w:t>
            </w:r>
          </w:p>
          <w:p w14:paraId="6537631C" w14:textId="77777777" w:rsidR="002D1769" w:rsidRDefault="002D1769" w:rsidP="7268758B">
            <w:pPr>
              <w:jc w:val="both"/>
              <w:rPr>
                <w:rFonts w:ascii="Times New Roman" w:eastAsia="Times New Roman" w:hAnsi="Times New Roman" w:cs="Times New Roman"/>
                <w:sz w:val="24"/>
                <w:szCs w:val="24"/>
              </w:rPr>
            </w:pPr>
          </w:p>
        </w:tc>
        <w:tc>
          <w:tcPr>
            <w:tcW w:w="4649" w:type="dxa"/>
          </w:tcPr>
          <w:p w14:paraId="18E20543" w14:textId="5B101F01" w:rsidR="002D1769" w:rsidRPr="000776CD" w:rsidRDefault="002D1769" w:rsidP="7268758B">
            <w:pPr>
              <w:rPr>
                <w:rFonts w:ascii="Times New Roman" w:eastAsia="Times New Roman" w:hAnsi="Times New Roman" w:cs="Times New Roman"/>
                <w:b/>
                <w:bCs/>
                <w:sz w:val="24"/>
                <w:szCs w:val="24"/>
              </w:rPr>
            </w:pPr>
            <w:r w:rsidRPr="7268758B">
              <w:rPr>
                <w:rFonts w:ascii="Times New Roman" w:eastAsia="Times New Roman" w:hAnsi="Times New Roman" w:cs="Times New Roman"/>
                <w:sz w:val="24"/>
                <w:szCs w:val="24"/>
              </w:rPr>
              <w:t>Komisija skaidro, ka Līguma projektā tiks veikti grozījumi</w:t>
            </w:r>
          </w:p>
        </w:tc>
      </w:tr>
      <w:tr w:rsidR="002D1769" w14:paraId="0FB5DE0B" w14:textId="77777777" w:rsidTr="7268758B">
        <w:tc>
          <w:tcPr>
            <w:tcW w:w="704" w:type="dxa"/>
          </w:tcPr>
          <w:p w14:paraId="63E915E4" w14:textId="3A936D95" w:rsidR="002D1769" w:rsidRDefault="002D1769" w:rsidP="7268758B">
            <w:pPr>
              <w:rPr>
                <w:rFonts w:ascii="Times New Roman" w:eastAsia="Times New Roman" w:hAnsi="Times New Roman" w:cs="Times New Roman"/>
                <w:sz w:val="24"/>
                <w:szCs w:val="24"/>
              </w:rPr>
            </w:pPr>
            <w:r w:rsidRPr="7268758B">
              <w:rPr>
                <w:rFonts w:ascii="Times New Roman" w:eastAsia="Times New Roman" w:hAnsi="Times New Roman" w:cs="Times New Roman"/>
                <w:sz w:val="24"/>
                <w:szCs w:val="24"/>
              </w:rPr>
              <w:t>7.</w:t>
            </w:r>
          </w:p>
        </w:tc>
        <w:tc>
          <w:tcPr>
            <w:tcW w:w="8595" w:type="dxa"/>
          </w:tcPr>
          <w:p w14:paraId="61750B6E" w14:textId="77777777" w:rsidR="002D1769" w:rsidRDefault="002D1769" w:rsidP="7268758B">
            <w:pPr>
              <w:jc w:val="both"/>
              <w:rPr>
                <w:rFonts w:ascii="Times New Roman" w:eastAsia="Times New Roman" w:hAnsi="Times New Roman" w:cs="Times New Roman"/>
                <w:sz w:val="24"/>
                <w:szCs w:val="24"/>
              </w:rPr>
            </w:pPr>
            <w:r w:rsidRPr="7268758B">
              <w:rPr>
                <w:rFonts w:ascii="Times New Roman" w:eastAsia="Times New Roman" w:hAnsi="Times New Roman" w:cs="Times New Roman"/>
                <w:sz w:val="24"/>
                <w:szCs w:val="24"/>
              </w:rPr>
              <w:t>Lai paplašinātu iespējamo piegādātāju loku, nesamazinot sniedzamā pakalpojuma kvalitāti, lūdzu pieļaut, ka Nolikuma 3.6. punktā norādītājiem speciālistiem – sistēmu arhitektam, datu bāzu administratoram un drošības speciālistam kvalifikācijas prasības var izpildīt ar augstāko izglītību datorzinātnē, elektrozinātnē, vadības zinātnē un inženierzinātnē.</w:t>
            </w:r>
          </w:p>
          <w:p w14:paraId="62445A31" w14:textId="77777777" w:rsidR="002D1769" w:rsidRDefault="002D1769" w:rsidP="7268758B">
            <w:pPr>
              <w:jc w:val="both"/>
              <w:rPr>
                <w:rFonts w:ascii="Times New Roman" w:eastAsia="Times New Roman" w:hAnsi="Times New Roman" w:cs="Times New Roman"/>
                <w:sz w:val="24"/>
                <w:szCs w:val="24"/>
              </w:rPr>
            </w:pPr>
            <w:r w:rsidRPr="7268758B">
              <w:rPr>
                <w:rFonts w:ascii="Times New Roman" w:eastAsia="Times New Roman" w:hAnsi="Times New Roman" w:cs="Times New Roman"/>
                <w:sz w:val="24"/>
                <w:szCs w:val="24"/>
              </w:rPr>
              <w:t>Nolikumā noteiktās prasības speciālistu pieredzei iepriekšējos projektos un profesionālie sertifikāti kopā plašāka loka augstāko izglītību ir pietiekams apliecinājums speciālista profesionālajām spējām iepirkumā paredzētā pakalpojuma sniegšanai.</w:t>
            </w:r>
          </w:p>
          <w:p w14:paraId="7FF9A7D6" w14:textId="77777777" w:rsidR="002D1769" w:rsidRDefault="002D1769" w:rsidP="7268758B">
            <w:pPr>
              <w:jc w:val="both"/>
              <w:rPr>
                <w:rFonts w:ascii="Times New Roman" w:eastAsia="Times New Roman" w:hAnsi="Times New Roman" w:cs="Times New Roman"/>
                <w:sz w:val="24"/>
                <w:szCs w:val="24"/>
              </w:rPr>
            </w:pPr>
          </w:p>
        </w:tc>
        <w:tc>
          <w:tcPr>
            <w:tcW w:w="4649" w:type="dxa"/>
          </w:tcPr>
          <w:p w14:paraId="3016F3AB" w14:textId="31F137AF" w:rsidR="002D1769" w:rsidRDefault="13D7E910" w:rsidP="7268758B">
            <w:pPr>
              <w:rPr>
                <w:rFonts w:ascii="Times New Roman" w:eastAsia="Times New Roman" w:hAnsi="Times New Roman" w:cs="Times New Roman"/>
                <w:color w:val="000000" w:themeColor="text1"/>
                <w:sz w:val="24"/>
                <w:szCs w:val="24"/>
              </w:rPr>
            </w:pPr>
            <w:r w:rsidRPr="7268758B">
              <w:rPr>
                <w:rFonts w:ascii="Times New Roman" w:eastAsia="Times New Roman" w:hAnsi="Times New Roman" w:cs="Times New Roman"/>
                <w:b/>
                <w:bCs/>
                <w:sz w:val="24"/>
                <w:szCs w:val="24"/>
              </w:rPr>
              <w:t>Atbilde:</w:t>
            </w:r>
            <w:r w:rsidRPr="7268758B">
              <w:rPr>
                <w:rFonts w:ascii="Times New Roman" w:eastAsia="Times New Roman" w:hAnsi="Times New Roman" w:cs="Times New Roman"/>
                <w:sz w:val="24"/>
                <w:szCs w:val="24"/>
              </w:rPr>
              <w:t xml:space="preserve"> Komisija informē, ka</w:t>
            </w:r>
            <w:r w:rsidR="12723A47" w:rsidRPr="7268758B">
              <w:rPr>
                <w:rFonts w:ascii="Times New Roman" w:eastAsia="Times New Roman" w:hAnsi="Times New Roman" w:cs="Times New Roman"/>
                <w:sz w:val="24"/>
                <w:szCs w:val="24"/>
              </w:rPr>
              <w:t xml:space="preserve"> Komisija veica grozījumus sākotnējā Nolikuma</w:t>
            </w:r>
            <w:r w:rsidR="0AF90933" w:rsidRPr="7268758B">
              <w:rPr>
                <w:rFonts w:ascii="Times New Roman" w:eastAsia="Times New Roman" w:hAnsi="Times New Roman" w:cs="Times New Roman"/>
                <w:sz w:val="24"/>
                <w:szCs w:val="24"/>
              </w:rPr>
              <w:t xml:space="preserve">, tai skaitā </w:t>
            </w:r>
            <w:r w:rsidR="12723A47" w:rsidRPr="7268758B">
              <w:rPr>
                <w:rFonts w:ascii="Times New Roman" w:eastAsia="Times New Roman" w:hAnsi="Times New Roman" w:cs="Times New Roman"/>
                <w:sz w:val="24"/>
                <w:szCs w:val="24"/>
              </w:rPr>
              <w:t>3.6.p</w:t>
            </w:r>
            <w:r w:rsidR="2728B22C" w:rsidRPr="7268758B">
              <w:rPr>
                <w:rFonts w:ascii="Times New Roman" w:eastAsia="Times New Roman" w:hAnsi="Times New Roman" w:cs="Times New Roman"/>
                <w:sz w:val="24"/>
                <w:szCs w:val="24"/>
              </w:rPr>
              <w:t>unkt</w:t>
            </w:r>
            <w:r w:rsidR="30BB289D" w:rsidRPr="7268758B">
              <w:rPr>
                <w:rFonts w:ascii="Times New Roman" w:eastAsia="Times New Roman" w:hAnsi="Times New Roman" w:cs="Times New Roman"/>
                <w:sz w:val="24"/>
                <w:szCs w:val="24"/>
              </w:rPr>
              <w:t>a</w:t>
            </w:r>
            <w:r w:rsidR="2128A266" w:rsidRPr="7268758B">
              <w:rPr>
                <w:rFonts w:ascii="Times New Roman" w:eastAsia="Times New Roman" w:hAnsi="Times New Roman" w:cs="Times New Roman"/>
                <w:sz w:val="24"/>
                <w:szCs w:val="24"/>
              </w:rPr>
              <w:t>,</w:t>
            </w:r>
            <w:r w:rsidR="30BB289D" w:rsidRPr="7268758B">
              <w:rPr>
                <w:rFonts w:ascii="Times New Roman" w:eastAsia="Times New Roman" w:hAnsi="Times New Roman" w:cs="Times New Roman"/>
                <w:sz w:val="24"/>
                <w:szCs w:val="24"/>
              </w:rPr>
              <w:t xml:space="preserve"> redakcijā, nomainot prasību par augstāko izglītību </w:t>
            </w:r>
            <w:r w:rsidR="55770707" w:rsidRPr="7268758B">
              <w:rPr>
                <w:rFonts w:ascii="Times New Roman" w:eastAsia="Times New Roman" w:hAnsi="Times New Roman" w:cs="Times New Roman"/>
                <w:sz w:val="24"/>
                <w:szCs w:val="24"/>
                <w:u w:val="single"/>
              </w:rPr>
              <w:t>datorzinātnēs</w:t>
            </w:r>
            <w:r w:rsidR="55770707" w:rsidRPr="7268758B">
              <w:rPr>
                <w:rFonts w:ascii="Times New Roman" w:eastAsia="Times New Roman" w:hAnsi="Times New Roman" w:cs="Times New Roman"/>
                <w:sz w:val="24"/>
                <w:szCs w:val="24"/>
              </w:rPr>
              <w:t xml:space="preserve"> ar prasību par augstāko izglītību </w:t>
            </w:r>
            <w:r w:rsidR="55770707" w:rsidRPr="7268758B">
              <w:rPr>
                <w:rFonts w:ascii="Times New Roman" w:eastAsia="Times New Roman" w:hAnsi="Times New Roman" w:cs="Times New Roman"/>
                <w:sz w:val="24"/>
                <w:szCs w:val="24"/>
                <w:u w:val="single"/>
              </w:rPr>
              <w:t>informācijas tehnoloģijās</w:t>
            </w:r>
            <w:r w:rsidR="55770707" w:rsidRPr="7268758B">
              <w:rPr>
                <w:rFonts w:ascii="Times New Roman" w:eastAsia="Times New Roman" w:hAnsi="Times New Roman" w:cs="Times New Roman"/>
                <w:sz w:val="24"/>
                <w:szCs w:val="24"/>
              </w:rPr>
              <w:t xml:space="preserve">. </w:t>
            </w:r>
            <w:r w:rsidR="261E2E3C" w:rsidRPr="7268758B">
              <w:rPr>
                <w:rFonts w:ascii="Times New Roman" w:eastAsia="Times New Roman" w:hAnsi="Times New Roman" w:cs="Times New Roman"/>
                <w:color w:val="242424"/>
                <w:sz w:val="24"/>
                <w:szCs w:val="24"/>
              </w:rPr>
              <w:t>Informācijas tehnoloģijas aptver plašāku jomu, kas ietver ne tikai datorzinātnes, bet arī citas tehnoloģijas un metodes, kas saistītas ar informācijas apstrādi, uzglabāšanu un pārraidi. Informācijas tehnoloģijas ietver datoru tīklus, datu bāzes, programmatūru, aparatūru, interneta tehnoloģijas un citu.</w:t>
            </w:r>
            <w:r w:rsidR="55770707" w:rsidRPr="7268758B">
              <w:rPr>
                <w:rFonts w:ascii="Times New Roman" w:eastAsia="Times New Roman" w:hAnsi="Times New Roman" w:cs="Times New Roman"/>
                <w:sz w:val="24"/>
                <w:szCs w:val="24"/>
              </w:rPr>
              <w:t xml:space="preserve"> </w:t>
            </w:r>
            <w:r w:rsidR="12723A47" w:rsidRPr="7268758B">
              <w:rPr>
                <w:rFonts w:ascii="Times New Roman" w:eastAsia="Times New Roman" w:hAnsi="Times New Roman" w:cs="Times New Roman"/>
                <w:sz w:val="24"/>
                <w:szCs w:val="24"/>
              </w:rPr>
              <w:t xml:space="preserve"> </w:t>
            </w:r>
            <w:r w:rsidR="0435FA1C" w:rsidRPr="7268758B">
              <w:rPr>
                <w:rFonts w:ascii="Times New Roman" w:eastAsia="Times New Roman" w:hAnsi="Times New Roman" w:cs="Times New Roman"/>
                <w:sz w:val="24"/>
                <w:szCs w:val="24"/>
              </w:rPr>
              <w:t>Minēto g</w:t>
            </w:r>
            <w:r w:rsidR="556D525D" w:rsidRPr="7268758B">
              <w:rPr>
                <w:rFonts w:ascii="Times New Roman" w:eastAsia="Times New Roman" w:hAnsi="Times New Roman" w:cs="Times New Roman"/>
                <w:sz w:val="24"/>
                <w:szCs w:val="24"/>
              </w:rPr>
              <w:t xml:space="preserve">rozījumu redakcija </w:t>
            </w:r>
            <w:r w:rsidR="556D525D" w:rsidRPr="7268758B">
              <w:rPr>
                <w:rFonts w:ascii="Times New Roman" w:eastAsia="Times New Roman" w:hAnsi="Times New Roman" w:cs="Times New Roman"/>
                <w:color w:val="000000" w:themeColor="text1"/>
                <w:sz w:val="24"/>
                <w:szCs w:val="24"/>
              </w:rPr>
              <w:t>precīzāk definē to, kādu izglītības</w:t>
            </w:r>
            <w:r w:rsidR="556D525D" w:rsidRPr="7268758B">
              <w:rPr>
                <w:rFonts w:ascii="Times New Roman" w:eastAsia="Times New Roman" w:hAnsi="Times New Roman" w:cs="Times New Roman"/>
                <w:sz w:val="24"/>
                <w:szCs w:val="24"/>
              </w:rPr>
              <w:t xml:space="preserve"> prasību pasūtītājs vēlas izvirzīt</w:t>
            </w:r>
            <w:r w:rsidR="29110538" w:rsidRPr="7268758B">
              <w:rPr>
                <w:rFonts w:ascii="Times New Roman" w:eastAsia="Times New Roman" w:hAnsi="Times New Roman" w:cs="Times New Roman"/>
                <w:sz w:val="24"/>
                <w:szCs w:val="24"/>
              </w:rPr>
              <w:t xml:space="preserve"> pretendenta</w:t>
            </w:r>
            <w:r w:rsidR="556D525D" w:rsidRPr="7268758B">
              <w:rPr>
                <w:rFonts w:ascii="Times New Roman" w:eastAsia="Times New Roman" w:hAnsi="Times New Roman" w:cs="Times New Roman"/>
                <w:sz w:val="24"/>
                <w:szCs w:val="24"/>
              </w:rPr>
              <w:t xml:space="preserve"> </w:t>
            </w:r>
            <w:r w:rsidR="3FAE1EEE" w:rsidRPr="7268758B">
              <w:rPr>
                <w:rFonts w:ascii="Times New Roman" w:eastAsia="Times New Roman" w:hAnsi="Times New Roman" w:cs="Times New Roman"/>
                <w:sz w:val="24"/>
                <w:szCs w:val="24"/>
              </w:rPr>
              <w:t xml:space="preserve">piedāvātajam  </w:t>
            </w:r>
            <w:r w:rsidR="556D525D" w:rsidRPr="7268758B">
              <w:rPr>
                <w:rFonts w:ascii="Times New Roman" w:eastAsia="Times New Roman" w:hAnsi="Times New Roman" w:cs="Times New Roman"/>
                <w:sz w:val="24"/>
                <w:szCs w:val="24"/>
              </w:rPr>
              <w:t>speciālistam.</w:t>
            </w:r>
            <w:r w:rsidR="556D525D" w:rsidRPr="7268758B">
              <w:rPr>
                <w:rFonts w:ascii="Times New Roman" w:eastAsia="Times New Roman" w:hAnsi="Times New Roman" w:cs="Times New Roman"/>
                <w:color w:val="000000" w:themeColor="text1"/>
                <w:sz w:val="24"/>
                <w:szCs w:val="24"/>
              </w:rPr>
              <w:t xml:space="preserve"> </w:t>
            </w:r>
            <w:r w:rsidR="2588D616" w:rsidRPr="7268758B">
              <w:rPr>
                <w:rFonts w:ascii="Times New Roman" w:eastAsia="Times New Roman" w:hAnsi="Times New Roman" w:cs="Times New Roman"/>
                <w:color w:val="000000" w:themeColor="text1"/>
                <w:sz w:val="24"/>
                <w:szCs w:val="24"/>
              </w:rPr>
              <w:t xml:space="preserve">Komisijas ieskatā nolikumā definētās </w:t>
            </w:r>
            <w:r w:rsidR="2588D616" w:rsidRPr="7268758B">
              <w:rPr>
                <w:rFonts w:ascii="Times New Roman" w:eastAsia="Times New Roman" w:hAnsi="Times New Roman" w:cs="Times New Roman"/>
                <w:color w:val="000000" w:themeColor="text1"/>
                <w:sz w:val="24"/>
                <w:szCs w:val="24"/>
              </w:rPr>
              <w:lastRenderedPageBreak/>
              <w:t>prasības i</w:t>
            </w:r>
            <w:r w:rsidR="0FFBCBAE" w:rsidRPr="7268758B">
              <w:rPr>
                <w:rFonts w:ascii="Times New Roman" w:eastAsia="Times New Roman" w:hAnsi="Times New Roman" w:cs="Times New Roman"/>
                <w:color w:val="000000" w:themeColor="text1"/>
                <w:sz w:val="24"/>
                <w:szCs w:val="24"/>
              </w:rPr>
              <w:t>r</w:t>
            </w:r>
            <w:r w:rsidR="2588D616" w:rsidRPr="7268758B">
              <w:rPr>
                <w:rFonts w:ascii="Times New Roman" w:eastAsia="Times New Roman" w:hAnsi="Times New Roman" w:cs="Times New Roman"/>
                <w:color w:val="000000" w:themeColor="text1"/>
                <w:sz w:val="24"/>
                <w:szCs w:val="24"/>
              </w:rPr>
              <w:t xml:space="preserve"> </w:t>
            </w:r>
            <w:r w:rsidR="0FFBCBAE" w:rsidRPr="7268758B">
              <w:rPr>
                <w:rFonts w:ascii="Times New Roman" w:eastAsia="Times New Roman" w:hAnsi="Times New Roman" w:cs="Times New Roman"/>
                <w:color w:val="000000" w:themeColor="text1"/>
                <w:sz w:val="24"/>
                <w:szCs w:val="24"/>
              </w:rPr>
              <w:t>pamatotas</w:t>
            </w:r>
            <w:r w:rsidR="2588D616" w:rsidRPr="7268758B">
              <w:rPr>
                <w:rFonts w:ascii="Times New Roman" w:eastAsia="Times New Roman" w:hAnsi="Times New Roman" w:cs="Times New Roman"/>
                <w:color w:val="000000" w:themeColor="text1"/>
                <w:sz w:val="24"/>
                <w:szCs w:val="24"/>
              </w:rPr>
              <w:t xml:space="preserve"> </w:t>
            </w:r>
            <w:r w:rsidR="0FFBCBAE" w:rsidRPr="7268758B">
              <w:rPr>
                <w:rFonts w:ascii="Times New Roman" w:eastAsia="Times New Roman" w:hAnsi="Times New Roman" w:cs="Times New Roman"/>
                <w:color w:val="000000" w:themeColor="text1"/>
                <w:sz w:val="24"/>
                <w:szCs w:val="24"/>
              </w:rPr>
              <w:t>un</w:t>
            </w:r>
            <w:r w:rsidR="2588D616" w:rsidRPr="7268758B">
              <w:rPr>
                <w:rFonts w:ascii="Times New Roman" w:eastAsia="Times New Roman" w:hAnsi="Times New Roman" w:cs="Times New Roman"/>
                <w:color w:val="000000" w:themeColor="text1"/>
                <w:sz w:val="24"/>
                <w:szCs w:val="24"/>
              </w:rPr>
              <w:t xml:space="preserve"> samērīgas</w:t>
            </w:r>
            <w:r w:rsidR="4DA0A6B9" w:rsidRPr="7268758B">
              <w:rPr>
                <w:rFonts w:ascii="Times New Roman" w:eastAsia="Times New Roman" w:hAnsi="Times New Roman" w:cs="Times New Roman"/>
                <w:color w:val="000000" w:themeColor="text1"/>
                <w:sz w:val="24"/>
                <w:szCs w:val="24"/>
              </w:rPr>
              <w:t>,</w:t>
            </w:r>
            <w:r w:rsidR="2588D616" w:rsidRPr="7268758B">
              <w:rPr>
                <w:rFonts w:ascii="Times New Roman" w:eastAsia="Times New Roman" w:hAnsi="Times New Roman" w:cs="Times New Roman"/>
                <w:color w:val="000000" w:themeColor="text1"/>
                <w:sz w:val="24"/>
                <w:szCs w:val="24"/>
              </w:rPr>
              <w:t xml:space="preserve"> </w:t>
            </w:r>
            <w:r w:rsidR="4DA0A6B9" w:rsidRPr="7268758B">
              <w:rPr>
                <w:rFonts w:ascii="Times New Roman" w:eastAsia="Times New Roman" w:hAnsi="Times New Roman" w:cs="Times New Roman"/>
                <w:color w:val="000000" w:themeColor="text1"/>
                <w:sz w:val="24"/>
                <w:szCs w:val="24"/>
              </w:rPr>
              <w:t>tās</w:t>
            </w:r>
            <w:r w:rsidR="2588D616" w:rsidRPr="7268758B">
              <w:rPr>
                <w:rFonts w:ascii="Times New Roman" w:eastAsia="Times New Roman" w:hAnsi="Times New Roman" w:cs="Times New Roman"/>
                <w:color w:val="000000" w:themeColor="text1"/>
                <w:sz w:val="24"/>
                <w:szCs w:val="24"/>
              </w:rPr>
              <w:t xml:space="preserve"> nepamatoti neierobežo konkurenci, tādējādi </w:t>
            </w:r>
            <w:r w:rsidR="5A7AFC51" w:rsidRPr="7268758B">
              <w:rPr>
                <w:rFonts w:ascii="Times New Roman" w:eastAsia="Times New Roman" w:hAnsi="Times New Roman" w:cs="Times New Roman"/>
                <w:color w:val="000000" w:themeColor="text1"/>
                <w:sz w:val="24"/>
                <w:szCs w:val="24"/>
              </w:rPr>
              <w:t>N</w:t>
            </w:r>
            <w:r w:rsidR="2588D616" w:rsidRPr="7268758B">
              <w:rPr>
                <w:rFonts w:ascii="Times New Roman" w:eastAsia="Times New Roman" w:hAnsi="Times New Roman" w:cs="Times New Roman"/>
                <w:color w:val="000000" w:themeColor="text1"/>
                <w:sz w:val="24"/>
                <w:szCs w:val="24"/>
              </w:rPr>
              <w:t xml:space="preserve">olikuma </w:t>
            </w:r>
            <w:r w:rsidR="2588D616" w:rsidRPr="7268758B">
              <w:rPr>
                <w:rFonts w:ascii="Times New Roman" w:eastAsia="Times New Roman" w:hAnsi="Times New Roman" w:cs="Times New Roman"/>
                <w:sz w:val="24"/>
                <w:szCs w:val="24"/>
              </w:rPr>
              <w:t>3.6. punktā</w:t>
            </w:r>
            <w:r w:rsidR="2588D616" w:rsidRPr="7268758B">
              <w:rPr>
                <w:rFonts w:ascii="Times New Roman" w:eastAsia="Times New Roman" w:hAnsi="Times New Roman" w:cs="Times New Roman"/>
                <w:color w:val="000000" w:themeColor="text1"/>
                <w:sz w:val="24"/>
                <w:szCs w:val="24"/>
              </w:rPr>
              <w:t xml:space="preserve"> izvirzītās </w:t>
            </w:r>
            <w:r w:rsidR="630CD034" w:rsidRPr="7268758B">
              <w:rPr>
                <w:rFonts w:ascii="Times New Roman" w:eastAsia="Times New Roman" w:hAnsi="Times New Roman" w:cs="Times New Roman"/>
                <w:sz w:val="24"/>
                <w:szCs w:val="24"/>
              </w:rPr>
              <w:t xml:space="preserve">kvalifikācijas </w:t>
            </w:r>
            <w:r w:rsidR="2588D616" w:rsidRPr="7268758B">
              <w:rPr>
                <w:rFonts w:ascii="Times New Roman" w:eastAsia="Times New Roman" w:hAnsi="Times New Roman" w:cs="Times New Roman"/>
                <w:sz w:val="24"/>
                <w:szCs w:val="24"/>
              </w:rPr>
              <w:t>prasības</w:t>
            </w:r>
            <w:r w:rsidR="2588D616" w:rsidRPr="7268758B">
              <w:rPr>
                <w:rFonts w:ascii="Times New Roman" w:eastAsia="Times New Roman" w:hAnsi="Times New Roman" w:cs="Times New Roman"/>
                <w:color w:val="000000" w:themeColor="text1"/>
                <w:sz w:val="24"/>
                <w:szCs w:val="24"/>
              </w:rPr>
              <w:t xml:space="preserve"> </w:t>
            </w:r>
            <w:r w:rsidR="2588D616" w:rsidRPr="7268758B">
              <w:rPr>
                <w:rFonts w:ascii="Times New Roman" w:eastAsia="Times New Roman" w:hAnsi="Times New Roman" w:cs="Times New Roman"/>
                <w:sz w:val="24"/>
                <w:szCs w:val="24"/>
              </w:rPr>
              <w:t xml:space="preserve">sistēmu arhitektam, datu bāzu administratoram un drošības speciālistam </w:t>
            </w:r>
            <w:r w:rsidR="2588D616" w:rsidRPr="7268758B">
              <w:rPr>
                <w:rFonts w:ascii="Times New Roman" w:eastAsia="Times New Roman" w:hAnsi="Times New Roman" w:cs="Times New Roman"/>
                <w:color w:val="000000" w:themeColor="text1"/>
                <w:sz w:val="24"/>
                <w:szCs w:val="24"/>
              </w:rPr>
              <w:t>netiks grozītas.</w:t>
            </w:r>
          </w:p>
          <w:p w14:paraId="27A8BF0B" w14:textId="72863E53" w:rsidR="00CF6AC8" w:rsidRPr="000776CD" w:rsidRDefault="00CF6AC8" w:rsidP="7268758B">
            <w:pPr>
              <w:rPr>
                <w:rFonts w:ascii="Times New Roman" w:eastAsia="Times New Roman" w:hAnsi="Times New Roman" w:cs="Times New Roman"/>
                <w:color w:val="000000" w:themeColor="text1"/>
                <w:sz w:val="24"/>
                <w:szCs w:val="24"/>
              </w:rPr>
            </w:pPr>
          </w:p>
        </w:tc>
      </w:tr>
    </w:tbl>
    <w:p w14:paraId="26B483F4" w14:textId="0F4A9B36" w:rsidR="6C9093ED" w:rsidRDefault="6C9093ED" w:rsidP="7268758B">
      <w:pPr>
        <w:rPr>
          <w:rFonts w:ascii="Times New Roman" w:eastAsia="Times New Roman" w:hAnsi="Times New Roman" w:cs="Times New Roman"/>
          <w:sz w:val="24"/>
          <w:szCs w:val="24"/>
        </w:rPr>
      </w:pPr>
    </w:p>
    <w:p w14:paraId="7BB4196E" w14:textId="77777777" w:rsidR="00344C7C" w:rsidRDefault="00344C7C"/>
    <w:sectPr w:rsidR="00344C7C" w:rsidSect="00344C7C">
      <w:headerReference w:type="default" r:id="rId10"/>
      <w:footerReference w:type="default" r:id="rId11"/>
      <w:pgSz w:w="16838" w:h="11906" w:orient="landscape"/>
      <w:pgMar w:top="1800" w:right="1440" w:bottom="180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499981" w14:textId="77777777" w:rsidR="00216B8A" w:rsidRDefault="00216B8A">
      <w:pPr>
        <w:spacing w:after="0" w:line="240" w:lineRule="auto"/>
      </w:pPr>
      <w:r>
        <w:separator/>
      </w:r>
    </w:p>
  </w:endnote>
  <w:endnote w:type="continuationSeparator" w:id="0">
    <w:p w14:paraId="4258E04F" w14:textId="77777777" w:rsidR="00216B8A" w:rsidRDefault="00216B8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quot;Courier New&quot;">
    <w:altName w:val="Cambria"/>
    <w:panose1 w:val="00000000000000000000"/>
    <w:charset w:val="00"/>
    <w:family w:val="roman"/>
    <w:notTrueType/>
    <w:pitch w:val="default"/>
  </w:font>
  <w:font w:name="Calibri">
    <w:panose1 w:val="020F05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Yu Mincho">
    <w:altName w:val="游明朝"/>
    <w:charset w:val="80"/>
    <w:family w:val="roman"/>
    <w:pitch w:val="variable"/>
    <w:sig w:usb0="800002E7" w:usb1="2AC7FCFF" w:usb2="00000012" w:usb3="00000000" w:csb0="000200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4650"/>
      <w:gridCol w:w="4650"/>
      <w:gridCol w:w="4650"/>
    </w:tblGrid>
    <w:tr w:rsidR="0800F561" w14:paraId="463877B5" w14:textId="77777777" w:rsidTr="0800F561">
      <w:trPr>
        <w:trHeight w:val="300"/>
      </w:trPr>
      <w:tc>
        <w:tcPr>
          <w:tcW w:w="4650" w:type="dxa"/>
        </w:tcPr>
        <w:p w14:paraId="2E01705B" w14:textId="73C1F438" w:rsidR="0800F561" w:rsidRDefault="0800F561" w:rsidP="0800F561">
          <w:pPr>
            <w:pStyle w:val="Galvene"/>
            <w:ind w:left="-115"/>
          </w:pPr>
        </w:p>
      </w:tc>
      <w:tc>
        <w:tcPr>
          <w:tcW w:w="4650" w:type="dxa"/>
        </w:tcPr>
        <w:p w14:paraId="5596B358" w14:textId="72C9545A" w:rsidR="0800F561" w:rsidRDefault="0800F561" w:rsidP="0800F561">
          <w:pPr>
            <w:pStyle w:val="Galvene"/>
            <w:jc w:val="center"/>
          </w:pPr>
        </w:p>
      </w:tc>
      <w:tc>
        <w:tcPr>
          <w:tcW w:w="4650" w:type="dxa"/>
        </w:tcPr>
        <w:p w14:paraId="08357187" w14:textId="767CA98F" w:rsidR="0800F561" w:rsidRDefault="0800F561" w:rsidP="0800F561">
          <w:pPr>
            <w:pStyle w:val="Galvene"/>
            <w:ind w:right="-115"/>
            <w:jc w:val="right"/>
          </w:pPr>
        </w:p>
      </w:tc>
    </w:tr>
  </w:tbl>
  <w:p w14:paraId="2D7F62ED" w14:textId="466D7E8D" w:rsidR="0800F561" w:rsidRDefault="0800F561" w:rsidP="0800F561">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EFC4245" w14:textId="77777777" w:rsidR="00216B8A" w:rsidRDefault="00216B8A">
      <w:pPr>
        <w:spacing w:after="0" w:line="240" w:lineRule="auto"/>
      </w:pPr>
      <w:r>
        <w:separator/>
      </w:r>
    </w:p>
  </w:footnote>
  <w:footnote w:type="continuationSeparator" w:id="0">
    <w:p w14:paraId="72ED534B" w14:textId="77777777" w:rsidR="00216B8A" w:rsidRDefault="00216B8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4650"/>
      <w:gridCol w:w="4650"/>
      <w:gridCol w:w="4650"/>
    </w:tblGrid>
    <w:tr w:rsidR="0800F561" w14:paraId="158A25CC" w14:textId="77777777" w:rsidTr="0800F561">
      <w:trPr>
        <w:trHeight w:val="300"/>
      </w:trPr>
      <w:tc>
        <w:tcPr>
          <w:tcW w:w="4650" w:type="dxa"/>
        </w:tcPr>
        <w:p w14:paraId="156C324C" w14:textId="569960AD" w:rsidR="0800F561" w:rsidRDefault="0800F561" w:rsidP="0800F561">
          <w:pPr>
            <w:pStyle w:val="Galvene"/>
            <w:ind w:left="-115"/>
          </w:pPr>
        </w:p>
      </w:tc>
      <w:tc>
        <w:tcPr>
          <w:tcW w:w="4650" w:type="dxa"/>
        </w:tcPr>
        <w:p w14:paraId="277C2417" w14:textId="04D07BB4" w:rsidR="0800F561" w:rsidRDefault="0800F561" w:rsidP="0800F561">
          <w:pPr>
            <w:pStyle w:val="Galvene"/>
            <w:jc w:val="center"/>
          </w:pPr>
        </w:p>
      </w:tc>
      <w:tc>
        <w:tcPr>
          <w:tcW w:w="4650" w:type="dxa"/>
        </w:tcPr>
        <w:p w14:paraId="5F09EAEF" w14:textId="2390A1A1" w:rsidR="0800F561" w:rsidRDefault="0800F561" w:rsidP="0800F561">
          <w:pPr>
            <w:pStyle w:val="Galvene"/>
            <w:ind w:right="-115"/>
            <w:jc w:val="right"/>
          </w:pPr>
        </w:p>
      </w:tc>
    </w:tr>
  </w:tbl>
  <w:p w14:paraId="558E84C4" w14:textId="0EBDDC5B" w:rsidR="00FE2385" w:rsidRPr="00FE2385" w:rsidRDefault="00FE2385" w:rsidP="00FE2385">
    <w:pPr>
      <w:tabs>
        <w:tab w:val="center" w:pos="4153"/>
        <w:tab w:val="right" w:pos="8306"/>
      </w:tabs>
      <w:spacing w:after="0" w:line="240" w:lineRule="auto"/>
      <w:rPr>
        <w:rFonts w:ascii="Calibri" w:eastAsia="Calibri" w:hAnsi="Calibri" w:cs="Arial"/>
        <w:b/>
        <w:bCs/>
      </w:rPr>
    </w:pPr>
    <w:r w:rsidRPr="00FE2385">
      <w:rPr>
        <w:rFonts w:ascii="Calibri" w:eastAsia="Calibri" w:hAnsi="Calibri" w:cs="Arial"/>
        <w:b/>
        <w:bCs/>
      </w:rPr>
      <w:t xml:space="preserve">Atbilde uz </w:t>
    </w:r>
    <w:r>
      <w:rPr>
        <w:rFonts w:ascii="Calibri" w:eastAsia="Calibri" w:hAnsi="Calibri" w:cs="Arial"/>
        <w:b/>
        <w:bCs/>
      </w:rPr>
      <w:t>19</w:t>
    </w:r>
    <w:r w:rsidRPr="00FE2385">
      <w:rPr>
        <w:rFonts w:ascii="Calibri" w:eastAsia="Calibri" w:hAnsi="Calibri" w:cs="Arial"/>
        <w:b/>
        <w:bCs/>
      </w:rPr>
      <w:t>.12. 2024. jautājumu</w:t>
    </w:r>
  </w:p>
  <w:p w14:paraId="32C00FB0" w14:textId="59FEA845" w:rsidR="0800F561" w:rsidRDefault="0800F561" w:rsidP="0800F561">
    <w:pPr>
      <w:pStyle w:val="Galve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04364B"/>
    <w:multiLevelType w:val="multilevel"/>
    <w:tmpl w:val="346EEB78"/>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2C0F720E"/>
    <w:multiLevelType w:val="hybridMultilevel"/>
    <w:tmpl w:val="F28A312C"/>
    <w:lvl w:ilvl="0" w:tplc="EFB0EBDA">
      <w:start w:val="1"/>
      <w:numFmt w:val="bullet"/>
      <w:lvlText w:val="·"/>
      <w:lvlJc w:val="left"/>
      <w:pPr>
        <w:ind w:left="720" w:hanging="360"/>
      </w:pPr>
      <w:rPr>
        <w:rFonts w:ascii="Symbol" w:hAnsi="Symbol" w:hint="default"/>
      </w:rPr>
    </w:lvl>
    <w:lvl w:ilvl="1" w:tplc="A926B1B8">
      <w:start w:val="1"/>
      <w:numFmt w:val="bullet"/>
      <w:lvlText w:val="o"/>
      <w:lvlJc w:val="left"/>
      <w:pPr>
        <w:ind w:left="1440" w:hanging="360"/>
      </w:pPr>
      <w:rPr>
        <w:rFonts w:ascii="Courier New" w:hAnsi="Courier New" w:hint="default"/>
      </w:rPr>
    </w:lvl>
    <w:lvl w:ilvl="2" w:tplc="506A531C">
      <w:start w:val="1"/>
      <w:numFmt w:val="bullet"/>
      <w:lvlText w:val=""/>
      <w:lvlJc w:val="left"/>
      <w:pPr>
        <w:ind w:left="2160" w:hanging="360"/>
      </w:pPr>
      <w:rPr>
        <w:rFonts w:ascii="Wingdings" w:hAnsi="Wingdings" w:hint="default"/>
      </w:rPr>
    </w:lvl>
    <w:lvl w:ilvl="3" w:tplc="B07AA43A">
      <w:start w:val="1"/>
      <w:numFmt w:val="bullet"/>
      <w:lvlText w:val=""/>
      <w:lvlJc w:val="left"/>
      <w:pPr>
        <w:ind w:left="2880" w:hanging="360"/>
      </w:pPr>
      <w:rPr>
        <w:rFonts w:ascii="Symbol" w:hAnsi="Symbol" w:hint="default"/>
      </w:rPr>
    </w:lvl>
    <w:lvl w:ilvl="4" w:tplc="B856559E">
      <w:start w:val="1"/>
      <w:numFmt w:val="bullet"/>
      <w:lvlText w:val="o"/>
      <w:lvlJc w:val="left"/>
      <w:pPr>
        <w:ind w:left="3600" w:hanging="360"/>
      </w:pPr>
      <w:rPr>
        <w:rFonts w:ascii="Courier New" w:hAnsi="Courier New" w:hint="default"/>
      </w:rPr>
    </w:lvl>
    <w:lvl w:ilvl="5" w:tplc="1DDCC692">
      <w:start w:val="1"/>
      <w:numFmt w:val="bullet"/>
      <w:lvlText w:val=""/>
      <w:lvlJc w:val="left"/>
      <w:pPr>
        <w:ind w:left="4320" w:hanging="360"/>
      </w:pPr>
      <w:rPr>
        <w:rFonts w:ascii="Wingdings" w:hAnsi="Wingdings" w:hint="default"/>
      </w:rPr>
    </w:lvl>
    <w:lvl w:ilvl="6" w:tplc="87D474C2">
      <w:start w:val="1"/>
      <w:numFmt w:val="bullet"/>
      <w:lvlText w:val=""/>
      <w:lvlJc w:val="left"/>
      <w:pPr>
        <w:ind w:left="5040" w:hanging="360"/>
      </w:pPr>
      <w:rPr>
        <w:rFonts w:ascii="Symbol" w:hAnsi="Symbol" w:hint="default"/>
      </w:rPr>
    </w:lvl>
    <w:lvl w:ilvl="7" w:tplc="A9E40DE2">
      <w:start w:val="1"/>
      <w:numFmt w:val="bullet"/>
      <w:lvlText w:val="o"/>
      <w:lvlJc w:val="left"/>
      <w:pPr>
        <w:ind w:left="5760" w:hanging="360"/>
      </w:pPr>
      <w:rPr>
        <w:rFonts w:ascii="Courier New" w:hAnsi="Courier New" w:hint="default"/>
      </w:rPr>
    </w:lvl>
    <w:lvl w:ilvl="8" w:tplc="E0FCDFF8">
      <w:start w:val="1"/>
      <w:numFmt w:val="bullet"/>
      <w:lvlText w:val=""/>
      <w:lvlJc w:val="left"/>
      <w:pPr>
        <w:ind w:left="6480" w:hanging="360"/>
      </w:pPr>
      <w:rPr>
        <w:rFonts w:ascii="Wingdings" w:hAnsi="Wingdings" w:hint="default"/>
      </w:rPr>
    </w:lvl>
  </w:abstractNum>
  <w:abstractNum w:abstractNumId="2" w15:restartNumberingAfterBreak="0">
    <w:nsid w:val="3A61A298"/>
    <w:multiLevelType w:val="hybridMultilevel"/>
    <w:tmpl w:val="E6169982"/>
    <w:lvl w:ilvl="0" w:tplc="B564767C">
      <w:start w:val="1"/>
      <w:numFmt w:val="bullet"/>
      <w:lvlText w:val="·"/>
      <w:lvlJc w:val="left"/>
      <w:pPr>
        <w:ind w:left="720" w:hanging="360"/>
      </w:pPr>
      <w:rPr>
        <w:rFonts w:ascii="Symbol" w:hAnsi="Symbol" w:hint="default"/>
      </w:rPr>
    </w:lvl>
    <w:lvl w:ilvl="1" w:tplc="EF5C25E8">
      <w:start w:val="1"/>
      <w:numFmt w:val="bullet"/>
      <w:lvlText w:val="o"/>
      <w:lvlJc w:val="left"/>
      <w:pPr>
        <w:ind w:left="1440" w:hanging="360"/>
      </w:pPr>
      <w:rPr>
        <w:rFonts w:ascii="Courier New" w:hAnsi="Courier New" w:hint="default"/>
      </w:rPr>
    </w:lvl>
    <w:lvl w:ilvl="2" w:tplc="B5945FFE">
      <w:start w:val="1"/>
      <w:numFmt w:val="bullet"/>
      <w:lvlText w:val=""/>
      <w:lvlJc w:val="left"/>
      <w:pPr>
        <w:ind w:left="2160" w:hanging="360"/>
      </w:pPr>
      <w:rPr>
        <w:rFonts w:ascii="Wingdings" w:hAnsi="Wingdings" w:hint="default"/>
      </w:rPr>
    </w:lvl>
    <w:lvl w:ilvl="3" w:tplc="167E4950">
      <w:start w:val="1"/>
      <w:numFmt w:val="bullet"/>
      <w:lvlText w:val=""/>
      <w:lvlJc w:val="left"/>
      <w:pPr>
        <w:ind w:left="2880" w:hanging="360"/>
      </w:pPr>
      <w:rPr>
        <w:rFonts w:ascii="Symbol" w:hAnsi="Symbol" w:hint="default"/>
      </w:rPr>
    </w:lvl>
    <w:lvl w:ilvl="4" w:tplc="D74C416E">
      <w:start w:val="1"/>
      <w:numFmt w:val="bullet"/>
      <w:lvlText w:val="o"/>
      <w:lvlJc w:val="left"/>
      <w:pPr>
        <w:ind w:left="3600" w:hanging="360"/>
      </w:pPr>
      <w:rPr>
        <w:rFonts w:ascii="Courier New" w:hAnsi="Courier New" w:hint="default"/>
      </w:rPr>
    </w:lvl>
    <w:lvl w:ilvl="5" w:tplc="6A5E1AB2">
      <w:start w:val="1"/>
      <w:numFmt w:val="bullet"/>
      <w:lvlText w:val=""/>
      <w:lvlJc w:val="left"/>
      <w:pPr>
        <w:ind w:left="4320" w:hanging="360"/>
      </w:pPr>
      <w:rPr>
        <w:rFonts w:ascii="Wingdings" w:hAnsi="Wingdings" w:hint="default"/>
      </w:rPr>
    </w:lvl>
    <w:lvl w:ilvl="6" w:tplc="A482982A">
      <w:start w:val="1"/>
      <w:numFmt w:val="bullet"/>
      <w:lvlText w:val=""/>
      <w:lvlJc w:val="left"/>
      <w:pPr>
        <w:ind w:left="5040" w:hanging="360"/>
      </w:pPr>
      <w:rPr>
        <w:rFonts w:ascii="Symbol" w:hAnsi="Symbol" w:hint="default"/>
      </w:rPr>
    </w:lvl>
    <w:lvl w:ilvl="7" w:tplc="F40E6196">
      <w:start w:val="1"/>
      <w:numFmt w:val="bullet"/>
      <w:lvlText w:val="o"/>
      <w:lvlJc w:val="left"/>
      <w:pPr>
        <w:ind w:left="5760" w:hanging="360"/>
      </w:pPr>
      <w:rPr>
        <w:rFonts w:ascii="Courier New" w:hAnsi="Courier New" w:hint="default"/>
      </w:rPr>
    </w:lvl>
    <w:lvl w:ilvl="8" w:tplc="25548618">
      <w:start w:val="1"/>
      <w:numFmt w:val="bullet"/>
      <w:lvlText w:val=""/>
      <w:lvlJc w:val="left"/>
      <w:pPr>
        <w:ind w:left="6480" w:hanging="360"/>
      </w:pPr>
      <w:rPr>
        <w:rFonts w:ascii="Wingdings" w:hAnsi="Wingdings" w:hint="default"/>
      </w:rPr>
    </w:lvl>
  </w:abstractNum>
  <w:abstractNum w:abstractNumId="3" w15:restartNumberingAfterBreak="0">
    <w:nsid w:val="44C50F34"/>
    <w:multiLevelType w:val="hybridMultilevel"/>
    <w:tmpl w:val="9D3A48E4"/>
    <w:lvl w:ilvl="0" w:tplc="0426000F">
      <w:start w:val="1"/>
      <w:numFmt w:val="decimal"/>
      <w:lvlText w:val="%1."/>
      <w:lvlJc w:val="left"/>
      <w:pPr>
        <w:ind w:left="720" w:hanging="360"/>
      </w:pPr>
      <w:rPr>
        <w:rFonts w:hint="default"/>
      </w:rPr>
    </w:lvl>
    <w:lvl w:ilvl="1" w:tplc="04260001">
      <w:start w:val="1"/>
      <w:numFmt w:val="bullet"/>
      <w:lvlText w:val=""/>
      <w:lvlJc w:val="left"/>
      <w:pPr>
        <w:ind w:left="1440" w:hanging="360"/>
      </w:pPr>
      <w:rPr>
        <w:rFonts w:ascii="Symbol" w:hAnsi="Symbol" w:hint="default"/>
      </w:r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 w15:restartNumberingAfterBreak="0">
    <w:nsid w:val="753C9B27"/>
    <w:multiLevelType w:val="hybridMultilevel"/>
    <w:tmpl w:val="7C600422"/>
    <w:lvl w:ilvl="0" w:tplc="D1D6962E">
      <w:start w:val="1"/>
      <w:numFmt w:val="decimal"/>
      <w:lvlText w:val="%1."/>
      <w:lvlJc w:val="left"/>
      <w:pPr>
        <w:ind w:left="720" w:hanging="360"/>
      </w:pPr>
    </w:lvl>
    <w:lvl w:ilvl="1" w:tplc="CD9EDFFE">
      <w:start w:val="1"/>
      <w:numFmt w:val="lowerLetter"/>
      <w:lvlText w:val="%2."/>
      <w:lvlJc w:val="left"/>
      <w:pPr>
        <w:ind w:left="1440" w:hanging="360"/>
      </w:pPr>
    </w:lvl>
    <w:lvl w:ilvl="2" w:tplc="D1BA7AFC">
      <w:start w:val="1"/>
      <w:numFmt w:val="lowerRoman"/>
      <w:lvlText w:val="%3."/>
      <w:lvlJc w:val="right"/>
      <w:pPr>
        <w:ind w:left="2160" w:hanging="180"/>
      </w:pPr>
    </w:lvl>
    <w:lvl w:ilvl="3" w:tplc="9736A252">
      <w:start w:val="1"/>
      <w:numFmt w:val="decimal"/>
      <w:lvlText w:val="%4."/>
      <w:lvlJc w:val="left"/>
      <w:pPr>
        <w:ind w:left="2880" w:hanging="360"/>
      </w:pPr>
    </w:lvl>
    <w:lvl w:ilvl="4" w:tplc="8DB854C8">
      <w:start w:val="1"/>
      <w:numFmt w:val="lowerLetter"/>
      <w:lvlText w:val="%5."/>
      <w:lvlJc w:val="left"/>
      <w:pPr>
        <w:ind w:left="3600" w:hanging="360"/>
      </w:pPr>
    </w:lvl>
    <w:lvl w:ilvl="5" w:tplc="F59ADB54">
      <w:start w:val="1"/>
      <w:numFmt w:val="lowerRoman"/>
      <w:lvlText w:val="%6."/>
      <w:lvlJc w:val="right"/>
      <w:pPr>
        <w:ind w:left="4320" w:hanging="180"/>
      </w:pPr>
    </w:lvl>
    <w:lvl w:ilvl="6" w:tplc="9ED6E132">
      <w:start w:val="1"/>
      <w:numFmt w:val="decimal"/>
      <w:lvlText w:val="%7."/>
      <w:lvlJc w:val="left"/>
      <w:pPr>
        <w:ind w:left="5040" w:hanging="360"/>
      </w:pPr>
    </w:lvl>
    <w:lvl w:ilvl="7" w:tplc="F710E792">
      <w:start w:val="1"/>
      <w:numFmt w:val="lowerLetter"/>
      <w:lvlText w:val="%8."/>
      <w:lvlJc w:val="left"/>
      <w:pPr>
        <w:ind w:left="5760" w:hanging="360"/>
      </w:pPr>
    </w:lvl>
    <w:lvl w:ilvl="8" w:tplc="8F22876C">
      <w:start w:val="1"/>
      <w:numFmt w:val="lowerRoman"/>
      <w:lvlText w:val="%9."/>
      <w:lvlJc w:val="right"/>
      <w:pPr>
        <w:ind w:left="6480" w:hanging="180"/>
      </w:pPr>
    </w:lvl>
  </w:abstractNum>
  <w:abstractNum w:abstractNumId="5" w15:restartNumberingAfterBreak="0">
    <w:nsid w:val="76FC3E55"/>
    <w:multiLevelType w:val="hybridMultilevel"/>
    <w:tmpl w:val="6CD48DEC"/>
    <w:lvl w:ilvl="0" w:tplc="1CF67B08">
      <w:start w:val="1"/>
      <w:numFmt w:val="bullet"/>
      <w:lvlText w:val="o"/>
      <w:lvlJc w:val="left"/>
      <w:pPr>
        <w:ind w:left="720" w:hanging="360"/>
      </w:pPr>
      <w:rPr>
        <w:rFonts w:ascii="&quot;Courier New&quot;" w:hAnsi="&quot;Courier New&quot;" w:hint="default"/>
      </w:rPr>
    </w:lvl>
    <w:lvl w:ilvl="1" w:tplc="4544B980">
      <w:start w:val="1"/>
      <w:numFmt w:val="bullet"/>
      <w:lvlText w:val="o"/>
      <w:lvlJc w:val="left"/>
      <w:pPr>
        <w:ind w:left="1440" w:hanging="360"/>
      </w:pPr>
      <w:rPr>
        <w:rFonts w:ascii="Courier New" w:hAnsi="Courier New" w:hint="default"/>
      </w:rPr>
    </w:lvl>
    <w:lvl w:ilvl="2" w:tplc="FECA301A">
      <w:start w:val="1"/>
      <w:numFmt w:val="bullet"/>
      <w:lvlText w:val=""/>
      <w:lvlJc w:val="left"/>
      <w:pPr>
        <w:ind w:left="2160" w:hanging="360"/>
      </w:pPr>
      <w:rPr>
        <w:rFonts w:ascii="Wingdings" w:hAnsi="Wingdings" w:hint="default"/>
      </w:rPr>
    </w:lvl>
    <w:lvl w:ilvl="3" w:tplc="BE08B0F6">
      <w:start w:val="1"/>
      <w:numFmt w:val="bullet"/>
      <w:lvlText w:val=""/>
      <w:lvlJc w:val="left"/>
      <w:pPr>
        <w:ind w:left="2880" w:hanging="360"/>
      </w:pPr>
      <w:rPr>
        <w:rFonts w:ascii="Symbol" w:hAnsi="Symbol" w:hint="default"/>
      </w:rPr>
    </w:lvl>
    <w:lvl w:ilvl="4" w:tplc="4FFCF2C4">
      <w:start w:val="1"/>
      <w:numFmt w:val="bullet"/>
      <w:lvlText w:val="o"/>
      <w:lvlJc w:val="left"/>
      <w:pPr>
        <w:ind w:left="3600" w:hanging="360"/>
      </w:pPr>
      <w:rPr>
        <w:rFonts w:ascii="Courier New" w:hAnsi="Courier New" w:hint="default"/>
      </w:rPr>
    </w:lvl>
    <w:lvl w:ilvl="5" w:tplc="FCE80176">
      <w:start w:val="1"/>
      <w:numFmt w:val="bullet"/>
      <w:lvlText w:val=""/>
      <w:lvlJc w:val="left"/>
      <w:pPr>
        <w:ind w:left="4320" w:hanging="360"/>
      </w:pPr>
      <w:rPr>
        <w:rFonts w:ascii="Wingdings" w:hAnsi="Wingdings" w:hint="default"/>
      </w:rPr>
    </w:lvl>
    <w:lvl w:ilvl="6" w:tplc="7CDC96B4">
      <w:start w:val="1"/>
      <w:numFmt w:val="bullet"/>
      <w:lvlText w:val=""/>
      <w:lvlJc w:val="left"/>
      <w:pPr>
        <w:ind w:left="5040" w:hanging="360"/>
      </w:pPr>
      <w:rPr>
        <w:rFonts w:ascii="Symbol" w:hAnsi="Symbol" w:hint="default"/>
      </w:rPr>
    </w:lvl>
    <w:lvl w:ilvl="7" w:tplc="E520965A">
      <w:start w:val="1"/>
      <w:numFmt w:val="bullet"/>
      <w:lvlText w:val="o"/>
      <w:lvlJc w:val="left"/>
      <w:pPr>
        <w:ind w:left="5760" w:hanging="360"/>
      </w:pPr>
      <w:rPr>
        <w:rFonts w:ascii="Courier New" w:hAnsi="Courier New" w:hint="default"/>
      </w:rPr>
    </w:lvl>
    <w:lvl w:ilvl="8" w:tplc="78745EF4">
      <w:start w:val="1"/>
      <w:numFmt w:val="bullet"/>
      <w:lvlText w:val=""/>
      <w:lvlJc w:val="left"/>
      <w:pPr>
        <w:ind w:left="6480" w:hanging="360"/>
      </w:pPr>
      <w:rPr>
        <w:rFonts w:ascii="Wingdings" w:hAnsi="Wingdings" w:hint="default"/>
      </w:rPr>
    </w:lvl>
  </w:abstractNum>
  <w:num w:numId="1" w16cid:durableId="480005450">
    <w:abstractNumId w:val="3"/>
  </w:num>
  <w:num w:numId="2" w16cid:durableId="1838419841">
    <w:abstractNumId w:val="1"/>
  </w:num>
  <w:num w:numId="3" w16cid:durableId="1125734397">
    <w:abstractNumId w:val="5"/>
  </w:num>
  <w:num w:numId="4" w16cid:durableId="421724816">
    <w:abstractNumId w:val="2"/>
  </w:num>
  <w:num w:numId="5" w16cid:durableId="864053461">
    <w:abstractNumId w:val="4"/>
  </w:num>
  <w:num w:numId="6" w16cid:durableId="130751170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44C7C"/>
    <w:rsid w:val="0000022B"/>
    <w:rsid w:val="00007AFA"/>
    <w:rsid w:val="0001395F"/>
    <w:rsid w:val="00014A68"/>
    <w:rsid w:val="00020B47"/>
    <w:rsid w:val="000256E3"/>
    <w:rsid w:val="000270CC"/>
    <w:rsid w:val="000312EA"/>
    <w:rsid w:val="00032983"/>
    <w:rsid w:val="000379B4"/>
    <w:rsid w:val="00040CD4"/>
    <w:rsid w:val="00042522"/>
    <w:rsid w:val="00044A8A"/>
    <w:rsid w:val="00047E25"/>
    <w:rsid w:val="00050133"/>
    <w:rsid w:val="00051858"/>
    <w:rsid w:val="00052948"/>
    <w:rsid w:val="000570F1"/>
    <w:rsid w:val="000611B6"/>
    <w:rsid w:val="00061673"/>
    <w:rsid w:val="00061D16"/>
    <w:rsid w:val="00062F8E"/>
    <w:rsid w:val="000655D8"/>
    <w:rsid w:val="0007187A"/>
    <w:rsid w:val="00076E16"/>
    <w:rsid w:val="0007702D"/>
    <w:rsid w:val="0007762A"/>
    <w:rsid w:val="000776CD"/>
    <w:rsid w:val="0007777F"/>
    <w:rsid w:val="00083C63"/>
    <w:rsid w:val="00084A2C"/>
    <w:rsid w:val="00087D51"/>
    <w:rsid w:val="000956F2"/>
    <w:rsid w:val="000960AE"/>
    <w:rsid w:val="0009733C"/>
    <w:rsid w:val="000A3A07"/>
    <w:rsid w:val="000A670F"/>
    <w:rsid w:val="000C4C53"/>
    <w:rsid w:val="000D5286"/>
    <w:rsid w:val="000E3EE6"/>
    <w:rsid w:val="000E3FAF"/>
    <w:rsid w:val="000F5191"/>
    <w:rsid w:val="0010212D"/>
    <w:rsid w:val="001030BD"/>
    <w:rsid w:val="0010794E"/>
    <w:rsid w:val="0011476E"/>
    <w:rsid w:val="001218F9"/>
    <w:rsid w:val="0012421B"/>
    <w:rsid w:val="00135E42"/>
    <w:rsid w:val="00137F92"/>
    <w:rsid w:val="001466FC"/>
    <w:rsid w:val="00146E36"/>
    <w:rsid w:val="001508A1"/>
    <w:rsid w:val="00152990"/>
    <w:rsid w:val="00155B15"/>
    <w:rsid w:val="00156084"/>
    <w:rsid w:val="00160162"/>
    <w:rsid w:val="00166A4F"/>
    <w:rsid w:val="0017156A"/>
    <w:rsid w:val="00173B49"/>
    <w:rsid w:val="00173BAB"/>
    <w:rsid w:val="00177FBA"/>
    <w:rsid w:val="00180996"/>
    <w:rsid w:val="00182194"/>
    <w:rsid w:val="00183FF5"/>
    <w:rsid w:val="00184DB6"/>
    <w:rsid w:val="00190CD8"/>
    <w:rsid w:val="001A724D"/>
    <w:rsid w:val="001B3B06"/>
    <w:rsid w:val="001B4E3D"/>
    <w:rsid w:val="001C46AD"/>
    <w:rsid w:val="001C49ED"/>
    <w:rsid w:val="001C5331"/>
    <w:rsid w:val="001C7212"/>
    <w:rsid w:val="001C7FF1"/>
    <w:rsid w:val="001D567E"/>
    <w:rsid w:val="001E0B35"/>
    <w:rsid w:val="001E64DE"/>
    <w:rsid w:val="001E6CB0"/>
    <w:rsid w:val="001F11D5"/>
    <w:rsid w:val="001F139A"/>
    <w:rsid w:val="001F1937"/>
    <w:rsid w:val="001F3130"/>
    <w:rsid w:val="001F5C08"/>
    <w:rsid w:val="00201E52"/>
    <w:rsid w:val="00204F62"/>
    <w:rsid w:val="00206B91"/>
    <w:rsid w:val="00206CD5"/>
    <w:rsid w:val="00211500"/>
    <w:rsid w:val="00216B8A"/>
    <w:rsid w:val="00223840"/>
    <w:rsid w:val="002245D9"/>
    <w:rsid w:val="002256D5"/>
    <w:rsid w:val="00226ACC"/>
    <w:rsid w:val="00227C73"/>
    <w:rsid w:val="002311DF"/>
    <w:rsid w:val="00232B35"/>
    <w:rsid w:val="00232F21"/>
    <w:rsid w:val="00235172"/>
    <w:rsid w:val="0023574D"/>
    <w:rsid w:val="00237B68"/>
    <w:rsid w:val="00241180"/>
    <w:rsid w:val="00241EB7"/>
    <w:rsid w:val="00243B91"/>
    <w:rsid w:val="0024549A"/>
    <w:rsid w:val="00250633"/>
    <w:rsid w:val="002543D9"/>
    <w:rsid w:val="0025450F"/>
    <w:rsid w:val="00256700"/>
    <w:rsid w:val="0025706A"/>
    <w:rsid w:val="0025793F"/>
    <w:rsid w:val="00257A81"/>
    <w:rsid w:val="0026460C"/>
    <w:rsid w:val="002650EE"/>
    <w:rsid w:val="002667D4"/>
    <w:rsid w:val="00267B12"/>
    <w:rsid w:val="0027076F"/>
    <w:rsid w:val="00270B2A"/>
    <w:rsid w:val="002713D0"/>
    <w:rsid w:val="00272774"/>
    <w:rsid w:val="00275035"/>
    <w:rsid w:val="00276A63"/>
    <w:rsid w:val="00277BFC"/>
    <w:rsid w:val="00282CE7"/>
    <w:rsid w:val="00295E65"/>
    <w:rsid w:val="002A7A60"/>
    <w:rsid w:val="002C7A2F"/>
    <w:rsid w:val="002C7EC7"/>
    <w:rsid w:val="002D1769"/>
    <w:rsid w:val="002E062C"/>
    <w:rsid w:val="002E40D3"/>
    <w:rsid w:val="002E681E"/>
    <w:rsid w:val="002F4056"/>
    <w:rsid w:val="002F4784"/>
    <w:rsid w:val="002F4F83"/>
    <w:rsid w:val="002F4FB8"/>
    <w:rsid w:val="00303855"/>
    <w:rsid w:val="00303A42"/>
    <w:rsid w:val="003045DD"/>
    <w:rsid w:val="003133BA"/>
    <w:rsid w:val="0031570E"/>
    <w:rsid w:val="00325667"/>
    <w:rsid w:val="00327BDF"/>
    <w:rsid w:val="00327DAF"/>
    <w:rsid w:val="003316E1"/>
    <w:rsid w:val="00331C73"/>
    <w:rsid w:val="0033246F"/>
    <w:rsid w:val="003377E2"/>
    <w:rsid w:val="0034182A"/>
    <w:rsid w:val="00342C78"/>
    <w:rsid w:val="003444D5"/>
    <w:rsid w:val="00344710"/>
    <w:rsid w:val="00344C7C"/>
    <w:rsid w:val="003520C8"/>
    <w:rsid w:val="0035447A"/>
    <w:rsid w:val="00355052"/>
    <w:rsid w:val="00372F2F"/>
    <w:rsid w:val="00375E1C"/>
    <w:rsid w:val="00377691"/>
    <w:rsid w:val="00377996"/>
    <w:rsid w:val="00381ABC"/>
    <w:rsid w:val="00383686"/>
    <w:rsid w:val="00386C35"/>
    <w:rsid w:val="00391A93"/>
    <w:rsid w:val="00392356"/>
    <w:rsid w:val="0039290C"/>
    <w:rsid w:val="00393304"/>
    <w:rsid w:val="003A0DD1"/>
    <w:rsid w:val="003A35C3"/>
    <w:rsid w:val="003A4379"/>
    <w:rsid w:val="003A5ADA"/>
    <w:rsid w:val="003B2745"/>
    <w:rsid w:val="003B2837"/>
    <w:rsid w:val="003B294F"/>
    <w:rsid w:val="003B2B33"/>
    <w:rsid w:val="003B2C32"/>
    <w:rsid w:val="003D2499"/>
    <w:rsid w:val="003D2E3E"/>
    <w:rsid w:val="003D4225"/>
    <w:rsid w:val="003F1103"/>
    <w:rsid w:val="003F2F82"/>
    <w:rsid w:val="004049B0"/>
    <w:rsid w:val="004223EE"/>
    <w:rsid w:val="00424BBD"/>
    <w:rsid w:val="004257C2"/>
    <w:rsid w:val="00426BD2"/>
    <w:rsid w:val="00427D1C"/>
    <w:rsid w:val="00430218"/>
    <w:rsid w:val="00435430"/>
    <w:rsid w:val="004375D9"/>
    <w:rsid w:val="0044099E"/>
    <w:rsid w:val="004424BE"/>
    <w:rsid w:val="004428B2"/>
    <w:rsid w:val="004437A8"/>
    <w:rsid w:val="004452BB"/>
    <w:rsid w:val="004502EB"/>
    <w:rsid w:val="004574C8"/>
    <w:rsid w:val="00474E91"/>
    <w:rsid w:val="0048133B"/>
    <w:rsid w:val="00484AFB"/>
    <w:rsid w:val="00490B06"/>
    <w:rsid w:val="004935E5"/>
    <w:rsid w:val="00493DE5"/>
    <w:rsid w:val="0049484C"/>
    <w:rsid w:val="004955B2"/>
    <w:rsid w:val="004961CD"/>
    <w:rsid w:val="004A071B"/>
    <w:rsid w:val="004A3C09"/>
    <w:rsid w:val="004B586C"/>
    <w:rsid w:val="004B6B18"/>
    <w:rsid w:val="004C5237"/>
    <w:rsid w:val="004D79A2"/>
    <w:rsid w:val="004E061A"/>
    <w:rsid w:val="004E31B4"/>
    <w:rsid w:val="004F37ED"/>
    <w:rsid w:val="004F6EAF"/>
    <w:rsid w:val="00501005"/>
    <w:rsid w:val="00501595"/>
    <w:rsid w:val="00501EDA"/>
    <w:rsid w:val="00506E6B"/>
    <w:rsid w:val="005110AB"/>
    <w:rsid w:val="005128AE"/>
    <w:rsid w:val="00526989"/>
    <w:rsid w:val="005270CF"/>
    <w:rsid w:val="00536DD7"/>
    <w:rsid w:val="0054124F"/>
    <w:rsid w:val="005462AC"/>
    <w:rsid w:val="0054632A"/>
    <w:rsid w:val="00552369"/>
    <w:rsid w:val="00553703"/>
    <w:rsid w:val="00560665"/>
    <w:rsid w:val="00561302"/>
    <w:rsid w:val="0056148B"/>
    <w:rsid w:val="00562C83"/>
    <w:rsid w:val="005671A9"/>
    <w:rsid w:val="005707CA"/>
    <w:rsid w:val="0058544D"/>
    <w:rsid w:val="005A0FE4"/>
    <w:rsid w:val="005A1E2D"/>
    <w:rsid w:val="005A273C"/>
    <w:rsid w:val="005A2ADC"/>
    <w:rsid w:val="005A49F2"/>
    <w:rsid w:val="005B540F"/>
    <w:rsid w:val="005C3B30"/>
    <w:rsid w:val="005E0908"/>
    <w:rsid w:val="005E09F6"/>
    <w:rsid w:val="005E0FD8"/>
    <w:rsid w:val="005E1317"/>
    <w:rsid w:val="005E55A8"/>
    <w:rsid w:val="005F1C9B"/>
    <w:rsid w:val="005F2330"/>
    <w:rsid w:val="005F3D81"/>
    <w:rsid w:val="005F6560"/>
    <w:rsid w:val="00604530"/>
    <w:rsid w:val="00607059"/>
    <w:rsid w:val="0063146B"/>
    <w:rsid w:val="00633C48"/>
    <w:rsid w:val="00636460"/>
    <w:rsid w:val="00642664"/>
    <w:rsid w:val="00647DCB"/>
    <w:rsid w:val="00650335"/>
    <w:rsid w:val="0065070B"/>
    <w:rsid w:val="00652112"/>
    <w:rsid w:val="0065325E"/>
    <w:rsid w:val="00653A24"/>
    <w:rsid w:val="00654E7B"/>
    <w:rsid w:val="00660CB4"/>
    <w:rsid w:val="00660CDE"/>
    <w:rsid w:val="00663D2E"/>
    <w:rsid w:val="00667E0B"/>
    <w:rsid w:val="006712F2"/>
    <w:rsid w:val="0067473D"/>
    <w:rsid w:val="006767D4"/>
    <w:rsid w:val="00682BDE"/>
    <w:rsid w:val="00690D95"/>
    <w:rsid w:val="006979A8"/>
    <w:rsid w:val="006A0E42"/>
    <w:rsid w:val="006A56F2"/>
    <w:rsid w:val="006A633B"/>
    <w:rsid w:val="006A7EC5"/>
    <w:rsid w:val="006B0E21"/>
    <w:rsid w:val="006C1895"/>
    <w:rsid w:val="006E1534"/>
    <w:rsid w:val="006E1CD5"/>
    <w:rsid w:val="006F0363"/>
    <w:rsid w:val="006F14C6"/>
    <w:rsid w:val="006F2691"/>
    <w:rsid w:val="006F2FC7"/>
    <w:rsid w:val="006F552B"/>
    <w:rsid w:val="00702C50"/>
    <w:rsid w:val="007046D0"/>
    <w:rsid w:val="007069CE"/>
    <w:rsid w:val="0070725A"/>
    <w:rsid w:val="00715C7E"/>
    <w:rsid w:val="00722962"/>
    <w:rsid w:val="00723F0E"/>
    <w:rsid w:val="007342C9"/>
    <w:rsid w:val="007409B5"/>
    <w:rsid w:val="0074235D"/>
    <w:rsid w:val="007438D5"/>
    <w:rsid w:val="00743AE2"/>
    <w:rsid w:val="00743DAB"/>
    <w:rsid w:val="00744557"/>
    <w:rsid w:val="00744972"/>
    <w:rsid w:val="00744C97"/>
    <w:rsid w:val="00746324"/>
    <w:rsid w:val="007472C8"/>
    <w:rsid w:val="0074734B"/>
    <w:rsid w:val="00751184"/>
    <w:rsid w:val="00752382"/>
    <w:rsid w:val="00756756"/>
    <w:rsid w:val="00761D31"/>
    <w:rsid w:val="00770251"/>
    <w:rsid w:val="0077371F"/>
    <w:rsid w:val="00773C2D"/>
    <w:rsid w:val="007763E3"/>
    <w:rsid w:val="00784509"/>
    <w:rsid w:val="00785449"/>
    <w:rsid w:val="00786681"/>
    <w:rsid w:val="00790567"/>
    <w:rsid w:val="007946B6"/>
    <w:rsid w:val="007A2EA9"/>
    <w:rsid w:val="007B6D57"/>
    <w:rsid w:val="007B6E7D"/>
    <w:rsid w:val="007C2F56"/>
    <w:rsid w:val="007C3A80"/>
    <w:rsid w:val="007C5545"/>
    <w:rsid w:val="007D1758"/>
    <w:rsid w:val="007D25EA"/>
    <w:rsid w:val="007D2FA5"/>
    <w:rsid w:val="007E0677"/>
    <w:rsid w:val="007E16AA"/>
    <w:rsid w:val="007E5AB5"/>
    <w:rsid w:val="007F32BD"/>
    <w:rsid w:val="007F4234"/>
    <w:rsid w:val="007F4BC1"/>
    <w:rsid w:val="007F5080"/>
    <w:rsid w:val="007F65A8"/>
    <w:rsid w:val="008061A8"/>
    <w:rsid w:val="00807A87"/>
    <w:rsid w:val="00815C73"/>
    <w:rsid w:val="0081728B"/>
    <w:rsid w:val="00830B95"/>
    <w:rsid w:val="00834BB7"/>
    <w:rsid w:val="00840F21"/>
    <w:rsid w:val="008541A1"/>
    <w:rsid w:val="00856674"/>
    <w:rsid w:val="008701DF"/>
    <w:rsid w:val="00873E82"/>
    <w:rsid w:val="00874541"/>
    <w:rsid w:val="00876361"/>
    <w:rsid w:val="00884B47"/>
    <w:rsid w:val="008857C9"/>
    <w:rsid w:val="0088747C"/>
    <w:rsid w:val="008878B9"/>
    <w:rsid w:val="008879D3"/>
    <w:rsid w:val="0089447C"/>
    <w:rsid w:val="00894F3B"/>
    <w:rsid w:val="008A0248"/>
    <w:rsid w:val="008A118D"/>
    <w:rsid w:val="008A23AC"/>
    <w:rsid w:val="008A3548"/>
    <w:rsid w:val="008A39F6"/>
    <w:rsid w:val="008A3E21"/>
    <w:rsid w:val="008B19CD"/>
    <w:rsid w:val="008B26FE"/>
    <w:rsid w:val="008B4619"/>
    <w:rsid w:val="008B4EE5"/>
    <w:rsid w:val="008C7EEF"/>
    <w:rsid w:val="008D7C16"/>
    <w:rsid w:val="008E12B5"/>
    <w:rsid w:val="008E79AE"/>
    <w:rsid w:val="008F5598"/>
    <w:rsid w:val="008F5A83"/>
    <w:rsid w:val="008F64A7"/>
    <w:rsid w:val="009031C0"/>
    <w:rsid w:val="0090347D"/>
    <w:rsid w:val="00903C02"/>
    <w:rsid w:val="00903C95"/>
    <w:rsid w:val="009052DE"/>
    <w:rsid w:val="00905694"/>
    <w:rsid w:val="009138E3"/>
    <w:rsid w:val="009143BE"/>
    <w:rsid w:val="009148A9"/>
    <w:rsid w:val="009201C1"/>
    <w:rsid w:val="0092130D"/>
    <w:rsid w:val="00922180"/>
    <w:rsid w:val="009227EC"/>
    <w:rsid w:val="00927985"/>
    <w:rsid w:val="0093006C"/>
    <w:rsid w:val="0093386F"/>
    <w:rsid w:val="00937DBA"/>
    <w:rsid w:val="009406A1"/>
    <w:rsid w:val="0094287D"/>
    <w:rsid w:val="009457FF"/>
    <w:rsid w:val="0094633C"/>
    <w:rsid w:val="00946639"/>
    <w:rsid w:val="00950003"/>
    <w:rsid w:val="00950994"/>
    <w:rsid w:val="009531B8"/>
    <w:rsid w:val="00953E61"/>
    <w:rsid w:val="00954534"/>
    <w:rsid w:val="009610E4"/>
    <w:rsid w:val="00962F05"/>
    <w:rsid w:val="00965E22"/>
    <w:rsid w:val="0096632B"/>
    <w:rsid w:val="00966CEB"/>
    <w:rsid w:val="0097073E"/>
    <w:rsid w:val="00970A61"/>
    <w:rsid w:val="009769B0"/>
    <w:rsid w:val="0098389E"/>
    <w:rsid w:val="00984C69"/>
    <w:rsid w:val="00986EB4"/>
    <w:rsid w:val="00987541"/>
    <w:rsid w:val="00990C24"/>
    <w:rsid w:val="009936FD"/>
    <w:rsid w:val="0099563F"/>
    <w:rsid w:val="00995C2D"/>
    <w:rsid w:val="009A0AA7"/>
    <w:rsid w:val="009A3905"/>
    <w:rsid w:val="009B18B6"/>
    <w:rsid w:val="009B19E1"/>
    <w:rsid w:val="009B6937"/>
    <w:rsid w:val="009C33C0"/>
    <w:rsid w:val="009C44DB"/>
    <w:rsid w:val="009C469E"/>
    <w:rsid w:val="009C5462"/>
    <w:rsid w:val="009C5F90"/>
    <w:rsid w:val="009D0AD9"/>
    <w:rsid w:val="009D6087"/>
    <w:rsid w:val="009D7656"/>
    <w:rsid w:val="009E3D0C"/>
    <w:rsid w:val="009E5F9F"/>
    <w:rsid w:val="009E6667"/>
    <w:rsid w:val="009E75CF"/>
    <w:rsid w:val="009F11C0"/>
    <w:rsid w:val="009F2791"/>
    <w:rsid w:val="00A00B6F"/>
    <w:rsid w:val="00A014AA"/>
    <w:rsid w:val="00A01C84"/>
    <w:rsid w:val="00A05996"/>
    <w:rsid w:val="00A05C25"/>
    <w:rsid w:val="00A1052F"/>
    <w:rsid w:val="00A176DE"/>
    <w:rsid w:val="00A2296E"/>
    <w:rsid w:val="00A22AAF"/>
    <w:rsid w:val="00A23CDA"/>
    <w:rsid w:val="00A26CF2"/>
    <w:rsid w:val="00A2703F"/>
    <w:rsid w:val="00A2729D"/>
    <w:rsid w:val="00A275BE"/>
    <w:rsid w:val="00A359FF"/>
    <w:rsid w:val="00A476B1"/>
    <w:rsid w:val="00A50C45"/>
    <w:rsid w:val="00A62DFD"/>
    <w:rsid w:val="00A71609"/>
    <w:rsid w:val="00A7441B"/>
    <w:rsid w:val="00A761F1"/>
    <w:rsid w:val="00A81E69"/>
    <w:rsid w:val="00A82C1B"/>
    <w:rsid w:val="00A92A4C"/>
    <w:rsid w:val="00A94110"/>
    <w:rsid w:val="00A94C71"/>
    <w:rsid w:val="00AA3CA5"/>
    <w:rsid w:val="00AA48CC"/>
    <w:rsid w:val="00AA51F8"/>
    <w:rsid w:val="00AA7ABA"/>
    <w:rsid w:val="00AB113B"/>
    <w:rsid w:val="00AC0D3D"/>
    <w:rsid w:val="00AC51FB"/>
    <w:rsid w:val="00AD1C61"/>
    <w:rsid w:val="00AD28FF"/>
    <w:rsid w:val="00AD2BA8"/>
    <w:rsid w:val="00AD310E"/>
    <w:rsid w:val="00AE00E0"/>
    <w:rsid w:val="00AE4AC2"/>
    <w:rsid w:val="00AF0A46"/>
    <w:rsid w:val="00AF13E1"/>
    <w:rsid w:val="00AF183E"/>
    <w:rsid w:val="00AF507E"/>
    <w:rsid w:val="00B0567F"/>
    <w:rsid w:val="00B06164"/>
    <w:rsid w:val="00B06DFA"/>
    <w:rsid w:val="00B1097C"/>
    <w:rsid w:val="00B15A5F"/>
    <w:rsid w:val="00B15C69"/>
    <w:rsid w:val="00B17AD9"/>
    <w:rsid w:val="00B246C3"/>
    <w:rsid w:val="00B25863"/>
    <w:rsid w:val="00B259FD"/>
    <w:rsid w:val="00B26976"/>
    <w:rsid w:val="00B34FC3"/>
    <w:rsid w:val="00B40730"/>
    <w:rsid w:val="00B47453"/>
    <w:rsid w:val="00B50220"/>
    <w:rsid w:val="00B5236E"/>
    <w:rsid w:val="00B57606"/>
    <w:rsid w:val="00B57E1C"/>
    <w:rsid w:val="00B6073D"/>
    <w:rsid w:val="00B625C1"/>
    <w:rsid w:val="00B63332"/>
    <w:rsid w:val="00B64164"/>
    <w:rsid w:val="00B7106C"/>
    <w:rsid w:val="00B73AEF"/>
    <w:rsid w:val="00B73C92"/>
    <w:rsid w:val="00B80FB5"/>
    <w:rsid w:val="00B81EF1"/>
    <w:rsid w:val="00B84381"/>
    <w:rsid w:val="00B86856"/>
    <w:rsid w:val="00B90EC9"/>
    <w:rsid w:val="00B93157"/>
    <w:rsid w:val="00B93EE9"/>
    <w:rsid w:val="00BA1C94"/>
    <w:rsid w:val="00BA41D1"/>
    <w:rsid w:val="00BA62EE"/>
    <w:rsid w:val="00BA7FE1"/>
    <w:rsid w:val="00BB1534"/>
    <w:rsid w:val="00BB6162"/>
    <w:rsid w:val="00BC64FB"/>
    <w:rsid w:val="00BC7780"/>
    <w:rsid w:val="00BD0F28"/>
    <w:rsid w:val="00BD6CA5"/>
    <w:rsid w:val="00BE649E"/>
    <w:rsid w:val="00BF5EB9"/>
    <w:rsid w:val="00C0096C"/>
    <w:rsid w:val="00C10DD3"/>
    <w:rsid w:val="00C10EF6"/>
    <w:rsid w:val="00C1133D"/>
    <w:rsid w:val="00C179F2"/>
    <w:rsid w:val="00C2372B"/>
    <w:rsid w:val="00C25189"/>
    <w:rsid w:val="00C3482C"/>
    <w:rsid w:val="00C3499C"/>
    <w:rsid w:val="00C47A53"/>
    <w:rsid w:val="00C5474F"/>
    <w:rsid w:val="00C5600C"/>
    <w:rsid w:val="00C62347"/>
    <w:rsid w:val="00C6692D"/>
    <w:rsid w:val="00C7425E"/>
    <w:rsid w:val="00C76C4B"/>
    <w:rsid w:val="00C8492E"/>
    <w:rsid w:val="00C858CA"/>
    <w:rsid w:val="00C87EE8"/>
    <w:rsid w:val="00C91BC2"/>
    <w:rsid w:val="00C9612C"/>
    <w:rsid w:val="00C9678C"/>
    <w:rsid w:val="00CA06F5"/>
    <w:rsid w:val="00CA2363"/>
    <w:rsid w:val="00CA38FE"/>
    <w:rsid w:val="00CA5772"/>
    <w:rsid w:val="00CB3B11"/>
    <w:rsid w:val="00CB4260"/>
    <w:rsid w:val="00CC35B3"/>
    <w:rsid w:val="00CD2DEA"/>
    <w:rsid w:val="00CE4BC0"/>
    <w:rsid w:val="00CE6E2B"/>
    <w:rsid w:val="00CE7E26"/>
    <w:rsid w:val="00CF019A"/>
    <w:rsid w:val="00CF6AC8"/>
    <w:rsid w:val="00D01C55"/>
    <w:rsid w:val="00D0613C"/>
    <w:rsid w:val="00D12463"/>
    <w:rsid w:val="00D14CB0"/>
    <w:rsid w:val="00D21BB0"/>
    <w:rsid w:val="00D225C0"/>
    <w:rsid w:val="00D248D5"/>
    <w:rsid w:val="00D318E5"/>
    <w:rsid w:val="00D32739"/>
    <w:rsid w:val="00D33A43"/>
    <w:rsid w:val="00D430CC"/>
    <w:rsid w:val="00D478A4"/>
    <w:rsid w:val="00D51348"/>
    <w:rsid w:val="00D530D2"/>
    <w:rsid w:val="00D56E26"/>
    <w:rsid w:val="00D56EA0"/>
    <w:rsid w:val="00D5744F"/>
    <w:rsid w:val="00D60409"/>
    <w:rsid w:val="00D62221"/>
    <w:rsid w:val="00D62AAA"/>
    <w:rsid w:val="00D70E33"/>
    <w:rsid w:val="00D71C5B"/>
    <w:rsid w:val="00D730FA"/>
    <w:rsid w:val="00D752EF"/>
    <w:rsid w:val="00D75DC5"/>
    <w:rsid w:val="00D832B7"/>
    <w:rsid w:val="00D90C4C"/>
    <w:rsid w:val="00DA05D9"/>
    <w:rsid w:val="00DA29B4"/>
    <w:rsid w:val="00DB46F9"/>
    <w:rsid w:val="00DB6CE3"/>
    <w:rsid w:val="00DC40C6"/>
    <w:rsid w:val="00DC5106"/>
    <w:rsid w:val="00DD61CA"/>
    <w:rsid w:val="00DE14D9"/>
    <w:rsid w:val="00DE3E92"/>
    <w:rsid w:val="00DE4E9E"/>
    <w:rsid w:val="00DE6094"/>
    <w:rsid w:val="00DF05C3"/>
    <w:rsid w:val="00DF4B87"/>
    <w:rsid w:val="00E02D10"/>
    <w:rsid w:val="00E11B13"/>
    <w:rsid w:val="00E1256A"/>
    <w:rsid w:val="00E12B57"/>
    <w:rsid w:val="00E159C0"/>
    <w:rsid w:val="00E21093"/>
    <w:rsid w:val="00E22061"/>
    <w:rsid w:val="00E25875"/>
    <w:rsid w:val="00E25D67"/>
    <w:rsid w:val="00E43B3C"/>
    <w:rsid w:val="00E46243"/>
    <w:rsid w:val="00E46866"/>
    <w:rsid w:val="00E60204"/>
    <w:rsid w:val="00E61AE5"/>
    <w:rsid w:val="00E655A9"/>
    <w:rsid w:val="00E66F7C"/>
    <w:rsid w:val="00E71769"/>
    <w:rsid w:val="00E82FC0"/>
    <w:rsid w:val="00E83157"/>
    <w:rsid w:val="00E84F48"/>
    <w:rsid w:val="00E93334"/>
    <w:rsid w:val="00E935A1"/>
    <w:rsid w:val="00E95CAA"/>
    <w:rsid w:val="00EA4592"/>
    <w:rsid w:val="00EA4A63"/>
    <w:rsid w:val="00EA6F7B"/>
    <w:rsid w:val="00EA71A0"/>
    <w:rsid w:val="00EB06A9"/>
    <w:rsid w:val="00EB0F7F"/>
    <w:rsid w:val="00EB13D5"/>
    <w:rsid w:val="00EB210B"/>
    <w:rsid w:val="00EB4D5B"/>
    <w:rsid w:val="00EB7442"/>
    <w:rsid w:val="00EC0BF4"/>
    <w:rsid w:val="00EC232F"/>
    <w:rsid w:val="00EC2724"/>
    <w:rsid w:val="00EC43B2"/>
    <w:rsid w:val="00EC6C53"/>
    <w:rsid w:val="00EC6F7A"/>
    <w:rsid w:val="00ED1E73"/>
    <w:rsid w:val="00ED3FBC"/>
    <w:rsid w:val="00ED41F3"/>
    <w:rsid w:val="00ED6115"/>
    <w:rsid w:val="00EE3CBE"/>
    <w:rsid w:val="00EF0CB9"/>
    <w:rsid w:val="00EF2F18"/>
    <w:rsid w:val="00EF7844"/>
    <w:rsid w:val="00F03992"/>
    <w:rsid w:val="00F07DB1"/>
    <w:rsid w:val="00F147B1"/>
    <w:rsid w:val="00F21F14"/>
    <w:rsid w:val="00F224AD"/>
    <w:rsid w:val="00F32A3B"/>
    <w:rsid w:val="00F375F3"/>
    <w:rsid w:val="00F453CB"/>
    <w:rsid w:val="00F45EF4"/>
    <w:rsid w:val="00F47651"/>
    <w:rsid w:val="00F50728"/>
    <w:rsid w:val="00F509D0"/>
    <w:rsid w:val="00F565F7"/>
    <w:rsid w:val="00F57E9D"/>
    <w:rsid w:val="00F61DD8"/>
    <w:rsid w:val="00F66637"/>
    <w:rsid w:val="00F87ED6"/>
    <w:rsid w:val="00FA0314"/>
    <w:rsid w:val="00FA0C17"/>
    <w:rsid w:val="00FA27E1"/>
    <w:rsid w:val="00FA5127"/>
    <w:rsid w:val="00FB1D31"/>
    <w:rsid w:val="00FC0E68"/>
    <w:rsid w:val="00FC429D"/>
    <w:rsid w:val="00FC49B1"/>
    <w:rsid w:val="00FC4B28"/>
    <w:rsid w:val="00FC6306"/>
    <w:rsid w:val="00FC740F"/>
    <w:rsid w:val="00FD4661"/>
    <w:rsid w:val="00FD59A3"/>
    <w:rsid w:val="00FD6D09"/>
    <w:rsid w:val="00FE0949"/>
    <w:rsid w:val="00FE2385"/>
    <w:rsid w:val="00FE3A21"/>
    <w:rsid w:val="00FE4982"/>
    <w:rsid w:val="00FE4EE6"/>
    <w:rsid w:val="00FE6B36"/>
    <w:rsid w:val="00FF0A64"/>
    <w:rsid w:val="02CE4518"/>
    <w:rsid w:val="02D90F64"/>
    <w:rsid w:val="033177D5"/>
    <w:rsid w:val="035879C3"/>
    <w:rsid w:val="03C55D45"/>
    <w:rsid w:val="04293652"/>
    <w:rsid w:val="0435FA1C"/>
    <w:rsid w:val="043F0502"/>
    <w:rsid w:val="044D92B6"/>
    <w:rsid w:val="05228CE5"/>
    <w:rsid w:val="0536F51C"/>
    <w:rsid w:val="055CED5B"/>
    <w:rsid w:val="057FBD3E"/>
    <w:rsid w:val="0624F601"/>
    <w:rsid w:val="072C2355"/>
    <w:rsid w:val="0767BBF8"/>
    <w:rsid w:val="07F754A2"/>
    <w:rsid w:val="0800F561"/>
    <w:rsid w:val="0878B6EA"/>
    <w:rsid w:val="094D2A54"/>
    <w:rsid w:val="0A0E889D"/>
    <w:rsid w:val="0A1CA360"/>
    <w:rsid w:val="0A2D3D5C"/>
    <w:rsid w:val="0A5D8118"/>
    <w:rsid w:val="0AF90933"/>
    <w:rsid w:val="0BFF1CB7"/>
    <w:rsid w:val="0C465F9D"/>
    <w:rsid w:val="0D85CA92"/>
    <w:rsid w:val="0DBB40B1"/>
    <w:rsid w:val="0E0C9573"/>
    <w:rsid w:val="0F3A3B9E"/>
    <w:rsid w:val="0FFBCBAE"/>
    <w:rsid w:val="100006F5"/>
    <w:rsid w:val="1012AB87"/>
    <w:rsid w:val="103B2F3E"/>
    <w:rsid w:val="1114410C"/>
    <w:rsid w:val="112A312C"/>
    <w:rsid w:val="1250C842"/>
    <w:rsid w:val="125576C0"/>
    <w:rsid w:val="12709832"/>
    <w:rsid w:val="12723A47"/>
    <w:rsid w:val="12B8A516"/>
    <w:rsid w:val="12ED8127"/>
    <w:rsid w:val="137D6F63"/>
    <w:rsid w:val="13C0FEDD"/>
    <w:rsid w:val="13D2113A"/>
    <w:rsid w:val="13D7E910"/>
    <w:rsid w:val="15310253"/>
    <w:rsid w:val="15B0B05E"/>
    <w:rsid w:val="15EC7CDF"/>
    <w:rsid w:val="15FECF80"/>
    <w:rsid w:val="165F189C"/>
    <w:rsid w:val="19185B87"/>
    <w:rsid w:val="19FF5B2B"/>
    <w:rsid w:val="1A4D003F"/>
    <w:rsid w:val="1A70F696"/>
    <w:rsid w:val="1A89F807"/>
    <w:rsid w:val="1BFB7F5C"/>
    <w:rsid w:val="1CC0D10D"/>
    <w:rsid w:val="1D1B488E"/>
    <w:rsid w:val="1E5882AE"/>
    <w:rsid w:val="2128A266"/>
    <w:rsid w:val="225DD03A"/>
    <w:rsid w:val="2286DA77"/>
    <w:rsid w:val="24FED7BC"/>
    <w:rsid w:val="25340D54"/>
    <w:rsid w:val="2588D616"/>
    <w:rsid w:val="25A2DE74"/>
    <w:rsid w:val="261E2E3C"/>
    <w:rsid w:val="265C369B"/>
    <w:rsid w:val="2728B22C"/>
    <w:rsid w:val="27676D2B"/>
    <w:rsid w:val="27A7BD59"/>
    <w:rsid w:val="27D1882D"/>
    <w:rsid w:val="29110538"/>
    <w:rsid w:val="29C4045C"/>
    <w:rsid w:val="2AA14B3E"/>
    <w:rsid w:val="2BCE8821"/>
    <w:rsid w:val="2BFB6E47"/>
    <w:rsid w:val="2D0CB9F9"/>
    <w:rsid w:val="2D306F03"/>
    <w:rsid w:val="2DBCDE32"/>
    <w:rsid w:val="2E04BEF4"/>
    <w:rsid w:val="2EED52F4"/>
    <w:rsid w:val="2F0AFB6F"/>
    <w:rsid w:val="2F733589"/>
    <w:rsid w:val="2F7BECFE"/>
    <w:rsid w:val="30BB289D"/>
    <w:rsid w:val="30F0865D"/>
    <w:rsid w:val="32A60623"/>
    <w:rsid w:val="345F69CE"/>
    <w:rsid w:val="3564B393"/>
    <w:rsid w:val="36A78B93"/>
    <w:rsid w:val="37061862"/>
    <w:rsid w:val="38A01E47"/>
    <w:rsid w:val="38CE5D87"/>
    <w:rsid w:val="3983C281"/>
    <w:rsid w:val="3A1D5B58"/>
    <w:rsid w:val="3A8B9351"/>
    <w:rsid w:val="3BA3DCCD"/>
    <w:rsid w:val="3BBD9452"/>
    <w:rsid w:val="3BD53B7D"/>
    <w:rsid w:val="3C21228F"/>
    <w:rsid w:val="3C8371BA"/>
    <w:rsid w:val="3C9E4C2D"/>
    <w:rsid w:val="3CC91D8B"/>
    <w:rsid w:val="3D307D5B"/>
    <w:rsid w:val="3DC184C6"/>
    <w:rsid w:val="3DCEAB35"/>
    <w:rsid w:val="3DFE0E85"/>
    <w:rsid w:val="3F0FF785"/>
    <w:rsid w:val="3F45CC74"/>
    <w:rsid w:val="3FAE1EEE"/>
    <w:rsid w:val="3FAF8D34"/>
    <w:rsid w:val="3FF177F8"/>
    <w:rsid w:val="4041497D"/>
    <w:rsid w:val="416C5A2C"/>
    <w:rsid w:val="419894B7"/>
    <w:rsid w:val="41E87E93"/>
    <w:rsid w:val="4294674E"/>
    <w:rsid w:val="4377E811"/>
    <w:rsid w:val="43924A56"/>
    <w:rsid w:val="43AF7693"/>
    <w:rsid w:val="43EF1724"/>
    <w:rsid w:val="43F2EEA6"/>
    <w:rsid w:val="44023255"/>
    <w:rsid w:val="44E58D46"/>
    <w:rsid w:val="463F8C8E"/>
    <w:rsid w:val="472F7DF6"/>
    <w:rsid w:val="47B87A57"/>
    <w:rsid w:val="4819BDDB"/>
    <w:rsid w:val="485228B1"/>
    <w:rsid w:val="486B69E7"/>
    <w:rsid w:val="48879D73"/>
    <w:rsid w:val="48C05CDE"/>
    <w:rsid w:val="496DE53C"/>
    <w:rsid w:val="4B2402F5"/>
    <w:rsid w:val="4BD71B94"/>
    <w:rsid w:val="4C0A193E"/>
    <w:rsid w:val="4C9D1652"/>
    <w:rsid w:val="4D2FBEB8"/>
    <w:rsid w:val="4D58EBE4"/>
    <w:rsid w:val="4D737224"/>
    <w:rsid w:val="4DA0A6B9"/>
    <w:rsid w:val="4DC55335"/>
    <w:rsid w:val="4E5C9E18"/>
    <w:rsid w:val="4ED2BACF"/>
    <w:rsid w:val="4F736C0E"/>
    <w:rsid w:val="5072112D"/>
    <w:rsid w:val="50AA45C1"/>
    <w:rsid w:val="51BEC49C"/>
    <w:rsid w:val="52517123"/>
    <w:rsid w:val="54A91BA4"/>
    <w:rsid w:val="556D525D"/>
    <w:rsid w:val="55770707"/>
    <w:rsid w:val="5649EA23"/>
    <w:rsid w:val="57708233"/>
    <w:rsid w:val="57E28ADC"/>
    <w:rsid w:val="58734BD3"/>
    <w:rsid w:val="58948374"/>
    <w:rsid w:val="58988FD9"/>
    <w:rsid w:val="596930BE"/>
    <w:rsid w:val="5981FE6B"/>
    <w:rsid w:val="5A555CEF"/>
    <w:rsid w:val="5A645B60"/>
    <w:rsid w:val="5A7AFC51"/>
    <w:rsid w:val="5B582E43"/>
    <w:rsid w:val="5B881635"/>
    <w:rsid w:val="5C151D03"/>
    <w:rsid w:val="5C5DC129"/>
    <w:rsid w:val="5F80E177"/>
    <w:rsid w:val="5FBA88D5"/>
    <w:rsid w:val="60028C7E"/>
    <w:rsid w:val="6024E154"/>
    <w:rsid w:val="630CD034"/>
    <w:rsid w:val="6383E653"/>
    <w:rsid w:val="64226374"/>
    <w:rsid w:val="647F473B"/>
    <w:rsid w:val="648FD45E"/>
    <w:rsid w:val="657148B5"/>
    <w:rsid w:val="65BD1482"/>
    <w:rsid w:val="65FD4E3E"/>
    <w:rsid w:val="6613C29F"/>
    <w:rsid w:val="66B14D95"/>
    <w:rsid w:val="66D65E0F"/>
    <w:rsid w:val="6704AD71"/>
    <w:rsid w:val="678BB5DE"/>
    <w:rsid w:val="67BCFC43"/>
    <w:rsid w:val="69059B6F"/>
    <w:rsid w:val="699DC75E"/>
    <w:rsid w:val="6A475435"/>
    <w:rsid w:val="6BD1C359"/>
    <w:rsid w:val="6BF6A7DC"/>
    <w:rsid w:val="6C9093ED"/>
    <w:rsid w:val="6D40F6C9"/>
    <w:rsid w:val="6D985C39"/>
    <w:rsid w:val="6EA9D29E"/>
    <w:rsid w:val="6FBDC426"/>
    <w:rsid w:val="700F82B7"/>
    <w:rsid w:val="70613E49"/>
    <w:rsid w:val="70EA4A4D"/>
    <w:rsid w:val="7113AA03"/>
    <w:rsid w:val="72676071"/>
    <w:rsid w:val="7268758B"/>
    <w:rsid w:val="72702DAB"/>
    <w:rsid w:val="72B078CB"/>
    <w:rsid w:val="7550E24A"/>
    <w:rsid w:val="7619FCC9"/>
    <w:rsid w:val="76548C3E"/>
    <w:rsid w:val="780A5EEB"/>
    <w:rsid w:val="78FBF3E2"/>
    <w:rsid w:val="7954AA07"/>
    <w:rsid w:val="7954E06F"/>
    <w:rsid w:val="79820121"/>
    <w:rsid w:val="79B1EBB9"/>
    <w:rsid w:val="7A380FF0"/>
    <w:rsid w:val="7A9323B6"/>
    <w:rsid w:val="7A9F6C96"/>
    <w:rsid w:val="7B2C8488"/>
    <w:rsid w:val="7B72E436"/>
    <w:rsid w:val="7BB2105A"/>
    <w:rsid w:val="7C7EF162"/>
    <w:rsid w:val="7CA9B58B"/>
    <w:rsid w:val="7CDBD482"/>
    <w:rsid w:val="7D43D49F"/>
    <w:rsid w:val="7D554BC6"/>
    <w:rsid w:val="7D5D5B47"/>
    <w:rsid w:val="7D7FE22C"/>
    <w:rsid w:val="7E34E36E"/>
    <w:rsid w:val="7EAA93B2"/>
  </w:rsids>
  <m:mathPr>
    <m:mathFont m:val="Cambria Math"/>
    <m:brkBin m:val="before"/>
    <m:brkBinSub m:val="--"/>
    <m:smallFrac m:val="0"/>
    <m:dispDef/>
    <m:lMargin m:val="0"/>
    <m:rMargin m:val="0"/>
    <m:defJc m:val="centerGroup"/>
    <m:wrapIndent m:val="1440"/>
    <m:intLim m:val="subSup"/>
    <m:naryLim m:val="undOvr"/>
  </m:mathPr>
  <w:themeFontLang w:val="lv-LV"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97C3CD"/>
  <w15:chartTrackingRefBased/>
  <w15:docId w15:val="{12285E65-00E9-48E8-BD18-090B1B0D7D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table" w:styleId="Reatabula">
    <w:name w:val="Table Grid"/>
    <w:basedOn w:val="Parastatabula"/>
    <w:uiPriority w:val="39"/>
    <w:rsid w:val="00344C7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Komentraatsauce">
    <w:name w:val="annotation reference"/>
    <w:basedOn w:val="Noklusjumarindkopasfonts"/>
    <w:uiPriority w:val="99"/>
    <w:semiHidden/>
    <w:unhideWhenUsed/>
    <w:rsid w:val="00FC4B28"/>
    <w:rPr>
      <w:sz w:val="16"/>
      <w:szCs w:val="16"/>
    </w:rPr>
  </w:style>
  <w:style w:type="paragraph" w:styleId="Komentrateksts">
    <w:name w:val="annotation text"/>
    <w:basedOn w:val="Parasts"/>
    <w:link w:val="KomentratekstsRakstz"/>
    <w:uiPriority w:val="99"/>
    <w:semiHidden/>
    <w:unhideWhenUsed/>
    <w:rsid w:val="00FC4B28"/>
    <w:pPr>
      <w:spacing w:line="240" w:lineRule="auto"/>
    </w:pPr>
    <w:rPr>
      <w:sz w:val="20"/>
      <w:szCs w:val="20"/>
    </w:rPr>
  </w:style>
  <w:style w:type="character" w:customStyle="1" w:styleId="KomentratekstsRakstz">
    <w:name w:val="Komentāra teksts Rakstz."/>
    <w:basedOn w:val="Noklusjumarindkopasfonts"/>
    <w:link w:val="Komentrateksts"/>
    <w:uiPriority w:val="99"/>
    <w:semiHidden/>
    <w:rsid w:val="00FC4B28"/>
    <w:rPr>
      <w:sz w:val="20"/>
      <w:szCs w:val="20"/>
    </w:rPr>
  </w:style>
  <w:style w:type="paragraph" w:styleId="Komentratma">
    <w:name w:val="annotation subject"/>
    <w:basedOn w:val="Komentrateksts"/>
    <w:next w:val="Komentrateksts"/>
    <w:link w:val="KomentratmaRakstz"/>
    <w:uiPriority w:val="99"/>
    <w:semiHidden/>
    <w:unhideWhenUsed/>
    <w:rsid w:val="00FC4B28"/>
    <w:rPr>
      <w:b/>
      <w:bCs/>
    </w:rPr>
  </w:style>
  <w:style w:type="character" w:customStyle="1" w:styleId="KomentratmaRakstz">
    <w:name w:val="Komentāra tēma Rakstz."/>
    <w:basedOn w:val="KomentratekstsRakstz"/>
    <w:link w:val="Komentratma"/>
    <w:uiPriority w:val="99"/>
    <w:semiHidden/>
    <w:rsid w:val="00FC4B28"/>
    <w:rPr>
      <w:b/>
      <w:bCs/>
      <w:sz w:val="20"/>
      <w:szCs w:val="20"/>
    </w:rPr>
  </w:style>
  <w:style w:type="character" w:styleId="Neatrisintapieminana">
    <w:name w:val="Unresolved Mention"/>
    <w:basedOn w:val="Noklusjumarindkopasfonts"/>
    <w:uiPriority w:val="99"/>
    <w:unhideWhenUsed/>
    <w:rsid w:val="00FC4B28"/>
    <w:rPr>
      <w:color w:val="605E5C"/>
      <w:shd w:val="clear" w:color="auto" w:fill="E1DFDD"/>
    </w:rPr>
  </w:style>
  <w:style w:type="character" w:styleId="Piemint">
    <w:name w:val="Mention"/>
    <w:basedOn w:val="Noklusjumarindkopasfonts"/>
    <w:uiPriority w:val="99"/>
    <w:unhideWhenUsed/>
    <w:rsid w:val="00FC4B28"/>
    <w:rPr>
      <w:color w:val="2B579A"/>
      <w:shd w:val="clear" w:color="auto" w:fill="E1DFDD"/>
    </w:rPr>
  </w:style>
  <w:style w:type="paragraph" w:styleId="Prskatjums">
    <w:name w:val="Revision"/>
    <w:hidden/>
    <w:uiPriority w:val="99"/>
    <w:semiHidden/>
    <w:rsid w:val="00F47651"/>
    <w:pPr>
      <w:spacing w:after="0" w:line="240" w:lineRule="auto"/>
    </w:pPr>
  </w:style>
  <w:style w:type="paragraph" w:styleId="Sarakstarindkopa">
    <w:name w:val="List Paragraph"/>
    <w:aliases w:val="Virsraksti,2,Saistīto dokumentu saraksts,Syle 1,Numurets,PPS_Bullet,List Paragraph1,H&amp;P List Paragraph,Strip,Colorful List - Accent 12,Normal bullet 2,Bullet list"/>
    <w:basedOn w:val="Parasts"/>
    <w:link w:val="SarakstarindkopaRakstz"/>
    <w:uiPriority w:val="34"/>
    <w:qFormat/>
    <w:rsid w:val="00ED1E73"/>
    <w:pPr>
      <w:spacing w:after="0" w:line="240" w:lineRule="auto"/>
      <w:ind w:left="720"/>
      <w:contextualSpacing/>
    </w:pPr>
    <w:rPr>
      <w:rFonts w:eastAsiaTheme="minorEastAsia"/>
      <w:sz w:val="24"/>
      <w:szCs w:val="24"/>
    </w:rPr>
  </w:style>
  <w:style w:type="character" w:styleId="Hipersaite">
    <w:name w:val="Hyperlink"/>
    <w:uiPriority w:val="99"/>
    <w:unhideWhenUsed/>
    <w:rsid w:val="00ED1E73"/>
    <w:rPr>
      <w:color w:val="3C3C3C"/>
      <w:u w:val="single"/>
    </w:rPr>
  </w:style>
  <w:style w:type="character" w:customStyle="1" w:styleId="SarakstarindkopaRakstz">
    <w:name w:val="Saraksta rindkopa Rakstz."/>
    <w:aliases w:val="Virsraksti Rakstz.,2 Rakstz.,Saistīto dokumentu saraksts Rakstz.,Syle 1 Rakstz.,Numurets Rakstz.,PPS_Bullet Rakstz.,List Paragraph1 Rakstz.,H&amp;P List Paragraph Rakstz.,Strip Rakstz.,Colorful List - Accent 12 Rakstz."/>
    <w:link w:val="Sarakstarindkopa"/>
    <w:uiPriority w:val="34"/>
    <w:qFormat/>
    <w:locked/>
    <w:rsid w:val="00ED1E73"/>
    <w:rPr>
      <w:rFonts w:eastAsiaTheme="minorEastAsia"/>
      <w:sz w:val="24"/>
      <w:szCs w:val="24"/>
    </w:rPr>
  </w:style>
  <w:style w:type="paragraph" w:styleId="Galvene">
    <w:name w:val="header"/>
    <w:basedOn w:val="Parasts"/>
    <w:uiPriority w:val="99"/>
    <w:unhideWhenUsed/>
    <w:rsid w:val="0800F561"/>
    <w:pPr>
      <w:tabs>
        <w:tab w:val="center" w:pos="4680"/>
        <w:tab w:val="right" w:pos="9360"/>
      </w:tabs>
      <w:spacing w:after="0" w:line="240" w:lineRule="auto"/>
    </w:pPr>
  </w:style>
  <w:style w:type="paragraph" w:styleId="Kjene">
    <w:name w:val="footer"/>
    <w:basedOn w:val="Parasts"/>
    <w:uiPriority w:val="99"/>
    <w:unhideWhenUsed/>
    <w:rsid w:val="0800F561"/>
    <w:pPr>
      <w:tabs>
        <w:tab w:val="center" w:pos="4680"/>
        <w:tab w:val="right" w:pos="9360"/>
      </w:tabs>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3473129">
      <w:bodyDiv w:val="1"/>
      <w:marLeft w:val="0"/>
      <w:marRight w:val="0"/>
      <w:marTop w:val="0"/>
      <w:marBottom w:val="0"/>
      <w:divBdr>
        <w:top w:val="none" w:sz="0" w:space="0" w:color="auto"/>
        <w:left w:val="none" w:sz="0" w:space="0" w:color="auto"/>
        <w:bottom w:val="none" w:sz="0" w:space="0" w:color="auto"/>
        <w:right w:val="none" w:sz="0" w:space="0" w:color="auto"/>
      </w:divBdr>
    </w:div>
    <w:div w:id="15493440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B03D597C3526049979CAAB829937BAE" ma:contentTypeVersion="14" ma:contentTypeDescription="Create a new document." ma:contentTypeScope="" ma:versionID="20747fa29d0ad91a1ecba5f9785c6693">
  <xsd:schema xmlns:xsd="http://www.w3.org/2001/XMLSchema" xmlns:xs="http://www.w3.org/2001/XMLSchema" xmlns:p="http://schemas.microsoft.com/office/2006/metadata/properties" xmlns:ns2="e249e954-91e3-4b3e-9e7c-a8a8798fd112" xmlns:ns3="7a78707d-0737-41b6-87a4-463dfddd9658" targetNamespace="http://schemas.microsoft.com/office/2006/metadata/properties" ma:root="true" ma:fieldsID="b97be55236336741b48c616d539fa9fc" ns2:_="" ns3:_="">
    <xsd:import namespace="e249e954-91e3-4b3e-9e7c-a8a8798fd112"/>
    <xsd:import namespace="7a78707d-0737-41b6-87a4-463dfddd9658"/>
    <xsd:element name="properties">
      <xsd:complexType>
        <xsd:sequence>
          <xsd:element name="documentManagement">
            <xsd:complexType>
              <xsd:all>
                <xsd:element ref="ns2:MediaServiceMetadata" minOccurs="0"/>
                <xsd:element ref="ns2:MediaServiceFastMetadata"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SearchProperties" minOccurs="0"/>
                <xsd:element ref="ns2:MediaServiceDateTaken" minOccurs="0"/>
                <xsd:element ref="ns2:MediaLengthInSecond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249e954-91e3-4b3e-9e7c-a8a8798fd11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1" nillable="true" ma:taxonomy="true" ma:internalName="lcf76f155ced4ddcb4097134ff3c332f" ma:taxonomyFieldName="MediaServiceImageTags" ma:displayName="Image Tags" ma:readOnly="false" ma:fieldId="{5cf76f15-5ced-4ddc-b409-7134ff3c332f}" ma:taxonomyMulti="true" ma:sspId="11d35d9e-665f-4525-9e48-92d793f46882" ma:termSetId="09814cd3-568e-fe90-9814-8d621ff8fb84" ma:anchorId="fba54fb3-c3e1-fe81-a776-ca4b69148c4d" ma:open="true" ma:isKeyword="false">
      <xsd:complexType>
        <xsd:sequence>
          <xsd:element ref="pc:Terms" minOccurs="0" maxOccurs="1"/>
        </xsd:sequence>
      </xsd:complex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SearchProperties" ma:index="18" nillable="true" ma:displayName="MediaServiceSearchProperties" ma:hidden="true" ma:internalName="MediaServiceSearchProperties" ma:readOnly="true">
      <xsd:simpleType>
        <xsd:restriction base="dms:Note"/>
      </xsd:simpleType>
    </xsd:element>
    <xsd:element name="MediaServiceDateTaken" ma:index="19" nillable="true" ma:displayName="MediaServiceDateTaken" ma:hidden="true" ma:indexed="true" ma:internalName="MediaServiceDateTake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a78707d-0737-41b6-87a4-463dfddd9658"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e81f2365-e1e1-4e7e-af21-41ed9a6e62ee}" ma:internalName="TaxCatchAll" ma:showField="CatchAllData" ma:web="7a78707d-0737-41b6-87a4-463dfddd9658">
      <xsd:complexType>
        <xsd:complexContent>
          <xsd:extension base="dms:MultiChoiceLookup">
            <xsd:sequence>
              <xsd:element name="Value" type="dms:Lookup" maxOccurs="unbounded" minOccurs="0" nillable="true"/>
            </xsd:sequence>
          </xsd:extension>
        </xsd:complexContent>
      </xsd:complexType>
    </xsd:element>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7a78707d-0737-41b6-87a4-463dfddd9658" xsi:nil="true"/>
    <lcf76f155ced4ddcb4097134ff3c332f xmlns="e249e954-91e3-4b3e-9e7c-a8a8798fd112">
      <Terms xmlns="http://schemas.microsoft.com/office/infopath/2007/PartnerControls"/>
    </lcf76f155ced4ddcb4097134ff3c332f>
    <SharedWithUsers xmlns="7a78707d-0737-41b6-87a4-463dfddd9658">
      <UserInfo>
        <DisplayName>Iveta Ceriņa</DisplayName>
        <AccountId>63</AccountId>
        <AccountType/>
      </UserInfo>
    </SharedWithUser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0FBFB0F-DF4C-4286-AC1E-516C13C3861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249e954-91e3-4b3e-9e7c-a8a8798fd112"/>
    <ds:schemaRef ds:uri="7a78707d-0737-41b6-87a4-463dfddd965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25CDA02-0D68-4300-9009-BFD642EF7679}">
  <ds:schemaRefs>
    <ds:schemaRef ds:uri="http://schemas.microsoft.com/office/2006/metadata/properties"/>
    <ds:schemaRef ds:uri="http://schemas.microsoft.com/office/infopath/2007/PartnerControls"/>
    <ds:schemaRef ds:uri="7a78707d-0737-41b6-87a4-463dfddd9658"/>
    <ds:schemaRef ds:uri="e249e954-91e3-4b3e-9e7c-a8a8798fd112"/>
  </ds:schemaRefs>
</ds:datastoreItem>
</file>

<file path=customXml/itemProps3.xml><?xml version="1.0" encoding="utf-8"?>
<ds:datastoreItem xmlns:ds="http://schemas.openxmlformats.org/officeDocument/2006/customXml" ds:itemID="{21C32214-A87E-4360-AB57-E91EEA310FFD}">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Pages>
  <Words>2898</Words>
  <Characters>1652</Characters>
  <Application>Microsoft Office Word</Application>
  <DocSecurity>0</DocSecurity>
  <Lines>13</Lines>
  <Paragraphs>9</Paragraphs>
  <ScaleCrop>false</ScaleCrop>
  <Company/>
  <LinksUpToDate>false</LinksUpToDate>
  <CharactersWithSpaces>4541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Kristīna Muciņa</dc:creator>
  <cp:keywords/>
  <dc:description/>
  <cp:lastModifiedBy>Kristīne Ķipsna</cp:lastModifiedBy>
  <cp:revision>165</cp:revision>
  <dcterms:created xsi:type="dcterms:W3CDTF">2024-12-20T18:37:00Z</dcterms:created>
  <dcterms:modified xsi:type="dcterms:W3CDTF">2024-12-20T11:39:00Z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0x0101006B03D597C3526049979CAAB829937BAE</vt:lpwstr>
  </property>
  <property fmtid="{D5CDD505-2E9C-101B-9397-08002B2CF9AE}" pid="3" name="MediaServiceImageTags">
    <vt:lpwstr/>
  </property>
</Properties>
</file>