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8F569AF"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w:t>
      </w:r>
      <w:r w:rsidR="00844E03">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C7081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C7081A" w:rsidRDefault="00300A4F" w:rsidP="002F3484">
      <w:pPr>
        <w:jc w:val="both"/>
        <w:rPr>
          <w:rFonts w:ascii="Times New Roman" w:hAnsi="Times New Roman" w:cs="Times New Roman"/>
          <w:sz w:val="24"/>
          <w:szCs w:val="24"/>
        </w:rPr>
      </w:pPr>
      <w:r w:rsidRPr="00C7081A">
        <w:rPr>
          <w:rFonts w:ascii="Times New Roman" w:hAnsi="Times New Roman" w:cs="Times New Roman"/>
          <w:sz w:val="24"/>
          <w:szCs w:val="24"/>
        </w:rPr>
        <w:tab/>
      </w:r>
      <w:r w:rsidR="002F3484" w:rsidRPr="00C7081A">
        <w:rPr>
          <w:rFonts w:ascii="Times New Roman" w:hAnsi="Times New Roman" w:cs="Times New Roman"/>
          <w:b/>
          <w:bCs/>
          <w:sz w:val="24"/>
          <w:szCs w:val="24"/>
        </w:rPr>
        <w:t>1.j</w:t>
      </w:r>
      <w:r w:rsidR="009B5B42" w:rsidRPr="00C7081A">
        <w:rPr>
          <w:rFonts w:ascii="Times New Roman" w:hAnsi="Times New Roman" w:cs="Times New Roman"/>
          <w:b/>
          <w:bCs/>
          <w:sz w:val="24"/>
          <w:szCs w:val="24"/>
        </w:rPr>
        <w:t>autājums</w:t>
      </w:r>
      <w:r w:rsidR="009B5B42" w:rsidRPr="00C7081A">
        <w:rPr>
          <w:rFonts w:ascii="Times New Roman" w:hAnsi="Times New Roman" w:cs="Times New Roman"/>
          <w:sz w:val="24"/>
          <w:szCs w:val="24"/>
        </w:rPr>
        <w:t>:</w:t>
      </w:r>
    </w:p>
    <w:p w14:paraId="7131588A" w14:textId="1562F4C0" w:rsidR="00844E03" w:rsidRDefault="00844E03" w:rsidP="00844E03">
      <w:pPr>
        <w:spacing w:after="0" w:line="240" w:lineRule="auto"/>
        <w:jc w:val="both"/>
        <w:rPr>
          <w:rFonts w:ascii="Times New Roman" w:hAnsi="Times New Roman" w:cs="Times New Roman"/>
          <w:sz w:val="24"/>
          <w:szCs w:val="24"/>
        </w:rPr>
      </w:pPr>
      <w:r w:rsidRPr="00844E03">
        <w:rPr>
          <w:rFonts w:ascii="Times New Roman" w:hAnsi="Times New Roman" w:cs="Times New Roman"/>
          <w:sz w:val="24"/>
          <w:szCs w:val="24"/>
        </w:rPr>
        <w:t>Lūdzam</w:t>
      </w:r>
      <w:r>
        <w:rPr>
          <w:rFonts w:ascii="Times New Roman" w:hAnsi="Times New Roman" w:cs="Times New Roman"/>
          <w:sz w:val="24"/>
          <w:szCs w:val="24"/>
        </w:rPr>
        <w:t xml:space="preserve"> p</w:t>
      </w:r>
      <w:r w:rsidRPr="00844E03">
        <w:rPr>
          <w:rFonts w:ascii="Times New Roman" w:hAnsi="Times New Roman" w:cs="Times New Roman"/>
          <w:sz w:val="24"/>
          <w:szCs w:val="24"/>
        </w:rPr>
        <w:t xml:space="preserve">asūtītāju papildināt </w:t>
      </w:r>
      <w:r>
        <w:rPr>
          <w:rFonts w:ascii="Times New Roman" w:hAnsi="Times New Roman" w:cs="Times New Roman"/>
          <w:sz w:val="24"/>
          <w:szCs w:val="24"/>
        </w:rPr>
        <w:t>a</w:t>
      </w:r>
      <w:r w:rsidRPr="00844E03">
        <w:rPr>
          <w:rFonts w:ascii="Times New Roman" w:hAnsi="Times New Roman" w:cs="Times New Roman"/>
          <w:sz w:val="24"/>
          <w:szCs w:val="24"/>
        </w:rPr>
        <w:t>tbildi uz 01.07.2025. 1.</w:t>
      </w:r>
      <w:r>
        <w:rPr>
          <w:rFonts w:ascii="Times New Roman" w:hAnsi="Times New Roman" w:cs="Times New Roman"/>
          <w:sz w:val="24"/>
          <w:szCs w:val="24"/>
        </w:rPr>
        <w:t> </w:t>
      </w:r>
      <w:r w:rsidRPr="00844E03">
        <w:rPr>
          <w:rFonts w:ascii="Times New Roman" w:hAnsi="Times New Roman" w:cs="Times New Roman"/>
          <w:sz w:val="24"/>
          <w:szCs w:val="24"/>
        </w:rPr>
        <w:t>jautājumu, proti</w:t>
      </w:r>
      <w:r>
        <w:rPr>
          <w:rFonts w:ascii="Times New Roman" w:hAnsi="Times New Roman" w:cs="Times New Roman"/>
          <w:sz w:val="24"/>
          <w:szCs w:val="24"/>
        </w:rPr>
        <w:t>,</w:t>
      </w:r>
      <w:r w:rsidRPr="00844E03">
        <w:rPr>
          <w:rFonts w:ascii="Times New Roman" w:hAnsi="Times New Roman" w:cs="Times New Roman"/>
          <w:sz w:val="24"/>
          <w:szCs w:val="24"/>
        </w:rPr>
        <w:t xml:space="preserve"> gadījumā</w:t>
      </w:r>
      <w:r>
        <w:rPr>
          <w:rFonts w:ascii="Times New Roman" w:hAnsi="Times New Roman" w:cs="Times New Roman"/>
          <w:sz w:val="24"/>
          <w:szCs w:val="24"/>
        </w:rPr>
        <w:t>,</w:t>
      </w:r>
      <w:r w:rsidRPr="00844E03">
        <w:rPr>
          <w:rFonts w:ascii="Times New Roman" w:hAnsi="Times New Roman" w:cs="Times New Roman"/>
          <w:sz w:val="24"/>
          <w:szCs w:val="24"/>
        </w:rPr>
        <w:t xml:space="preserve"> ja tehnisko noteikumu izsniedzējs projektēšanas gaitā izvirzīs MBP saņemtajiem būtiski neatbilstošus vai jaunus tehniskos </w:t>
      </w:r>
      <w:r w:rsidRPr="00844E03">
        <w:rPr>
          <w:rFonts w:ascii="Times New Roman" w:eastAsia="Calibri" w:hAnsi="Times New Roman" w:cs="Times New Roman"/>
          <w:bCs/>
          <w:iCs/>
          <w:sz w:val="24"/>
          <w:szCs w:val="24"/>
        </w:rPr>
        <w:t>noteikumus</w:t>
      </w:r>
      <w:r w:rsidRPr="00844E03">
        <w:rPr>
          <w:rFonts w:ascii="Times New Roman" w:hAnsi="Times New Roman" w:cs="Times New Roman"/>
          <w:sz w:val="24"/>
          <w:szCs w:val="24"/>
        </w:rPr>
        <w:t>, vai tas var ietekmēt uz līguma summas izmaiņām un uz darba izpildes termiņu?</w:t>
      </w:r>
    </w:p>
    <w:p w14:paraId="339931D5" w14:textId="77777777" w:rsidR="00844E03" w:rsidRDefault="00844E03" w:rsidP="00844E03">
      <w:pPr>
        <w:spacing w:after="0" w:line="240" w:lineRule="auto"/>
        <w:jc w:val="both"/>
        <w:rPr>
          <w:rFonts w:ascii="Times New Roman" w:hAnsi="Times New Roman" w:cs="Times New Roman"/>
          <w:b/>
          <w:bCs/>
          <w:sz w:val="24"/>
          <w:szCs w:val="24"/>
        </w:rPr>
      </w:pPr>
    </w:p>
    <w:p w14:paraId="2C4341A4" w14:textId="4CC16DAC" w:rsidR="00844E03" w:rsidRPr="00C7081A" w:rsidRDefault="00844E03" w:rsidP="00844E03">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C4327AC" w14:textId="4651B034" w:rsidR="00825A83" w:rsidRPr="00825A83" w:rsidRDefault="00844E03" w:rsidP="00825A83">
      <w:pPr>
        <w:pStyle w:val="Default"/>
        <w:ind w:firstLine="720"/>
        <w:jc w:val="both"/>
        <w:rPr>
          <w:rFonts w:ascii="Times New Roman" w:hAnsi="Times New Roman" w:cs="Times New Roman"/>
        </w:rPr>
      </w:pPr>
      <w:r w:rsidRPr="00C7081A">
        <w:rPr>
          <w:rFonts w:ascii="Times New Roman" w:hAnsi="Times New Roman" w:cs="Times New Roman"/>
        </w:rPr>
        <w:t xml:space="preserve">Komisija </w:t>
      </w:r>
      <w:r>
        <w:rPr>
          <w:rFonts w:ascii="Times New Roman" w:hAnsi="Times New Roman" w:cs="Times New Roman"/>
        </w:rPr>
        <w:t>skaidro</w:t>
      </w:r>
      <w:r w:rsidRPr="00C7081A">
        <w:rPr>
          <w:rFonts w:ascii="Times New Roman" w:hAnsi="Times New Roman" w:cs="Times New Roman"/>
        </w:rPr>
        <w:t>, ka</w:t>
      </w:r>
      <w:r w:rsidR="002C4F48">
        <w:rPr>
          <w:rFonts w:ascii="Times New Roman" w:hAnsi="Times New Roman" w:cs="Times New Roman"/>
        </w:rPr>
        <w:t xml:space="preserve"> </w:t>
      </w:r>
      <w:r w:rsidR="00173E4C">
        <w:rPr>
          <w:rFonts w:ascii="Times New Roman" w:hAnsi="Times New Roman" w:cs="Times New Roman"/>
        </w:rPr>
        <w:t xml:space="preserve">līguma summas izmaiņas vai darba izpildes termiņu pagarinājums tiek piešķirts atbilstoši </w:t>
      </w:r>
      <w:r w:rsidR="000A0126">
        <w:rPr>
          <w:rFonts w:ascii="Times New Roman" w:hAnsi="Times New Roman" w:cs="Times New Roman"/>
        </w:rPr>
        <w:t xml:space="preserve">atklāta konkursa </w:t>
      </w:r>
      <w:r w:rsidR="00173E4C">
        <w:rPr>
          <w:rFonts w:ascii="Times New Roman" w:hAnsi="Times New Roman" w:cs="Times New Roman"/>
        </w:rPr>
        <w:t>nolikuma</w:t>
      </w:r>
      <w:r w:rsidR="000A0126">
        <w:rPr>
          <w:rFonts w:ascii="Times New Roman" w:hAnsi="Times New Roman" w:cs="Times New Roman"/>
        </w:rPr>
        <w:t xml:space="preserve"> pielikumā </w:t>
      </w:r>
      <w:r w:rsidR="00173E4C">
        <w:rPr>
          <w:rFonts w:ascii="Times New Roman" w:hAnsi="Times New Roman" w:cs="Times New Roman"/>
        </w:rPr>
        <w:t>pievienot</w:t>
      </w:r>
      <w:r w:rsidR="000A0126">
        <w:rPr>
          <w:rFonts w:ascii="Times New Roman" w:hAnsi="Times New Roman" w:cs="Times New Roman"/>
        </w:rPr>
        <w:t xml:space="preserve">ā </w:t>
      </w:r>
      <w:r w:rsidR="00173E4C">
        <w:rPr>
          <w:rFonts w:ascii="Times New Roman" w:hAnsi="Times New Roman" w:cs="Times New Roman"/>
        </w:rPr>
        <w:t>līgumprojekta nosacījumiem.</w:t>
      </w:r>
    </w:p>
    <w:p w14:paraId="6986D7E2" w14:textId="77777777" w:rsidR="00844E03" w:rsidRDefault="00844E03" w:rsidP="00844E03">
      <w:pPr>
        <w:pStyle w:val="Default"/>
        <w:ind w:firstLine="720"/>
        <w:jc w:val="both"/>
        <w:rPr>
          <w:rFonts w:ascii="Times New Roman" w:eastAsia="Times New Roman" w:hAnsi="Times New Roman" w:cs="Times New Roman"/>
        </w:rPr>
      </w:pPr>
    </w:p>
    <w:p w14:paraId="1EFAFDA1" w14:textId="77777777" w:rsidR="00844E03" w:rsidRDefault="00844E03" w:rsidP="00844E03">
      <w:pPr>
        <w:jc w:val="both"/>
        <w:rPr>
          <w:rFonts w:ascii="Times New Roman" w:hAnsi="Times New Roman" w:cs="Times New Roman"/>
          <w:b/>
          <w:bCs/>
          <w:sz w:val="24"/>
          <w:szCs w:val="24"/>
        </w:rPr>
      </w:pPr>
    </w:p>
    <w:p w14:paraId="7514F6E7" w14:textId="69593960" w:rsidR="00844E03" w:rsidRPr="00C7081A" w:rsidRDefault="00844E03" w:rsidP="00844E03">
      <w:pPr>
        <w:jc w:val="both"/>
        <w:rPr>
          <w:rFonts w:ascii="Times New Roman" w:hAnsi="Times New Roman" w:cs="Times New Roman"/>
          <w:sz w:val="24"/>
          <w:szCs w:val="24"/>
        </w:rPr>
      </w:pPr>
      <w:r>
        <w:rPr>
          <w:rFonts w:ascii="Times New Roman" w:hAnsi="Times New Roman" w:cs="Times New Roman"/>
          <w:b/>
          <w:bCs/>
          <w:sz w:val="24"/>
          <w:szCs w:val="24"/>
        </w:rPr>
        <w:t>2</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0D1EA78A" w14:textId="71B7FFEE" w:rsidR="00844E03" w:rsidRDefault="00844E03" w:rsidP="00844E03">
      <w:pPr>
        <w:spacing w:after="0" w:line="240" w:lineRule="auto"/>
        <w:jc w:val="both"/>
        <w:rPr>
          <w:rFonts w:ascii="Times New Roman" w:hAnsi="Times New Roman" w:cs="Times New Roman"/>
          <w:sz w:val="24"/>
          <w:szCs w:val="24"/>
        </w:rPr>
      </w:pPr>
      <w:r w:rsidRPr="00844E03">
        <w:rPr>
          <w:rFonts w:ascii="Times New Roman" w:hAnsi="Times New Roman" w:cs="Times New Roman"/>
          <w:sz w:val="24"/>
          <w:szCs w:val="24"/>
        </w:rPr>
        <w:t>Lūdzam Pasūtītāju sniegt papildu skaidrojumu atbildei uz 01.07.2025. 3.</w:t>
      </w:r>
      <w:r>
        <w:rPr>
          <w:rFonts w:ascii="Times New Roman" w:hAnsi="Times New Roman" w:cs="Times New Roman"/>
          <w:sz w:val="24"/>
          <w:szCs w:val="24"/>
        </w:rPr>
        <w:t> </w:t>
      </w:r>
      <w:r w:rsidRPr="00844E03">
        <w:rPr>
          <w:rFonts w:ascii="Times New Roman" w:hAnsi="Times New Roman" w:cs="Times New Roman"/>
          <w:sz w:val="24"/>
          <w:szCs w:val="24"/>
        </w:rPr>
        <w:t>jautājumu, kāpēc Autoruzraudzības izmaksas vai projektēšanas termiņš nevar mainīties, ja gadījumā būs būtiskas izmaiņas tehniskajos noteikumos vai tiks izdoti jauni tehniskie noteikumi, kas šajā gadījumā obligāti radīs izmaiņas gan darbu apjomā, gan, iespējams, darbu veidos utt.</w:t>
      </w:r>
    </w:p>
    <w:p w14:paraId="5595352C" w14:textId="77777777" w:rsidR="00844E03" w:rsidRDefault="00844E03" w:rsidP="00844E03">
      <w:pPr>
        <w:spacing w:after="0" w:line="240" w:lineRule="auto"/>
        <w:jc w:val="both"/>
        <w:rPr>
          <w:rFonts w:ascii="Times New Roman" w:hAnsi="Times New Roman" w:cs="Times New Roman"/>
          <w:sz w:val="24"/>
          <w:szCs w:val="24"/>
        </w:rPr>
      </w:pPr>
    </w:p>
    <w:p w14:paraId="39ADF209" w14:textId="77777777" w:rsidR="00844E03" w:rsidRPr="00C7081A" w:rsidRDefault="00844E03" w:rsidP="00844E03">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1C98DF54" w14:textId="77777777" w:rsidR="000A0126" w:rsidRPr="00825A83" w:rsidRDefault="000A0126" w:rsidP="000A0126">
      <w:pPr>
        <w:pStyle w:val="Default"/>
        <w:ind w:firstLine="720"/>
        <w:jc w:val="both"/>
        <w:rPr>
          <w:rFonts w:ascii="Times New Roman" w:hAnsi="Times New Roman" w:cs="Times New Roman"/>
        </w:rPr>
      </w:pPr>
      <w:r w:rsidRPr="00C7081A">
        <w:rPr>
          <w:rFonts w:ascii="Times New Roman" w:hAnsi="Times New Roman" w:cs="Times New Roman"/>
        </w:rPr>
        <w:t xml:space="preserve">Komisija </w:t>
      </w:r>
      <w:r>
        <w:rPr>
          <w:rFonts w:ascii="Times New Roman" w:hAnsi="Times New Roman" w:cs="Times New Roman"/>
        </w:rPr>
        <w:t>skaidro</w:t>
      </w:r>
      <w:r w:rsidRPr="00C7081A">
        <w:rPr>
          <w:rFonts w:ascii="Times New Roman" w:hAnsi="Times New Roman" w:cs="Times New Roman"/>
        </w:rPr>
        <w:t>, ka</w:t>
      </w:r>
      <w:r>
        <w:rPr>
          <w:rFonts w:ascii="Times New Roman" w:hAnsi="Times New Roman" w:cs="Times New Roman"/>
        </w:rPr>
        <w:t xml:space="preserve"> līguma summas izmaiņas vai darba izpildes termiņu pagarinājums tiek piešķirts atbilstoši atklāta konkursa nolikuma pielikumā pievienotā līgumprojekta nosacījumiem.</w:t>
      </w:r>
    </w:p>
    <w:p w14:paraId="2FBC627F" w14:textId="77777777" w:rsidR="000A0126" w:rsidRDefault="000A0126" w:rsidP="000A0126">
      <w:pPr>
        <w:pStyle w:val="Default"/>
        <w:ind w:firstLine="720"/>
        <w:jc w:val="both"/>
        <w:rPr>
          <w:rFonts w:ascii="Times New Roman" w:eastAsia="Times New Roman" w:hAnsi="Times New Roman" w:cs="Times New Roman"/>
        </w:rPr>
      </w:pPr>
    </w:p>
    <w:p w14:paraId="59B15D79" w14:textId="77777777" w:rsidR="000A0126" w:rsidRDefault="000A0126" w:rsidP="00173E4C">
      <w:pPr>
        <w:ind w:firstLine="720"/>
        <w:rPr>
          <w:rFonts w:ascii="Times New Roman" w:hAnsi="Times New Roman" w:cs="Times New Roman"/>
          <w:b/>
          <w:bCs/>
          <w:sz w:val="24"/>
          <w:szCs w:val="24"/>
        </w:rPr>
      </w:pPr>
    </w:p>
    <w:p w14:paraId="4CB08E08" w14:textId="52C64C3D" w:rsidR="00844E03" w:rsidRPr="00C7081A" w:rsidRDefault="00844E03" w:rsidP="00844E03">
      <w:pPr>
        <w:jc w:val="both"/>
        <w:rPr>
          <w:rFonts w:ascii="Times New Roman" w:hAnsi="Times New Roman" w:cs="Times New Roman"/>
          <w:sz w:val="24"/>
          <w:szCs w:val="24"/>
        </w:rPr>
      </w:pPr>
      <w:r>
        <w:rPr>
          <w:rFonts w:ascii="Times New Roman" w:hAnsi="Times New Roman" w:cs="Times New Roman"/>
          <w:b/>
          <w:bCs/>
          <w:sz w:val="24"/>
          <w:szCs w:val="24"/>
        </w:rPr>
        <w:t>3</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C0E00EB" w14:textId="77777777" w:rsidR="00844E03" w:rsidRPr="00844E03" w:rsidRDefault="00844E03" w:rsidP="00844E03">
      <w:pPr>
        <w:spacing w:after="0" w:line="240" w:lineRule="auto"/>
        <w:jc w:val="both"/>
        <w:rPr>
          <w:rFonts w:ascii="Times New Roman" w:hAnsi="Times New Roman" w:cs="Times New Roman"/>
          <w:sz w:val="24"/>
          <w:szCs w:val="24"/>
        </w:rPr>
      </w:pPr>
      <w:r w:rsidRPr="00844E03">
        <w:rPr>
          <w:rFonts w:ascii="Times New Roman" w:hAnsi="Times New Roman" w:cs="Times New Roman"/>
          <w:sz w:val="24"/>
          <w:szCs w:val="24"/>
        </w:rPr>
        <w:t>Lūdzu, atbildiet uz šādiem jautājumiem par tabulā norādītajiem darba apjomiem:</w:t>
      </w:r>
    </w:p>
    <w:p w14:paraId="22ECB20D" w14:textId="05611976" w:rsidR="00844E03" w:rsidRDefault="00844E03" w:rsidP="00844E03">
      <w:pPr>
        <w:spacing w:after="200" w:line="276" w:lineRule="auto"/>
        <w:jc w:val="both"/>
        <w:rPr>
          <w:rFonts w:ascii="Times New Roman" w:hAnsi="Times New Roman"/>
        </w:rPr>
      </w:pPr>
      <w:r w:rsidRPr="002A4FD0">
        <w:rPr>
          <w:rFonts w:ascii="Times New Roman" w:hAnsi="Times New Roman"/>
          <w:noProof/>
        </w:rPr>
        <w:drawing>
          <wp:anchor distT="0" distB="0" distL="114300" distR="114300" simplePos="0" relativeHeight="251661312" behindDoc="0" locked="0" layoutInCell="1" allowOverlap="1" wp14:anchorId="77F586FB" wp14:editId="791A6D60">
            <wp:simplePos x="0" y="0"/>
            <wp:positionH relativeFrom="margin">
              <wp:align>right</wp:align>
            </wp:positionH>
            <wp:positionV relativeFrom="paragraph">
              <wp:posOffset>8890</wp:posOffset>
            </wp:positionV>
            <wp:extent cx="5753100" cy="2125980"/>
            <wp:effectExtent l="0" t="0" r="0" b="7620"/>
            <wp:wrapNone/>
            <wp:docPr id="106512526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2599" name="Picture 4"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2125980"/>
                    </a:xfrm>
                    <a:prstGeom prst="rect">
                      <a:avLst/>
                    </a:prstGeom>
                    <a:noFill/>
                    <a:ln>
                      <a:noFill/>
                    </a:ln>
                  </pic:spPr>
                </pic:pic>
              </a:graphicData>
            </a:graphic>
          </wp:anchor>
        </w:drawing>
      </w:r>
    </w:p>
    <w:p w14:paraId="0CEB8BE1" w14:textId="557BB1CE" w:rsidR="00844E03" w:rsidRDefault="00844E03" w:rsidP="00844E03">
      <w:pPr>
        <w:spacing w:after="200" w:line="276" w:lineRule="auto"/>
        <w:jc w:val="both"/>
        <w:rPr>
          <w:rFonts w:ascii="Times New Roman" w:hAnsi="Times New Roman"/>
        </w:rPr>
      </w:pPr>
    </w:p>
    <w:p w14:paraId="1D85BB9D" w14:textId="77777777" w:rsidR="00844E03" w:rsidRDefault="00844E03" w:rsidP="00844E03">
      <w:pPr>
        <w:spacing w:after="200" w:line="276" w:lineRule="auto"/>
        <w:jc w:val="both"/>
        <w:rPr>
          <w:rFonts w:ascii="Times New Roman" w:hAnsi="Times New Roman"/>
        </w:rPr>
      </w:pPr>
    </w:p>
    <w:p w14:paraId="4772A710" w14:textId="77777777" w:rsidR="00844E03" w:rsidRDefault="00844E03" w:rsidP="00844E03">
      <w:pPr>
        <w:spacing w:after="200" w:line="276" w:lineRule="auto"/>
        <w:jc w:val="both"/>
        <w:rPr>
          <w:rFonts w:ascii="Times New Roman" w:hAnsi="Times New Roman"/>
        </w:rPr>
      </w:pPr>
    </w:p>
    <w:p w14:paraId="08A20E21" w14:textId="77777777" w:rsidR="00844E03" w:rsidRDefault="00844E03" w:rsidP="00844E03">
      <w:pPr>
        <w:spacing w:after="200" w:line="276" w:lineRule="auto"/>
        <w:jc w:val="both"/>
        <w:rPr>
          <w:rFonts w:ascii="Times New Roman" w:hAnsi="Times New Roman"/>
        </w:rPr>
      </w:pPr>
    </w:p>
    <w:p w14:paraId="6F0859D6" w14:textId="77777777" w:rsidR="00844E03" w:rsidRDefault="00844E03" w:rsidP="00844E03">
      <w:pPr>
        <w:spacing w:after="200" w:line="276" w:lineRule="auto"/>
        <w:jc w:val="both"/>
        <w:rPr>
          <w:rFonts w:ascii="Times New Roman" w:hAnsi="Times New Roman"/>
        </w:rPr>
      </w:pPr>
    </w:p>
    <w:p w14:paraId="677ED913" w14:textId="77777777" w:rsidR="00844E03" w:rsidRDefault="00844E03" w:rsidP="00844E03">
      <w:pPr>
        <w:spacing w:after="200" w:line="276" w:lineRule="auto"/>
        <w:jc w:val="both"/>
        <w:rPr>
          <w:rFonts w:ascii="Times New Roman" w:hAnsi="Times New Roman"/>
        </w:rPr>
      </w:pPr>
    </w:p>
    <w:p w14:paraId="1643EBAE" w14:textId="3461BD1C" w:rsidR="00844E03" w:rsidRPr="00844E03" w:rsidRDefault="00844E03" w:rsidP="00844E03">
      <w:pPr>
        <w:pStyle w:val="Sarakstarindkopa"/>
        <w:numPr>
          <w:ilvl w:val="0"/>
          <w:numId w:val="25"/>
        </w:numPr>
        <w:spacing w:after="0" w:line="240" w:lineRule="auto"/>
        <w:contextualSpacing w:val="0"/>
        <w:rPr>
          <w:rFonts w:ascii="Times New Roman" w:eastAsia="Times New Roman" w:hAnsi="Times New Roman"/>
          <w:sz w:val="24"/>
          <w:szCs w:val="24"/>
          <w:lang w:eastAsia="lv-LV"/>
        </w:rPr>
      </w:pPr>
      <w:r w:rsidRPr="00844E03">
        <w:rPr>
          <w:rFonts w:ascii="Times New Roman" w:eastAsia="Times New Roman" w:hAnsi="Times New Roman"/>
          <w:sz w:val="24"/>
          <w:szCs w:val="24"/>
        </w:rPr>
        <w:t>Kādi tieši darbu apjomi jāparedz 196.</w:t>
      </w:r>
      <w:r>
        <w:rPr>
          <w:rFonts w:ascii="Times New Roman" w:eastAsia="Times New Roman" w:hAnsi="Times New Roman"/>
          <w:sz w:val="24"/>
          <w:szCs w:val="24"/>
        </w:rPr>
        <w:t> </w:t>
      </w:r>
      <w:r w:rsidRPr="00844E03">
        <w:rPr>
          <w:rFonts w:ascii="Times New Roman" w:eastAsia="Times New Roman" w:hAnsi="Times New Roman"/>
          <w:sz w:val="24"/>
          <w:szCs w:val="24"/>
        </w:rPr>
        <w:t>pozīcijā un 275.</w:t>
      </w:r>
      <w:r>
        <w:rPr>
          <w:rFonts w:ascii="Times New Roman" w:eastAsia="Times New Roman" w:hAnsi="Times New Roman"/>
          <w:sz w:val="24"/>
          <w:szCs w:val="24"/>
        </w:rPr>
        <w:t> </w:t>
      </w:r>
      <w:r w:rsidRPr="00844E03">
        <w:rPr>
          <w:rFonts w:ascii="Times New Roman" w:eastAsia="Times New Roman" w:hAnsi="Times New Roman"/>
          <w:sz w:val="24"/>
          <w:szCs w:val="24"/>
        </w:rPr>
        <w:t>pozīcijā, ja TS-CD sadaļā uzrādīts Trolejbusu kontakttīkla pārbūves apjoms no Balasta dambja līdz Kronvalda bulvārim?</w:t>
      </w:r>
    </w:p>
    <w:p w14:paraId="46B5374B" w14:textId="13C39099" w:rsidR="00844E03" w:rsidRPr="00844E03" w:rsidRDefault="00844E03" w:rsidP="00844E03">
      <w:pPr>
        <w:pStyle w:val="Sarakstarindkopa"/>
        <w:numPr>
          <w:ilvl w:val="0"/>
          <w:numId w:val="25"/>
        </w:numPr>
        <w:spacing w:after="0" w:line="240" w:lineRule="auto"/>
        <w:contextualSpacing w:val="0"/>
        <w:rPr>
          <w:rFonts w:ascii="Times New Roman" w:hAnsi="Times New Roman"/>
          <w:sz w:val="24"/>
          <w:szCs w:val="24"/>
        </w:rPr>
      </w:pPr>
      <w:r w:rsidRPr="00844E03">
        <w:rPr>
          <w:rFonts w:ascii="Times New Roman" w:hAnsi="Times New Roman"/>
          <w:sz w:val="24"/>
          <w:szCs w:val="24"/>
        </w:rPr>
        <w:t xml:space="preserve">Kura elektroapgādes </w:t>
      </w:r>
      <w:r w:rsidRPr="00844E03">
        <w:rPr>
          <w:rFonts w:ascii="Times New Roman" w:eastAsia="Times New Roman" w:hAnsi="Times New Roman"/>
          <w:sz w:val="24"/>
          <w:szCs w:val="24"/>
        </w:rPr>
        <w:t>tīkla</w:t>
      </w:r>
      <w:r w:rsidRPr="00844E03">
        <w:rPr>
          <w:rFonts w:ascii="Times New Roman" w:hAnsi="Times New Roman"/>
          <w:sz w:val="24"/>
          <w:szCs w:val="24"/>
        </w:rPr>
        <w:t xml:space="preserve"> turētāja, kādām komunikācijām un kādos apjomos paredzēts norādītais 278.</w:t>
      </w:r>
      <w:r>
        <w:rPr>
          <w:rFonts w:ascii="Times New Roman" w:hAnsi="Times New Roman"/>
          <w:sz w:val="24"/>
          <w:szCs w:val="24"/>
        </w:rPr>
        <w:t> </w:t>
      </w:r>
      <w:r w:rsidRPr="00844E03">
        <w:rPr>
          <w:rFonts w:ascii="Times New Roman" w:hAnsi="Times New Roman"/>
          <w:sz w:val="24"/>
          <w:szCs w:val="24"/>
        </w:rPr>
        <w:t>pozīcijā 1 komplekts?</w:t>
      </w:r>
    </w:p>
    <w:p w14:paraId="0C47B135" w14:textId="77777777" w:rsidR="00844E03" w:rsidRPr="00C7081A" w:rsidRDefault="00844E03" w:rsidP="00844E03">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44D7538" w14:textId="7F1E1712" w:rsidR="00844E03" w:rsidRPr="0091381D" w:rsidRDefault="00844E03" w:rsidP="0091381D">
      <w:pPr>
        <w:pStyle w:val="Default"/>
        <w:ind w:firstLine="720"/>
        <w:jc w:val="both"/>
        <w:rPr>
          <w:rFonts w:ascii="Times New Roman" w:eastAsia="Times New Roman" w:hAnsi="Times New Roman" w:cs="Times New Roman"/>
        </w:rPr>
      </w:pPr>
      <w:r w:rsidRPr="00C7081A">
        <w:rPr>
          <w:rFonts w:ascii="Times New Roman" w:hAnsi="Times New Roman" w:cs="Times New Roman"/>
        </w:rPr>
        <w:lastRenderedPageBreak/>
        <w:t xml:space="preserve">Komisija </w:t>
      </w:r>
      <w:r>
        <w:rPr>
          <w:rFonts w:ascii="Times New Roman" w:hAnsi="Times New Roman" w:cs="Times New Roman"/>
        </w:rPr>
        <w:t>skaidro</w:t>
      </w:r>
      <w:r w:rsidRPr="00C7081A">
        <w:rPr>
          <w:rFonts w:ascii="Times New Roman" w:hAnsi="Times New Roman" w:cs="Times New Roman"/>
        </w:rPr>
        <w:t xml:space="preserve">, ka </w:t>
      </w:r>
      <w:r w:rsidR="00D377AB" w:rsidRPr="0091381D">
        <w:rPr>
          <w:rFonts w:ascii="Times New Roman" w:eastAsia="Times New Roman" w:hAnsi="Times New Roman" w:cs="Times New Roman"/>
          <w:color w:val="auto"/>
        </w:rPr>
        <w:t>111.pozīcija attiecināma uz ceļa daļu (TS-CD), kur tiek pārbūvētas ielas brauktuves un paredzami kontakttīklu pārbūves darbi. Jāņem vērā, ka Kontakttīklu izbūve paredzama abās pusēs brauktuvei. Savukārt 196.pozīcija attiecināma uz pārbūvējamām apgaismojuma un kon</w:t>
      </w:r>
      <w:r w:rsidR="00A73554" w:rsidRPr="0091381D">
        <w:rPr>
          <w:rFonts w:ascii="Times New Roman" w:eastAsia="Times New Roman" w:hAnsi="Times New Roman" w:cs="Times New Roman"/>
          <w:color w:val="auto"/>
        </w:rPr>
        <w:t>t</w:t>
      </w:r>
      <w:r w:rsidR="00D377AB" w:rsidRPr="0091381D">
        <w:rPr>
          <w:rFonts w:ascii="Times New Roman" w:eastAsia="Times New Roman" w:hAnsi="Times New Roman" w:cs="Times New Roman"/>
          <w:color w:val="auto"/>
        </w:rPr>
        <w:t>akttīklu komunikācijām</w:t>
      </w:r>
      <w:r w:rsidR="00E74F1B" w:rsidRPr="0091381D">
        <w:rPr>
          <w:rFonts w:ascii="Times New Roman" w:eastAsia="Times New Roman" w:hAnsi="Times New Roman" w:cs="Times New Roman"/>
          <w:color w:val="auto"/>
        </w:rPr>
        <w:t xml:space="preserve"> uz tilta. 275. pozīcija attiecināma uz pārbūvējamām apgaismojuma un kon</w:t>
      </w:r>
      <w:r w:rsidR="00A73554" w:rsidRPr="0091381D">
        <w:rPr>
          <w:rFonts w:ascii="Times New Roman" w:eastAsia="Times New Roman" w:hAnsi="Times New Roman" w:cs="Times New Roman"/>
          <w:color w:val="auto"/>
        </w:rPr>
        <w:t>t</w:t>
      </w:r>
      <w:r w:rsidR="00E74F1B" w:rsidRPr="0091381D">
        <w:rPr>
          <w:rFonts w:ascii="Times New Roman" w:eastAsia="Times New Roman" w:hAnsi="Times New Roman" w:cs="Times New Roman"/>
          <w:color w:val="auto"/>
        </w:rPr>
        <w:t>akttīklu komunikācijām uz labā krasta estakādes</w:t>
      </w:r>
      <w:r w:rsidR="005E3BE2" w:rsidRPr="0091381D">
        <w:rPr>
          <w:rFonts w:ascii="Times New Roman" w:eastAsia="Times New Roman" w:hAnsi="Times New Roman" w:cs="Times New Roman"/>
          <w:color w:val="auto"/>
        </w:rPr>
        <w:t>.</w:t>
      </w:r>
      <w:r w:rsidR="00EB03A3" w:rsidRPr="0091381D">
        <w:rPr>
          <w:rFonts w:ascii="Times New Roman" w:eastAsia="Times New Roman" w:hAnsi="Times New Roman" w:cs="Times New Roman"/>
          <w:color w:val="auto"/>
        </w:rPr>
        <w:t xml:space="preserve"> Pretendents savas kompetences ietvaros izvērtē nepieciešamo pārbūves apjomu, ņemot vērā, </w:t>
      </w:r>
      <w:r w:rsidR="00E74F1B" w:rsidRPr="0091381D">
        <w:rPr>
          <w:rFonts w:ascii="Times New Roman" w:eastAsia="Times New Roman" w:hAnsi="Times New Roman" w:cs="Times New Roman"/>
          <w:color w:val="auto"/>
        </w:rPr>
        <w:t>ka inženiertīklu turē</w:t>
      </w:r>
      <w:r w:rsidR="00A73554" w:rsidRPr="0091381D">
        <w:rPr>
          <w:rFonts w:ascii="Times New Roman" w:eastAsia="Times New Roman" w:hAnsi="Times New Roman" w:cs="Times New Roman"/>
          <w:color w:val="auto"/>
        </w:rPr>
        <w:t>t</w:t>
      </w:r>
      <w:r w:rsidR="00E74F1B" w:rsidRPr="0091381D">
        <w:rPr>
          <w:rFonts w:ascii="Times New Roman" w:eastAsia="Times New Roman" w:hAnsi="Times New Roman" w:cs="Times New Roman"/>
          <w:color w:val="auto"/>
        </w:rPr>
        <w:t>āji izvirzīs</w:t>
      </w:r>
      <w:r w:rsidR="005E3BE2" w:rsidRPr="0091381D">
        <w:rPr>
          <w:rFonts w:ascii="Times New Roman" w:eastAsia="Times New Roman" w:hAnsi="Times New Roman" w:cs="Times New Roman"/>
          <w:color w:val="auto"/>
        </w:rPr>
        <w:t xml:space="preserve"> precizētas</w:t>
      </w:r>
      <w:r w:rsidR="00E74F1B" w:rsidRPr="0091381D">
        <w:rPr>
          <w:rFonts w:ascii="Times New Roman" w:eastAsia="Times New Roman" w:hAnsi="Times New Roman" w:cs="Times New Roman"/>
          <w:color w:val="auto"/>
        </w:rPr>
        <w:t xml:space="preserve"> pārbūvējamo tīklu prasības pēc tehnisko noteikumu pieprasīšanas.</w:t>
      </w:r>
    </w:p>
    <w:p w14:paraId="6E750246" w14:textId="691B78D4" w:rsidR="00844E03" w:rsidRPr="0091381D" w:rsidRDefault="00E74F1B" w:rsidP="00E74F1B">
      <w:pPr>
        <w:pStyle w:val="Default"/>
        <w:ind w:firstLine="720"/>
        <w:jc w:val="both"/>
        <w:rPr>
          <w:rFonts w:ascii="Times New Roman" w:eastAsia="Times New Roman" w:hAnsi="Times New Roman" w:cs="Times New Roman"/>
          <w:color w:val="auto"/>
        </w:rPr>
      </w:pPr>
      <w:r w:rsidRPr="0091381D">
        <w:rPr>
          <w:rFonts w:ascii="Times New Roman" w:eastAsia="Times New Roman" w:hAnsi="Times New Roman" w:cs="Times New Roman"/>
          <w:color w:val="auto"/>
        </w:rPr>
        <w:t>278.pozīcijas apjoms precizējams pēc inženiertīklu turētāju tehnisko prasību izvirzīšanas</w:t>
      </w:r>
      <w:r w:rsidR="005024BE" w:rsidRPr="0091381D">
        <w:rPr>
          <w:rFonts w:ascii="Times New Roman" w:eastAsia="Times New Roman" w:hAnsi="Times New Roman" w:cs="Times New Roman"/>
          <w:color w:val="auto"/>
        </w:rPr>
        <w:t>, lai nodrošinātu veiksmīgu saslēgšanos no tilta labā krasta estakādes ar esošo situāciju.</w:t>
      </w:r>
      <w:r w:rsidR="00EB03A3" w:rsidRPr="0091381D">
        <w:rPr>
          <w:rFonts w:ascii="Times New Roman" w:eastAsia="Times New Roman" w:hAnsi="Times New Roman" w:cs="Times New Roman"/>
          <w:color w:val="auto"/>
        </w:rPr>
        <w:t xml:space="preserve"> Pozīcijas apjomos ievērtējami visi nepieciešamie būvkonstrukciju savienojumi un aizsardzības pasākumi (kā piemēram, stabu enkurojums pie tilta dzelzsbetona vai tērauda konstrukcijām, kabeļu </w:t>
      </w:r>
      <w:proofErr w:type="spellStart"/>
      <w:r w:rsidR="00EB03A3" w:rsidRPr="0091381D">
        <w:rPr>
          <w:rFonts w:ascii="Times New Roman" w:eastAsia="Times New Roman" w:hAnsi="Times New Roman" w:cs="Times New Roman"/>
          <w:color w:val="auto"/>
        </w:rPr>
        <w:t>aizsargcauruļu</w:t>
      </w:r>
      <w:proofErr w:type="spellEnd"/>
      <w:r w:rsidR="00EB03A3" w:rsidRPr="0091381D">
        <w:rPr>
          <w:rFonts w:ascii="Times New Roman" w:eastAsia="Times New Roman" w:hAnsi="Times New Roman" w:cs="Times New Roman"/>
          <w:color w:val="auto"/>
        </w:rPr>
        <w:t xml:space="preserve"> izveide tilta konstrukcijās u.c.)</w:t>
      </w:r>
    </w:p>
    <w:p w14:paraId="1A04FC2F" w14:textId="77777777" w:rsidR="0098341F" w:rsidRPr="0098341F" w:rsidRDefault="0098341F" w:rsidP="0098341F">
      <w:pPr>
        <w:pStyle w:val="Default"/>
        <w:ind w:firstLine="720"/>
        <w:jc w:val="both"/>
        <w:rPr>
          <w:rFonts w:ascii="Times New Roman" w:eastAsia="Times New Roman" w:hAnsi="Times New Roman" w:cs="Times New Roman"/>
          <w:color w:val="EE0000"/>
        </w:rPr>
      </w:pPr>
      <w:r w:rsidRPr="0091381D">
        <w:rPr>
          <w:rFonts w:ascii="Times New Roman" w:eastAsia="Times New Roman" w:hAnsi="Times New Roman" w:cs="Times New Roman"/>
          <w:color w:val="auto"/>
        </w:rPr>
        <w:t>Izpildītājam, kā profesionālam darbu izpildītājam, ir jāparedz visi darbi, iekārtas vai materiāli, kuru izpildes vai pielietojuma nepieciešamība izriet no Objekta rakstura un/vai apjoma un kuru izpilde vai pielietojums var būt nepieciešams, lai kvalitatīvi izpildītu būvdarbus un nodotu Objektu ekspluatācijā, vienlaikus norādot, ka Projekta ietvaros nav plānots pārbūvēt vai izbūvēt infrastruktūru, kas nav tieši attiecināma uz Projekta mērķu sasniegšanu vai esošās un projektējamās infrastruktūras savietojamību. Līdz ar to pretendentam piedāvājumā jāietver risinājumi tādā apjomā, lai nodrošinātu Projekta izstrādi atbilstoši normatīvo aktu prasībām, to saskaņošanu, izbūvi, nodošanu ekspluatācijā un Līguma mērķa sasniegšanu</w:t>
      </w:r>
    </w:p>
    <w:p w14:paraId="6B877E62" w14:textId="77777777" w:rsidR="005E3BE2" w:rsidRDefault="005E3BE2" w:rsidP="00844E03">
      <w:pPr>
        <w:jc w:val="both"/>
        <w:rPr>
          <w:rFonts w:ascii="Times New Roman" w:hAnsi="Times New Roman" w:cs="Times New Roman"/>
          <w:b/>
          <w:bCs/>
          <w:sz w:val="24"/>
          <w:szCs w:val="24"/>
        </w:rPr>
      </w:pPr>
    </w:p>
    <w:p w14:paraId="21F0BD61" w14:textId="77777777" w:rsidR="005E3BE2" w:rsidRPr="00844E03" w:rsidRDefault="005E3BE2" w:rsidP="005E3BE2">
      <w:pPr>
        <w:jc w:val="both"/>
        <w:rPr>
          <w:rFonts w:ascii="Times New Roman" w:hAnsi="Times New Roman" w:cs="Times New Roman"/>
          <w:sz w:val="24"/>
          <w:szCs w:val="24"/>
        </w:rPr>
      </w:pPr>
      <w:r w:rsidRPr="00844E03">
        <w:rPr>
          <w:rFonts w:ascii="Times New Roman" w:hAnsi="Times New Roman" w:cs="Times New Roman"/>
          <w:b/>
          <w:bCs/>
          <w:sz w:val="24"/>
          <w:szCs w:val="24"/>
        </w:rPr>
        <w:t>4.jautājums</w:t>
      </w:r>
      <w:r w:rsidRPr="00844E03">
        <w:rPr>
          <w:rFonts w:ascii="Times New Roman" w:hAnsi="Times New Roman" w:cs="Times New Roman"/>
          <w:sz w:val="24"/>
          <w:szCs w:val="24"/>
        </w:rPr>
        <w:t>:</w:t>
      </w:r>
    </w:p>
    <w:p w14:paraId="2B9DFFCA" w14:textId="77777777" w:rsidR="005E3BE2" w:rsidRPr="00844E03" w:rsidRDefault="005E3BE2" w:rsidP="005E3BE2">
      <w:pPr>
        <w:spacing w:after="0" w:line="240" w:lineRule="auto"/>
        <w:jc w:val="both"/>
        <w:rPr>
          <w:rFonts w:ascii="Times New Roman" w:hAnsi="Times New Roman"/>
          <w:sz w:val="24"/>
          <w:szCs w:val="24"/>
        </w:rPr>
      </w:pPr>
      <w:r w:rsidRPr="00844E03">
        <w:rPr>
          <w:rFonts w:ascii="Times New Roman" w:hAnsi="Times New Roman"/>
          <w:sz w:val="24"/>
          <w:szCs w:val="24"/>
        </w:rPr>
        <w:t>MBP 2.</w:t>
      </w:r>
      <w:r>
        <w:rPr>
          <w:rFonts w:ascii="Times New Roman" w:hAnsi="Times New Roman"/>
          <w:sz w:val="24"/>
          <w:szCs w:val="24"/>
        </w:rPr>
        <w:t> </w:t>
      </w:r>
      <w:r w:rsidRPr="00844E03">
        <w:rPr>
          <w:rFonts w:ascii="Times New Roman" w:hAnsi="Times New Roman"/>
          <w:sz w:val="24"/>
          <w:szCs w:val="24"/>
        </w:rPr>
        <w:t xml:space="preserve">sējuma 1.3.2. punktā “Vanšu tilta labā </w:t>
      </w:r>
      <w:r w:rsidRPr="00844E03">
        <w:rPr>
          <w:rFonts w:ascii="Times New Roman" w:hAnsi="Times New Roman" w:cs="Times New Roman"/>
          <w:sz w:val="24"/>
          <w:szCs w:val="24"/>
        </w:rPr>
        <w:t>krasta</w:t>
      </w:r>
      <w:r w:rsidRPr="00844E03">
        <w:rPr>
          <w:rFonts w:ascii="Times New Roman" w:hAnsi="Times New Roman"/>
          <w:sz w:val="24"/>
          <w:szCs w:val="24"/>
        </w:rPr>
        <w:t xml:space="preserve"> estakādes pārbūves risinājums” noteikts: </w:t>
      </w:r>
    </w:p>
    <w:p w14:paraId="676AC225" w14:textId="77777777" w:rsidR="005E3BE2" w:rsidRPr="00844E03" w:rsidRDefault="005E3BE2" w:rsidP="005E3BE2">
      <w:pPr>
        <w:spacing w:after="0" w:line="240" w:lineRule="auto"/>
        <w:jc w:val="both"/>
        <w:rPr>
          <w:rFonts w:ascii="Times New Roman" w:hAnsi="Times New Roman"/>
          <w:sz w:val="24"/>
          <w:szCs w:val="24"/>
        </w:rPr>
      </w:pPr>
      <w:r w:rsidRPr="00844E03">
        <w:rPr>
          <w:rFonts w:ascii="Times New Roman" w:hAnsi="Times New Roman"/>
          <w:sz w:val="24"/>
          <w:szCs w:val="24"/>
        </w:rPr>
        <w:t xml:space="preserve">“Pārbūve paredz izbūvēt jaunu </w:t>
      </w:r>
      <w:r w:rsidRPr="00844E03">
        <w:rPr>
          <w:rFonts w:ascii="Times New Roman" w:hAnsi="Times New Roman" w:cs="Times New Roman"/>
          <w:sz w:val="24"/>
          <w:szCs w:val="24"/>
        </w:rPr>
        <w:t>brauktuves</w:t>
      </w:r>
      <w:r w:rsidRPr="00844E03">
        <w:rPr>
          <w:rFonts w:ascii="Times New Roman" w:hAnsi="Times New Roman"/>
          <w:sz w:val="24"/>
          <w:szCs w:val="24"/>
        </w:rPr>
        <w:t xml:space="preserve"> dzelzsbetona plātni 12 cm biezumā virs esošajām </w:t>
      </w:r>
      <w:proofErr w:type="spellStart"/>
      <w:r w:rsidRPr="00844E03">
        <w:rPr>
          <w:rFonts w:ascii="Times New Roman" w:hAnsi="Times New Roman"/>
          <w:sz w:val="24"/>
          <w:szCs w:val="24"/>
        </w:rPr>
        <w:t>spriegbetona</w:t>
      </w:r>
      <w:proofErr w:type="spellEnd"/>
      <w:r w:rsidRPr="00844E03">
        <w:rPr>
          <w:rFonts w:ascii="Times New Roman" w:hAnsi="Times New Roman"/>
          <w:sz w:val="24"/>
          <w:szCs w:val="24"/>
        </w:rPr>
        <w:t xml:space="preserve"> sijām un likvidēt </w:t>
      </w:r>
      <w:proofErr w:type="spellStart"/>
      <w:r w:rsidRPr="00844E03">
        <w:rPr>
          <w:rFonts w:ascii="Times New Roman" w:hAnsi="Times New Roman"/>
          <w:sz w:val="24"/>
          <w:szCs w:val="24"/>
        </w:rPr>
        <w:t>starpbalstu</w:t>
      </w:r>
      <w:proofErr w:type="spellEnd"/>
      <w:r w:rsidRPr="00844E03">
        <w:rPr>
          <w:rFonts w:ascii="Times New Roman" w:hAnsi="Times New Roman"/>
          <w:sz w:val="24"/>
          <w:szCs w:val="24"/>
        </w:rPr>
        <w:t xml:space="preserve"> deformācijas šuves, izbūvējot nepārtrauktu brauktuves plātni”, bet darbu daudzumos ir noteikts veidņu monolītas brauktuves plātnes betonēšanas apjoms:</w:t>
      </w:r>
    </w:p>
    <w:p w14:paraId="05A6F683" w14:textId="77777777" w:rsidR="005E3BE2" w:rsidRPr="002A4FD0" w:rsidRDefault="005E3BE2" w:rsidP="005E3BE2">
      <w:pPr>
        <w:pStyle w:val="Sarakstarindkopa"/>
        <w:jc w:val="both"/>
        <w:rPr>
          <w:rFonts w:ascii="Times New Roman" w:hAnsi="Times New Roman"/>
        </w:rPr>
      </w:pPr>
      <w:r w:rsidRPr="002A4FD0">
        <w:rPr>
          <w:rFonts w:ascii="Times New Roman" w:hAnsi="Times New Roman"/>
          <w:noProof/>
        </w:rPr>
        <w:drawing>
          <wp:inline distT="0" distB="0" distL="0" distR="0" wp14:anchorId="49DD0503" wp14:editId="3F162293">
            <wp:extent cx="5753100" cy="525780"/>
            <wp:effectExtent l="0" t="0" r="0" b="7620"/>
            <wp:docPr id="1464130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25780"/>
                    </a:xfrm>
                    <a:prstGeom prst="rect">
                      <a:avLst/>
                    </a:prstGeom>
                    <a:noFill/>
                    <a:ln>
                      <a:noFill/>
                    </a:ln>
                  </pic:spPr>
                </pic:pic>
              </a:graphicData>
            </a:graphic>
          </wp:inline>
        </w:drawing>
      </w:r>
    </w:p>
    <w:p w14:paraId="714BB6BC" w14:textId="77777777" w:rsidR="005E3BE2" w:rsidRPr="00844E03" w:rsidRDefault="005E3BE2" w:rsidP="005E3BE2">
      <w:pPr>
        <w:pStyle w:val="Sarakstarindkopa"/>
        <w:numPr>
          <w:ilvl w:val="0"/>
          <w:numId w:val="25"/>
        </w:numPr>
        <w:spacing w:after="0" w:line="240" w:lineRule="auto"/>
        <w:contextualSpacing w:val="0"/>
        <w:rPr>
          <w:rFonts w:ascii="Times New Roman" w:hAnsi="Times New Roman"/>
          <w:sz w:val="24"/>
          <w:szCs w:val="24"/>
        </w:rPr>
      </w:pPr>
      <w:r w:rsidRPr="00844E03">
        <w:rPr>
          <w:rFonts w:ascii="Times New Roman" w:hAnsi="Times New Roman"/>
          <w:sz w:val="24"/>
          <w:szCs w:val="24"/>
        </w:rPr>
        <w:t>Kāpēc 225.</w:t>
      </w:r>
      <w:r>
        <w:rPr>
          <w:rFonts w:ascii="Times New Roman" w:hAnsi="Times New Roman"/>
          <w:sz w:val="24"/>
          <w:szCs w:val="24"/>
        </w:rPr>
        <w:t> </w:t>
      </w:r>
      <w:r w:rsidRPr="00844E03">
        <w:rPr>
          <w:rFonts w:ascii="Times New Roman" w:hAnsi="Times New Roman"/>
          <w:sz w:val="24"/>
          <w:szCs w:val="24"/>
        </w:rPr>
        <w:t xml:space="preserve">pozīcijas “Veidņi monolītās brauktuves plātnes betonēšanai” apjoms ir </w:t>
      </w:r>
      <w:r w:rsidRPr="00844E03">
        <w:rPr>
          <w:rFonts w:ascii="Times New Roman" w:eastAsia="Times New Roman" w:hAnsi="Times New Roman"/>
          <w:sz w:val="24"/>
          <w:szCs w:val="24"/>
        </w:rPr>
        <w:t>samazināts</w:t>
      </w:r>
      <w:r w:rsidRPr="00844E03">
        <w:rPr>
          <w:rFonts w:ascii="Times New Roman" w:hAnsi="Times New Roman"/>
          <w:sz w:val="24"/>
          <w:szCs w:val="24"/>
        </w:rPr>
        <w:t xml:space="preserve"> no 825 m</w:t>
      </w:r>
      <w:r w:rsidRPr="00844E03">
        <w:rPr>
          <w:rFonts w:ascii="Times New Roman" w:hAnsi="Times New Roman"/>
          <w:sz w:val="24"/>
          <w:szCs w:val="24"/>
          <w:vertAlign w:val="superscript"/>
        </w:rPr>
        <w:t>2</w:t>
      </w:r>
      <w:r w:rsidRPr="00844E03">
        <w:rPr>
          <w:rFonts w:ascii="Times New Roman" w:hAnsi="Times New Roman"/>
          <w:sz w:val="24"/>
          <w:szCs w:val="24"/>
        </w:rPr>
        <w:t xml:space="preserve"> uz 30 m</w:t>
      </w:r>
      <w:r w:rsidRPr="00844E03">
        <w:rPr>
          <w:rFonts w:ascii="Times New Roman" w:hAnsi="Times New Roman"/>
          <w:sz w:val="24"/>
          <w:szCs w:val="24"/>
          <w:vertAlign w:val="superscript"/>
        </w:rPr>
        <w:t>2</w:t>
      </w:r>
      <w:r w:rsidRPr="00844E03">
        <w:rPr>
          <w:rFonts w:ascii="Times New Roman" w:hAnsi="Times New Roman"/>
          <w:sz w:val="24"/>
          <w:szCs w:val="24"/>
        </w:rPr>
        <w:t>,</w:t>
      </w:r>
      <w:r w:rsidRPr="00844E03">
        <w:rPr>
          <w:rFonts w:ascii="Times New Roman" w:hAnsi="Times New Roman"/>
          <w:sz w:val="24"/>
          <w:szCs w:val="24"/>
          <w:lang w:eastAsia="lv-LV"/>
        </w:rPr>
        <w:t xml:space="preserve"> </w:t>
      </w:r>
      <w:r w:rsidRPr="00844E03">
        <w:rPr>
          <w:rFonts w:ascii="Times New Roman" w:hAnsi="Times New Roman"/>
          <w:sz w:val="24"/>
          <w:szCs w:val="24"/>
        </w:rPr>
        <w:t xml:space="preserve">jo pēc </w:t>
      </w:r>
      <w:proofErr w:type="spellStart"/>
      <w:r w:rsidRPr="00844E03">
        <w:rPr>
          <w:rFonts w:ascii="Times New Roman" w:hAnsi="Times New Roman"/>
          <w:sz w:val="24"/>
          <w:szCs w:val="24"/>
        </w:rPr>
        <w:t>spriegbetona</w:t>
      </w:r>
      <w:proofErr w:type="spellEnd"/>
      <w:r w:rsidRPr="00844E03">
        <w:rPr>
          <w:rFonts w:ascii="Times New Roman" w:hAnsi="Times New Roman"/>
          <w:sz w:val="24"/>
          <w:szCs w:val="24"/>
        </w:rPr>
        <w:t xml:space="preserve"> siju pacelšanas šo siju plaukti, veicot brauktuves plātnes betonēšanu, savstarpēji no jauna ir </w:t>
      </w:r>
      <w:proofErr w:type="spellStart"/>
      <w:r w:rsidRPr="00844E03">
        <w:rPr>
          <w:rFonts w:ascii="Times New Roman" w:hAnsi="Times New Roman"/>
          <w:sz w:val="24"/>
          <w:szCs w:val="24"/>
        </w:rPr>
        <w:t>jāmonolitizē</w:t>
      </w:r>
      <w:proofErr w:type="spellEnd"/>
      <w:r w:rsidRPr="00844E03">
        <w:rPr>
          <w:rFonts w:ascii="Times New Roman" w:hAnsi="Times New Roman"/>
          <w:sz w:val="24"/>
          <w:szCs w:val="24"/>
        </w:rPr>
        <w:t>, bet uzrādītais veidņu apjoms to nenodrošina?</w:t>
      </w:r>
    </w:p>
    <w:p w14:paraId="00AE3E84" w14:textId="77777777" w:rsidR="005E3BE2" w:rsidRDefault="005E3BE2" w:rsidP="005E3BE2">
      <w:pPr>
        <w:spacing w:after="0" w:line="240" w:lineRule="auto"/>
        <w:jc w:val="both"/>
        <w:rPr>
          <w:rFonts w:ascii="Times New Roman" w:hAnsi="Times New Roman" w:cs="Times New Roman"/>
          <w:b/>
          <w:bCs/>
          <w:sz w:val="24"/>
          <w:szCs w:val="24"/>
        </w:rPr>
      </w:pPr>
    </w:p>
    <w:p w14:paraId="37A0F6F1" w14:textId="77777777" w:rsidR="005E3BE2" w:rsidRPr="00C7081A" w:rsidRDefault="005E3BE2" w:rsidP="005E3BE2">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352E3CBE" w14:textId="5DF73CEC" w:rsidR="005E3BE2" w:rsidRPr="005E3BE2" w:rsidRDefault="005E3BE2" w:rsidP="005E3BE2">
      <w:pPr>
        <w:pStyle w:val="Default"/>
        <w:ind w:firstLine="720"/>
        <w:jc w:val="both"/>
        <w:rPr>
          <w:rFonts w:ascii="Times New Roman" w:eastAsia="Times New Roman" w:hAnsi="Times New Roman" w:cs="Times New Roman"/>
          <w:color w:val="EE0000"/>
        </w:rPr>
      </w:pPr>
      <w:r w:rsidRPr="00C7081A">
        <w:rPr>
          <w:rFonts w:ascii="Times New Roman" w:hAnsi="Times New Roman" w:cs="Times New Roman"/>
        </w:rPr>
        <w:t xml:space="preserve">Komisija </w:t>
      </w:r>
      <w:r>
        <w:rPr>
          <w:rFonts w:ascii="Times New Roman" w:hAnsi="Times New Roman" w:cs="Times New Roman"/>
        </w:rPr>
        <w:t>skaidro</w:t>
      </w:r>
      <w:r w:rsidRPr="0091381D">
        <w:rPr>
          <w:rFonts w:ascii="Times New Roman" w:hAnsi="Times New Roman" w:cs="Times New Roman"/>
          <w:color w:val="auto"/>
        </w:rPr>
        <w:t xml:space="preserve">, ka </w:t>
      </w:r>
      <w:r w:rsidRPr="0091381D">
        <w:rPr>
          <w:rFonts w:ascii="Times New Roman" w:eastAsia="Times New Roman" w:hAnsi="Times New Roman" w:cs="Times New Roman"/>
          <w:color w:val="auto"/>
        </w:rPr>
        <w:t>Darbu daudzumu saraksti tika precizēti atbilstoši salīdzinājumam ar jau izbūvētiem objektiem. Darbu daudzumu sarakstā ir nākusi klāt pozīcija 226: Paliekošie veidņi ietvju betonēšanai-1100m</w:t>
      </w:r>
      <w:r w:rsidRPr="000A0126">
        <w:rPr>
          <w:rFonts w:ascii="Times New Roman" w:eastAsia="Times New Roman" w:hAnsi="Times New Roman" w:cs="Times New Roman"/>
          <w:color w:val="auto"/>
          <w:vertAlign w:val="superscript"/>
        </w:rPr>
        <w:t>2</w:t>
      </w:r>
      <w:r w:rsidRPr="0091381D">
        <w:rPr>
          <w:rFonts w:ascii="Times New Roman" w:eastAsia="Times New Roman" w:hAnsi="Times New Roman" w:cs="Times New Roman"/>
          <w:color w:val="auto"/>
        </w:rPr>
        <w:t>. Tāpēc attiecīgi apjoms, kas ir izņemts no pozīcijas 225, ir tagad iekļauts pozīcijā 22</w:t>
      </w:r>
      <w:r w:rsidR="00516D15" w:rsidRPr="0091381D">
        <w:rPr>
          <w:rFonts w:ascii="Times New Roman" w:eastAsia="Times New Roman" w:hAnsi="Times New Roman" w:cs="Times New Roman"/>
          <w:color w:val="auto"/>
        </w:rPr>
        <w:t>6</w:t>
      </w:r>
      <w:r w:rsidRPr="0091381D">
        <w:rPr>
          <w:rFonts w:ascii="Times New Roman" w:eastAsia="Times New Roman" w:hAnsi="Times New Roman" w:cs="Times New Roman"/>
          <w:color w:val="auto"/>
        </w:rPr>
        <w:t>, bet pozīcijā 225. ir palicis tikai specifisks veidņu darbu apjoms, kas saistīts ar siju pacelšanas darbiem.  Summārais veidņu apjoms ir palielinājies.</w:t>
      </w:r>
    </w:p>
    <w:p w14:paraId="3DB34BE6" w14:textId="77777777" w:rsidR="005E3BE2" w:rsidRDefault="005E3BE2" w:rsidP="00844E03">
      <w:pPr>
        <w:jc w:val="both"/>
        <w:rPr>
          <w:rFonts w:ascii="Times New Roman" w:hAnsi="Times New Roman" w:cs="Times New Roman"/>
          <w:b/>
          <w:bCs/>
          <w:sz w:val="24"/>
          <w:szCs w:val="24"/>
        </w:rPr>
      </w:pPr>
    </w:p>
    <w:p w14:paraId="47FEDA41" w14:textId="6EE40C28" w:rsidR="00844E03" w:rsidRPr="00844E03" w:rsidRDefault="00844E03" w:rsidP="00844E03">
      <w:pPr>
        <w:jc w:val="both"/>
        <w:rPr>
          <w:rFonts w:ascii="Times New Roman" w:hAnsi="Times New Roman" w:cs="Times New Roman"/>
          <w:sz w:val="24"/>
          <w:szCs w:val="24"/>
        </w:rPr>
      </w:pPr>
      <w:r>
        <w:rPr>
          <w:rFonts w:ascii="Times New Roman" w:hAnsi="Times New Roman" w:cs="Times New Roman"/>
          <w:b/>
          <w:bCs/>
          <w:sz w:val="24"/>
          <w:szCs w:val="24"/>
        </w:rPr>
        <w:t>5</w:t>
      </w:r>
      <w:r w:rsidRPr="00844E03">
        <w:rPr>
          <w:rFonts w:ascii="Times New Roman" w:hAnsi="Times New Roman" w:cs="Times New Roman"/>
          <w:b/>
          <w:bCs/>
          <w:sz w:val="24"/>
          <w:szCs w:val="24"/>
        </w:rPr>
        <w:t>.jautājums</w:t>
      </w:r>
      <w:r w:rsidRPr="00844E03">
        <w:rPr>
          <w:rFonts w:ascii="Times New Roman" w:hAnsi="Times New Roman" w:cs="Times New Roman"/>
          <w:sz w:val="24"/>
          <w:szCs w:val="24"/>
        </w:rPr>
        <w:t>:</w:t>
      </w:r>
    </w:p>
    <w:p w14:paraId="129F1ABC" w14:textId="7C818E70" w:rsidR="00844E03" w:rsidRPr="00844E03" w:rsidRDefault="00844E03" w:rsidP="00844E03">
      <w:pPr>
        <w:spacing w:after="0" w:line="240" w:lineRule="auto"/>
        <w:jc w:val="both"/>
        <w:rPr>
          <w:rFonts w:ascii="Times New Roman" w:hAnsi="Times New Roman"/>
          <w:sz w:val="24"/>
          <w:szCs w:val="24"/>
        </w:rPr>
      </w:pPr>
      <w:r w:rsidRPr="00844E03">
        <w:rPr>
          <w:rFonts w:ascii="Times New Roman" w:hAnsi="Times New Roman"/>
          <w:sz w:val="24"/>
          <w:szCs w:val="24"/>
        </w:rPr>
        <w:t xml:space="preserve">Sakarā ar to, ka Valsts nozīmes dižkoka </w:t>
      </w:r>
      <w:r>
        <w:rPr>
          <w:rFonts w:ascii="Times New Roman" w:hAnsi="Times New Roman"/>
          <w:sz w:val="24"/>
          <w:szCs w:val="24"/>
        </w:rPr>
        <w:t>N</w:t>
      </w:r>
      <w:r w:rsidRPr="00844E03">
        <w:rPr>
          <w:rFonts w:ascii="Times New Roman" w:hAnsi="Times New Roman"/>
          <w:sz w:val="24"/>
          <w:szCs w:val="24"/>
        </w:rPr>
        <w:t>r.</w:t>
      </w:r>
      <w:r>
        <w:rPr>
          <w:rFonts w:ascii="Times New Roman" w:hAnsi="Times New Roman"/>
          <w:sz w:val="24"/>
          <w:szCs w:val="24"/>
        </w:rPr>
        <w:t> </w:t>
      </w:r>
      <w:r w:rsidRPr="00844E03">
        <w:rPr>
          <w:rFonts w:ascii="Times New Roman" w:hAnsi="Times New Roman"/>
          <w:sz w:val="24"/>
          <w:szCs w:val="24"/>
        </w:rPr>
        <w:t xml:space="preserve">21068 aizsardzības zonā būs nepieciešams veikt </w:t>
      </w:r>
      <w:proofErr w:type="spellStart"/>
      <w:r w:rsidRPr="00844E03">
        <w:rPr>
          <w:rFonts w:ascii="Times New Roman" w:hAnsi="Times New Roman"/>
          <w:sz w:val="24"/>
          <w:szCs w:val="24"/>
        </w:rPr>
        <w:t>urbpāļu</w:t>
      </w:r>
      <w:proofErr w:type="spellEnd"/>
      <w:r w:rsidRPr="00844E03">
        <w:rPr>
          <w:rFonts w:ascii="Times New Roman" w:hAnsi="Times New Roman"/>
          <w:sz w:val="24"/>
          <w:szCs w:val="24"/>
        </w:rPr>
        <w:t xml:space="preserve"> (d 880</w:t>
      </w:r>
      <w:r w:rsidR="00AA3C0D">
        <w:rPr>
          <w:rFonts w:ascii="Times New Roman" w:hAnsi="Times New Roman"/>
          <w:sz w:val="24"/>
          <w:szCs w:val="24"/>
        </w:rPr>
        <w:t> </w:t>
      </w:r>
      <w:r w:rsidRPr="00844E03">
        <w:rPr>
          <w:rFonts w:ascii="Times New Roman" w:hAnsi="Times New Roman"/>
          <w:sz w:val="24"/>
          <w:szCs w:val="24"/>
        </w:rPr>
        <w:t xml:space="preserve">mm) izbūves darbus, izmantojot </w:t>
      </w:r>
      <w:proofErr w:type="spellStart"/>
      <w:r w:rsidRPr="00844E03">
        <w:rPr>
          <w:rFonts w:ascii="Times New Roman" w:hAnsi="Times New Roman"/>
          <w:sz w:val="24"/>
          <w:szCs w:val="24"/>
        </w:rPr>
        <w:t>lielgabarīta</w:t>
      </w:r>
      <w:proofErr w:type="spellEnd"/>
      <w:r w:rsidRPr="00844E03">
        <w:rPr>
          <w:rFonts w:ascii="Times New Roman" w:hAnsi="Times New Roman"/>
          <w:sz w:val="24"/>
          <w:szCs w:val="24"/>
        </w:rPr>
        <w:t xml:space="preserve"> būvtehniku un veikt inženiertīklu pārbūve darbus, lūdzam precizēt vai būs iespējams šo koku nozāģēt vai pārvietot?</w:t>
      </w:r>
    </w:p>
    <w:p w14:paraId="67E504AA" w14:textId="77777777" w:rsidR="00AA3C0D" w:rsidRDefault="00AA3C0D" w:rsidP="00AA3C0D">
      <w:pPr>
        <w:spacing w:after="0" w:line="240" w:lineRule="auto"/>
        <w:jc w:val="both"/>
        <w:rPr>
          <w:rFonts w:ascii="Times New Roman" w:hAnsi="Times New Roman" w:cs="Times New Roman"/>
          <w:b/>
          <w:bCs/>
          <w:sz w:val="24"/>
          <w:szCs w:val="24"/>
        </w:rPr>
      </w:pPr>
    </w:p>
    <w:p w14:paraId="5FB026BD" w14:textId="2B9E02FA" w:rsidR="00AA3C0D" w:rsidRPr="00C7081A" w:rsidRDefault="00AA3C0D" w:rsidP="00AA3C0D">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03CB0764" w14:textId="4868CCDC" w:rsidR="00AA3C0D" w:rsidRPr="0091381D" w:rsidRDefault="00AA3C0D" w:rsidP="00AA3C0D">
      <w:pPr>
        <w:pStyle w:val="Default"/>
        <w:ind w:firstLine="720"/>
        <w:jc w:val="both"/>
        <w:rPr>
          <w:rFonts w:ascii="Times New Roman" w:eastAsia="Times New Roman" w:hAnsi="Times New Roman" w:cs="Times New Roman"/>
          <w:color w:val="auto"/>
        </w:rPr>
      </w:pPr>
      <w:r w:rsidRPr="0091381D">
        <w:rPr>
          <w:rFonts w:ascii="Times New Roman" w:hAnsi="Times New Roman" w:cs="Times New Roman"/>
          <w:color w:val="auto"/>
        </w:rPr>
        <w:lastRenderedPageBreak/>
        <w:t xml:space="preserve">Komisija skaidro, ka </w:t>
      </w:r>
      <w:r w:rsidR="006662A5" w:rsidRPr="0091381D">
        <w:rPr>
          <w:rFonts w:ascii="Times New Roman" w:eastAsia="Times New Roman" w:hAnsi="Times New Roman" w:cs="Times New Roman"/>
          <w:color w:val="auto"/>
        </w:rPr>
        <w:t>būvdarbu veicējs būvniecības metodes un tehniku izvēlas pats un pēc tam saskaņo būvdarbu veikšanas tehnoloģiju ar visām nepieciešamajām institūcijām, ko nosaka normatīvie akti. Papildu koku ciršanas jautājumi risināmi nākamajā būvniecības ieceres dokumentācijas stadijā.</w:t>
      </w:r>
    </w:p>
    <w:p w14:paraId="55FD4AF4" w14:textId="77777777" w:rsidR="00844E03" w:rsidRPr="0091381D" w:rsidRDefault="00844E03" w:rsidP="003016F9">
      <w:pPr>
        <w:pStyle w:val="Default"/>
        <w:ind w:firstLine="720"/>
        <w:jc w:val="both"/>
        <w:rPr>
          <w:rFonts w:ascii="Times New Roman" w:eastAsia="Times New Roman" w:hAnsi="Times New Roman" w:cs="Times New Roman"/>
          <w:color w:val="auto"/>
        </w:rPr>
      </w:pPr>
    </w:p>
    <w:sectPr w:rsidR="00844E03" w:rsidRPr="0091381D"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192A1" w14:textId="77777777" w:rsidR="003264AA" w:rsidRDefault="003264AA" w:rsidP="009160AC">
      <w:pPr>
        <w:spacing w:after="0" w:line="240" w:lineRule="auto"/>
      </w:pPr>
      <w:r>
        <w:separator/>
      </w:r>
    </w:p>
  </w:endnote>
  <w:endnote w:type="continuationSeparator" w:id="0">
    <w:p w14:paraId="17A9FD4C" w14:textId="77777777" w:rsidR="003264AA" w:rsidRDefault="003264A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D557B" w14:textId="77777777" w:rsidR="003264AA" w:rsidRDefault="003264AA" w:rsidP="009160AC">
      <w:pPr>
        <w:spacing w:after="0" w:line="240" w:lineRule="auto"/>
      </w:pPr>
      <w:r>
        <w:separator/>
      </w:r>
    </w:p>
  </w:footnote>
  <w:footnote w:type="continuationSeparator" w:id="0">
    <w:p w14:paraId="4501B9A6" w14:textId="77777777" w:rsidR="003264AA" w:rsidRDefault="003264A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3"/>
  </w:num>
  <w:num w:numId="4" w16cid:durableId="1937210401">
    <w:abstractNumId w:val="10"/>
  </w:num>
  <w:num w:numId="5" w16cid:durableId="190841310">
    <w:abstractNumId w:val="5"/>
  </w:num>
  <w:num w:numId="6" w16cid:durableId="808401699">
    <w:abstractNumId w:val="13"/>
  </w:num>
  <w:num w:numId="7" w16cid:durableId="308830484">
    <w:abstractNumId w:val="9"/>
  </w:num>
  <w:num w:numId="8" w16cid:durableId="1771730384">
    <w:abstractNumId w:val="22"/>
  </w:num>
  <w:num w:numId="9" w16cid:durableId="1781414101">
    <w:abstractNumId w:val="3"/>
  </w:num>
  <w:num w:numId="10" w16cid:durableId="102655186">
    <w:abstractNumId w:val="20"/>
  </w:num>
  <w:num w:numId="11" w16cid:durableId="1316183936">
    <w:abstractNumId w:val="17"/>
  </w:num>
  <w:num w:numId="12" w16cid:durableId="1582448332">
    <w:abstractNumId w:val="18"/>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7"/>
  </w:num>
  <w:num w:numId="15" w16cid:durableId="17884254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6"/>
  </w:num>
  <w:num w:numId="19" w16cid:durableId="194930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4"/>
  </w:num>
  <w:num w:numId="21" w16cid:durableId="1617105930">
    <w:abstractNumId w:val="0"/>
  </w:num>
  <w:num w:numId="22" w16cid:durableId="670648398">
    <w:abstractNumId w:val="11"/>
  </w:num>
  <w:num w:numId="23" w16cid:durableId="150291376">
    <w:abstractNumId w:val="19"/>
  </w:num>
  <w:num w:numId="24" w16cid:durableId="1444106889">
    <w:abstractNumId w:val="16"/>
  </w:num>
  <w:num w:numId="25" w16cid:durableId="134277508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36E5E"/>
    <w:rsid w:val="0005052E"/>
    <w:rsid w:val="00055D52"/>
    <w:rsid w:val="00060238"/>
    <w:rsid w:val="00060972"/>
    <w:rsid w:val="00092585"/>
    <w:rsid w:val="00094A5B"/>
    <w:rsid w:val="000A0126"/>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73E4C"/>
    <w:rsid w:val="00195E1A"/>
    <w:rsid w:val="001A66B2"/>
    <w:rsid w:val="001B1596"/>
    <w:rsid w:val="001B60E1"/>
    <w:rsid w:val="001C1863"/>
    <w:rsid w:val="001C2ECD"/>
    <w:rsid w:val="001C4698"/>
    <w:rsid w:val="00203393"/>
    <w:rsid w:val="002053B3"/>
    <w:rsid w:val="0020581C"/>
    <w:rsid w:val="00214776"/>
    <w:rsid w:val="002254A2"/>
    <w:rsid w:val="00246E56"/>
    <w:rsid w:val="0025032E"/>
    <w:rsid w:val="00253498"/>
    <w:rsid w:val="0026330A"/>
    <w:rsid w:val="00263708"/>
    <w:rsid w:val="002710C8"/>
    <w:rsid w:val="00280EF6"/>
    <w:rsid w:val="00284129"/>
    <w:rsid w:val="0028795F"/>
    <w:rsid w:val="00292D0E"/>
    <w:rsid w:val="002C4F48"/>
    <w:rsid w:val="002D318F"/>
    <w:rsid w:val="002E02C0"/>
    <w:rsid w:val="002E02CA"/>
    <w:rsid w:val="002E224B"/>
    <w:rsid w:val="002E234F"/>
    <w:rsid w:val="002F261D"/>
    <w:rsid w:val="002F3484"/>
    <w:rsid w:val="00300A4F"/>
    <w:rsid w:val="003016F9"/>
    <w:rsid w:val="0031474C"/>
    <w:rsid w:val="00315557"/>
    <w:rsid w:val="003264AA"/>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C3148"/>
    <w:rsid w:val="003D1F1A"/>
    <w:rsid w:val="003E2D67"/>
    <w:rsid w:val="003F3FE2"/>
    <w:rsid w:val="004328C0"/>
    <w:rsid w:val="00461E4C"/>
    <w:rsid w:val="004938B0"/>
    <w:rsid w:val="004938C5"/>
    <w:rsid w:val="004A1FC7"/>
    <w:rsid w:val="004C47B8"/>
    <w:rsid w:val="004C64A7"/>
    <w:rsid w:val="004D3BE8"/>
    <w:rsid w:val="004D411F"/>
    <w:rsid w:val="004E7B4D"/>
    <w:rsid w:val="005024BE"/>
    <w:rsid w:val="00502BD7"/>
    <w:rsid w:val="00505122"/>
    <w:rsid w:val="00506C29"/>
    <w:rsid w:val="00516D15"/>
    <w:rsid w:val="0052000D"/>
    <w:rsid w:val="00533E65"/>
    <w:rsid w:val="00544C6E"/>
    <w:rsid w:val="00553813"/>
    <w:rsid w:val="0055775B"/>
    <w:rsid w:val="00564C85"/>
    <w:rsid w:val="00567122"/>
    <w:rsid w:val="00596A2E"/>
    <w:rsid w:val="005B08CB"/>
    <w:rsid w:val="005B6C87"/>
    <w:rsid w:val="005B70DA"/>
    <w:rsid w:val="005B720E"/>
    <w:rsid w:val="005C5477"/>
    <w:rsid w:val="005D1FB2"/>
    <w:rsid w:val="005E3BE2"/>
    <w:rsid w:val="005E4436"/>
    <w:rsid w:val="00607BD0"/>
    <w:rsid w:val="006115E9"/>
    <w:rsid w:val="00622557"/>
    <w:rsid w:val="0062292B"/>
    <w:rsid w:val="0065197B"/>
    <w:rsid w:val="00661167"/>
    <w:rsid w:val="00662473"/>
    <w:rsid w:val="006662A5"/>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F7274"/>
    <w:rsid w:val="00825A83"/>
    <w:rsid w:val="00844E03"/>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381D"/>
    <w:rsid w:val="009160AC"/>
    <w:rsid w:val="0092297F"/>
    <w:rsid w:val="00936465"/>
    <w:rsid w:val="00942766"/>
    <w:rsid w:val="00942929"/>
    <w:rsid w:val="00952C3D"/>
    <w:rsid w:val="00977DEE"/>
    <w:rsid w:val="00981DC3"/>
    <w:rsid w:val="0098341F"/>
    <w:rsid w:val="00987B57"/>
    <w:rsid w:val="00991031"/>
    <w:rsid w:val="009B58AB"/>
    <w:rsid w:val="009B5B42"/>
    <w:rsid w:val="009D0E3E"/>
    <w:rsid w:val="00A020A7"/>
    <w:rsid w:val="00A07785"/>
    <w:rsid w:val="00A155F8"/>
    <w:rsid w:val="00A566A7"/>
    <w:rsid w:val="00A73554"/>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64864"/>
    <w:rsid w:val="00C7081A"/>
    <w:rsid w:val="00C75889"/>
    <w:rsid w:val="00C777A0"/>
    <w:rsid w:val="00C867DC"/>
    <w:rsid w:val="00CA123B"/>
    <w:rsid w:val="00CA125B"/>
    <w:rsid w:val="00CB5636"/>
    <w:rsid w:val="00CF7F75"/>
    <w:rsid w:val="00D206A7"/>
    <w:rsid w:val="00D35263"/>
    <w:rsid w:val="00D36C26"/>
    <w:rsid w:val="00D377AB"/>
    <w:rsid w:val="00D37E53"/>
    <w:rsid w:val="00D41BE1"/>
    <w:rsid w:val="00D5189E"/>
    <w:rsid w:val="00D52A9B"/>
    <w:rsid w:val="00D622A1"/>
    <w:rsid w:val="00D82797"/>
    <w:rsid w:val="00DA7CD9"/>
    <w:rsid w:val="00DB1915"/>
    <w:rsid w:val="00DD5E0F"/>
    <w:rsid w:val="00DF1F3C"/>
    <w:rsid w:val="00E07ACC"/>
    <w:rsid w:val="00E11B12"/>
    <w:rsid w:val="00E15208"/>
    <w:rsid w:val="00E60E74"/>
    <w:rsid w:val="00E73FAB"/>
    <w:rsid w:val="00E74F1B"/>
    <w:rsid w:val="00E775C6"/>
    <w:rsid w:val="00E80183"/>
    <w:rsid w:val="00EA4B35"/>
    <w:rsid w:val="00EA7013"/>
    <w:rsid w:val="00EB03A3"/>
    <w:rsid w:val="00EB4FB1"/>
    <w:rsid w:val="00EC119F"/>
    <w:rsid w:val="00EC6F95"/>
    <w:rsid w:val="00ED2EA4"/>
    <w:rsid w:val="00EE274A"/>
    <w:rsid w:val="00EF5E34"/>
    <w:rsid w:val="00F00B06"/>
    <w:rsid w:val="00F01714"/>
    <w:rsid w:val="00F05B41"/>
    <w:rsid w:val="00F07E7A"/>
    <w:rsid w:val="00F12365"/>
    <w:rsid w:val="00F15A76"/>
    <w:rsid w:val="00F160A1"/>
    <w:rsid w:val="00F403FF"/>
    <w:rsid w:val="00F42565"/>
    <w:rsid w:val="00F43A19"/>
    <w:rsid w:val="00F447CD"/>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3</Pages>
  <Words>3262</Words>
  <Characters>1860</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35</cp:revision>
  <cp:lastPrinted>2025-06-10T11:15:00Z</cp:lastPrinted>
  <dcterms:created xsi:type="dcterms:W3CDTF">2025-02-25T13:23:00Z</dcterms:created>
  <dcterms:modified xsi:type="dcterms:W3CDTF">2025-07-23T14:06:00Z</dcterms:modified>
</cp:coreProperties>
</file>