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7C5D69F6"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B04709">
        <w:rPr>
          <w:rFonts w:ascii="Times New Roman" w:hAnsi="Times New Roman" w:cs="Times New Roman"/>
          <w:b/>
          <w:bCs/>
          <w:sz w:val="24"/>
          <w:szCs w:val="24"/>
          <w:u w:val="single"/>
        </w:rPr>
        <w:t>12</w:t>
      </w:r>
      <w:r w:rsidRPr="004328C0">
        <w:rPr>
          <w:rFonts w:ascii="Times New Roman" w:hAnsi="Times New Roman" w:cs="Times New Roman"/>
          <w:b/>
          <w:bCs/>
          <w:sz w:val="24"/>
          <w:szCs w:val="24"/>
          <w:u w:val="single"/>
        </w:rPr>
        <w:t>.</w:t>
      </w:r>
      <w:r w:rsidR="00FF39B2">
        <w:rPr>
          <w:rFonts w:ascii="Times New Roman" w:hAnsi="Times New Roman" w:cs="Times New Roman"/>
          <w:b/>
          <w:bCs/>
          <w:sz w:val="24"/>
          <w:szCs w:val="24"/>
          <w:u w:val="single"/>
        </w:rPr>
        <w:t>0</w:t>
      </w:r>
      <w:r w:rsidR="00936465">
        <w:rPr>
          <w:rFonts w:ascii="Times New Roman" w:hAnsi="Times New Roman" w:cs="Times New Roman"/>
          <w:b/>
          <w:bCs/>
          <w:sz w:val="24"/>
          <w:szCs w:val="24"/>
          <w:u w:val="single"/>
        </w:rPr>
        <w:t>6</w:t>
      </w:r>
      <w:r w:rsidR="00FF39B2">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20</w:t>
      </w:r>
      <w:r w:rsidR="00D37E53">
        <w:rPr>
          <w:rFonts w:ascii="Times New Roman" w:hAnsi="Times New Roman" w:cs="Times New Roman"/>
          <w:b/>
          <w:bCs/>
          <w:sz w:val="24"/>
          <w:szCs w:val="24"/>
          <w:u w:val="single"/>
        </w:rPr>
        <w:t>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0C7E48" w:rsidRDefault="00300A4F" w:rsidP="002F3484">
      <w:pPr>
        <w:jc w:val="both"/>
        <w:rPr>
          <w:rFonts w:ascii="Times New Roman" w:hAnsi="Times New Roman" w:cs="Times New Roman"/>
          <w:sz w:val="24"/>
          <w:szCs w:val="24"/>
        </w:rPr>
      </w:pPr>
      <w:r w:rsidRPr="000C7E48">
        <w:rPr>
          <w:rFonts w:ascii="Times New Roman" w:hAnsi="Times New Roman" w:cs="Times New Roman"/>
          <w:sz w:val="24"/>
          <w:szCs w:val="24"/>
        </w:rPr>
        <w:tab/>
      </w:r>
      <w:r w:rsidR="002F3484" w:rsidRPr="000C7E48">
        <w:rPr>
          <w:rFonts w:ascii="Times New Roman" w:hAnsi="Times New Roman" w:cs="Times New Roman"/>
          <w:b/>
          <w:bCs/>
          <w:sz w:val="24"/>
          <w:szCs w:val="24"/>
        </w:rPr>
        <w:t>1.j</w:t>
      </w:r>
      <w:r w:rsidR="009B5B42" w:rsidRPr="000C7E48">
        <w:rPr>
          <w:rFonts w:ascii="Times New Roman" w:hAnsi="Times New Roman" w:cs="Times New Roman"/>
          <w:b/>
          <w:bCs/>
          <w:sz w:val="24"/>
          <w:szCs w:val="24"/>
        </w:rPr>
        <w:t>autājums</w:t>
      </w:r>
      <w:r w:rsidR="009B5B42" w:rsidRPr="000C7E48">
        <w:rPr>
          <w:rFonts w:ascii="Times New Roman" w:hAnsi="Times New Roman" w:cs="Times New Roman"/>
          <w:sz w:val="24"/>
          <w:szCs w:val="24"/>
        </w:rPr>
        <w:t>:</w:t>
      </w:r>
    </w:p>
    <w:p w14:paraId="7E80A9B1" w14:textId="77777777" w:rsidR="00B04709" w:rsidRPr="00F97880" w:rsidRDefault="00B04709" w:rsidP="00B04709">
      <w:pPr>
        <w:spacing w:after="0" w:line="240" w:lineRule="auto"/>
        <w:jc w:val="both"/>
        <w:rPr>
          <w:rFonts w:ascii="Times New Roman" w:eastAsia="Calibri" w:hAnsi="Times New Roman" w:cs="Times New Roman"/>
          <w:sz w:val="24"/>
          <w:szCs w:val="24"/>
        </w:rPr>
      </w:pPr>
      <w:r w:rsidRPr="00B04709">
        <w:rPr>
          <w:rFonts w:ascii="Times New Roman" w:eastAsia="Calibri" w:hAnsi="Times New Roman" w:cs="Times New Roman"/>
          <w:bCs/>
          <w:sz w:val="24"/>
          <w:szCs w:val="24"/>
        </w:rPr>
        <w:t>Projektēšanas</w:t>
      </w:r>
      <w:r w:rsidRPr="00F97880">
        <w:rPr>
          <w:rFonts w:ascii="Times New Roman" w:eastAsia="Calibri" w:hAnsi="Times New Roman" w:cs="Times New Roman"/>
          <w:sz w:val="24"/>
          <w:szCs w:val="24"/>
        </w:rPr>
        <w:t xml:space="preserve"> uzdevuma 3.2.punktā ir noteikts, ka Būvprojekta saturam ir jāatbilst Latvijas Republikas normatīvajos aktos noteiktajam. Tāpat ir paredzēts, ka Būvprojekta saturā jāiekļauj </w:t>
      </w:r>
      <w:r w:rsidRPr="00F97880">
        <w:rPr>
          <w:rFonts w:ascii="Times New Roman" w:eastAsia="Calibri" w:hAnsi="Times New Roman" w:cs="Times New Roman"/>
          <w:b/>
          <w:bCs/>
          <w:sz w:val="24"/>
          <w:szCs w:val="24"/>
        </w:rPr>
        <w:t>Ekonomikas daļa</w:t>
      </w:r>
      <w:r w:rsidRPr="00F97880">
        <w:rPr>
          <w:rFonts w:ascii="Times New Roman" w:eastAsia="Calibri" w:hAnsi="Times New Roman" w:cs="Times New Roman"/>
          <w:sz w:val="24"/>
          <w:szCs w:val="24"/>
        </w:rPr>
        <w:t xml:space="preserve">, kas ietver </w:t>
      </w:r>
      <w:r w:rsidRPr="00F97880">
        <w:rPr>
          <w:rFonts w:ascii="Times New Roman" w:eastAsia="Calibri" w:hAnsi="Times New Roman" w:cs="Times New Roman"/>
          <w:b/>
          <w:bCs/>
          <w:sz w:val="24"/>
          <w:szCs w:val="24"/>
          <w:u w:val="single"/>
        </w:rPr>
        <w:t>Būvdarbu apjomu sarakstu</w:t>
      </w:r>
      <w:r w:rsidRPr="00F97880">
        <w:rPr>
          <w:rFonts w:ascii="Times New Roman" w:eastAsia="Calibri" w:hAnsi="Times New Roman" w:cs="Times New Roman"/>
          <w:sz w:val="24"/>
          <w:szCs w:val="24"/>
        </w:rPr>
        <w:t xml:space="preserve"> un izmaksu aprēķinu. </w:t>
      </w:r>
    </w:p>
    <w:p w14:paraId="28FAE177" w14:textId="77777777" w:rsidR="00B04709" w:rsidRPr="00F97880" w:rsidRDefault="00B04709" w:rsidP="00B04709">
      <w:pPr>
        <w:pStyle w:val="Sarakstarindkopa"/>
        <w:spacing w:after="0" w:line="240" w:lineRule="auto"/>
        <w:jc w:val="both"/>
        <w:rPr>
          <w:rFonts w:ascii="Times New Roman" w:eastAsia="Calibri" w:hAnsi="Times New Roman" w:cs="Times New Roman"/>
          <w:sz w:val="24"/>
          <w:szCs w:val="24"/>
        </w:rPr>
      </w:pPr>
    </w:p>
    <w:p w14:paraId="3BA856F1" w14:textId="77777777" w:rsidR="00B04709" w:rsidRPr="00F97880" w:rsidRDefault="00B04709" w:rsidP="00B04709">
      <w:pPr>
        <w:spacing w:after="0" w:line="240" w:lineRule="auto"/>
        <w:jc w:val="both"/>
        <w:rPr>
          <w:rFonts w:ascii="Times New Roman" w:eastAsia="Calibri" w:hAnsi="Times New Roman" w:cs="Times New Roman"/>
          <w:sz w:val="24"/>
          <w:szCs w:val="24"/>
        </w:rPr>
      </w:pPr>
      <w:r w:rsidRPr="00F97880">
        <w:rPr>
          <w:rFonts w:ascii="Times New Roman" w:eastAsia="Calibri" w:hAnsi="Times New Roman" w:cs="Times New Roman"/>
          <w:sz w:val="24"/>
          <w:szCs w:val="24"/>
        </w:rPr>
        <w:t xml:space="preserve">Nolikuma 1.1.1.pielikuma “Darbu daudzumu izmaksu saraksts” 5.piezīme paredz: “5. Darbu daudzumu un </w:t>
      </w:r>
      <w:r w:rsidRPr="00B04709">
        <w:rPr>
          <w:rFonts w:ascii="Times New Roman" w:eastAsia="Calibri" w:hAnsi="Times New Roman" w:cs="Times New Roman"/>
          <w:bCs/>
          <w:sz w:val="24"/>
          <w:szCs w:val="24"/>
        </w:rPr>
        <w:t>izmaksu</w:t>
      </w:r>
      <w:r w:rsidRPr="00F97880">
        <w:rPr>
          <w:rFonts w:ascii="Times New Roman" w:eastAsia="Calibri" w:hAnsi="Times New Roman" w:cs="Times New Roman"/>
          <w:sz w:val="24"/>
          <w:szCs w:val="24"/>
        </w:rPr>
        <w:t xml:space="preserve"> saraksts izstrādāts būvprojekta minimālā sastāva ietvaros, pamatojoties uz līdz šim izvirzītajām un apzinātajām prasībām. Darbu daudzumu un izmaksu sarakstā </w:t>
      </w:r>
      <w:r w:rsidRPr="00F97880">
        <w:rPr>
          <w:rFonts w:ascii="Times New Roman" w:eastAsia="Calibri" w:hAnsi="Times New Roman" w:cs="Times New Roman"/>
          <w:b/>
          <w:bCs/>
          <w:sz w:val="24"/>
          <w:szCs w:val="24"/>
          <w:u w:val="single"/>
        </w:rPr>
        <w:t>norādītie apjomi ir provizoriski un var mainīties</w:t>
      </w:r>
      <w:r w:rsidRPr="00F97880">
        <w:rPr>
          <w:rFonts w:ascii="Times New Roman" w:eastAsia="Calibri" w:hAnsi="Times New Roman" w:cs="Times New Roman"/>
          <w:sz w:val="24"/>
          <w:szCs w:val="24"/>
        </w:rPr>
        <w:t xml:space="preserve"> atkarībā no tālākajā izstrādes gaitā paredzētajiem risinājumiem.” </w:t>
      </w:r>
    </w:p>
    <w:p w14:paraId="441C24AE" w14:textId="77777777" w:rsidR="00B04709" w:rsidRPr="00F97880" w:rsidRDefault="00B04709" w:rsidP="00B04709">
      <w:pPr>
        <w:pStyle w:val="Sarakstarindkopa"/>
        <w:spacing w:after="0" w:line="240" w:lineRule="auto"/>
        <w:jc w:val="both"/>
        <w:rPr>
          <w:rFonts w:ascii="Times New Roman" w:eastAsia="Calibri" w:hAnsi="Times New Roman" w:cs="Times New Roman"/>
          <w:sz w:val="24"/>
          <w:szCs w:val="24"/>
        </w:rPr>
      </w:pPr>
    </w:p>
    <w:p w14:paraId="06B80BD8" w14:textId="77777777" w:rsidR="00B04709" w:rsidRPr="00F97880" w:rsidRDefault="00B04709" w:rsidP="00B04709">
      <w:pPr>
        <w:spacing w:after="0" w:line="240" w:lineRule="auto"/>
        <w:jc w:val="both"/>
        <w:rPr>
          <w:rFonts w:ascii="Times New Roman" w:eastAsia="Calibri" w:hAnsi="Times New Roman" w:cs="Times New Roman"/>
          <w:sz w:val="24"/>
          <w:szCs w:val="24"/>
        </w:rPr>
      </w:pPr>
      <w:r w:rsidRPr="00F97880">
        <w:rPr>
          <w:rFonts w:ascii="Times New Roman" w:eastAsia="Calibri" w:hAnsi="Times New Roman" w:cs="Times New Roman"/>
          <w:sz w:val="24"/>
          <w:szCs w:val="24"/>
        </w:rPr>
        <w:t xml:space="preserve">Tajā pašā laikā Līguma projekta 3.14.punkts paredz: “3.14. Pēc Projektēšanas darbu pabeigšanas, </w:t>
      </w:r>
      <w:r w:rsidRPr="00B04709">
        <w:rPr>
          <w:rFonts w:ascii="Times New Roman" w:eastAsia="Calibri" w:hAnsi="Times New Roman" w:cs="Times New Roman"/>
          <w:bCs/>
          <w:sz w:val="24"/>
          <w:szCs w:val="24"/>
        </w:rPr>
        <w:t>Izpildītājs</w:t>
      </w:r>
      <w:r w:rsidRPr="00F97880">
        <w:rPr>
          <w:rFonts w:ascii="Times New Roman" w:eastAsia="Calibri" w:hAnsi="Times New Roman" w:cs="Times New Roman"/>
          <w:sz w:val="24"/>
          <w:szCs w:val="24"/>
        </w:rPr>
        <w:t xml:space="preserve"> izstrādā Darbu daudzumu un izmaksu sarakstu Būvdarbiem. Piedāvājumā iesniegtās Būvdarbu izmaksas tiek ievietotas izstrādātājā Darbu daudzumu un izmaksu sarakstā, </w:t>
      </w:r>
      <w:r w:rsidRPr="00F97880">
        <w:rPr>
          <w:rFonts w:ascii="Times New Roman" w:eastAsia="Calibri" w:hAnsi="Times New Roman" w:cs="Times New Roman"/>
          <w:b/>
          <w:bCs/>
          <w:sz w:val="24"/>
          <w:szCs w:val="24"/>
          <w:u w:val="single"/>
        </w:rPr>
        <w:t>norādot apjomus</w:t>
      </w:r>
      <w:r w:rsidRPr="00F97880">
        <w:rPr>
          <w:rFonts w:ascii="Times New Roman" w:eastAsia="Calibri" w:hAnsi="Times New Roman" w:cs="Times New Roman"/>
          <w:sz w:val="24"/>
          <w:szCs w:val="24"/>
        </w:rPr>
        <w:t xml:space="preserve">, vienības cenas un kopējās izmaksas, </w:t>
      </w:r>
      <w:r w:rsidRPr="00F97880">
        <w:rPr>
          <w:rFonts w:ascii="Times New Roman" w:eastAsia="Calibri" w:hAnsi="Times New Roman" w:cs="Times New Roman"/>
          <w:sz w:val="24"/>
          <w:szCs w:val="24"/>
          <w:u w:val="single"/>
        </w:rPr>
        <w:t>kas sakrīt</w:t>
      </w:r>
      <w:r w:rsidRPr="00F97880">
        <w:rPr>
          <w:rFonts w:ascii="Times New Roman" w:eastAsia="Calibri" w:hAnsi="Times New Roman" w:cs="Times New Roman"/>
          <w:sz w:val="24"/>
          <w:szCs w:val="24"/>
        </w:rPr>
        <w:t xml:space="preserve"> ar </w:t>
      </w:r>
      <w:r w:rsidRPr="00F97880">
        <w:rPr>
          <w:rFonts w:ascii="Times New Roman" w:eastAsia="Calibri" w:hAnsi="Times New Roman" w:cs="Times New Roman"/>
          <w:b/>
          <w:bCs/>
          <w:sz w:val="24"/>
          <w:szCs w:val="24"/>
          <w:u w:val="single"/>
        </w:rPr>
        <w:t>Piedāvājumā norādītajām</w:t>
      </w:r>
      <w:r w:rsidRPr="00F97880">
        <w:rPr>
          <w:rFonts w:ascii="Times New Roman" w:eastAsia="Calibri" w:hAnsi="Times New Roman" w:cs="Times New Roman"/>
          <w:sz w:val="24"/>
          <w:szCs w:val="24"/>
        </w:rPr>
        <w:t>. Ja Darbu daudzumu un izmaksu sarakstā norādītais apjoms pēc Būvdarbu pabeigšanas ir mazāks kā Darbu daudzumu un izmaksu sarakstā norādītais, tad Pasūtītājs apmaksu veic par faktiski izpildītajiem darbiem un apjomu. Gadījumā, ja kādas darbu pozīcijas apjoms ir lielāks kā Darbu daudzumu un izmaksu sarakstā norādītais, tad šis papildus apjoms netiek apmaksāts.”</w:t>
      </w:r>
    </w:p>
    <w:p w14:paraId="5DAB0EC5" w14:textId="77777777" w:rsidR="00B04709" w:rsidRPr="00F97880" w:rsidRDefault="00B04709" w:rsidP="00B04709">
      <w:pPr>
        <w:pStyle w:val="Sarakstarindkopa"/>
        <w:spacing w:after="0" w:line="240" w:lineRule="auto"/>
        <w:jc w:val="both"/>
        <w:rPr>
          <w:rFonts w:ascii="Times New Roman" w:eastAsia="Calibri" w:hAnsi="Times New Roman" w:cs="Times New Roman"/>
          <w:sz w:val="24"/>
          <w:szCs w:val="24"/>
        </w:rPr>
      </w:pPr>
    </w:p>
    <w:p w14:paraId="06628957" w14:textId="77777777" w:rsidR="00B04709" w:rsidRPr="00C87A93" w:rsidRDefault="00B04709" w:rsidP="00B04709">
      <w:pPr>
        <w:spacing w:after="0" w:line="240" w:lineRule="auto"/>
        <w:jc w:val="both"/>
        <w:rPr>
          <w:rFonts w:ascii="Times New Roman" w:eastAsia="Calibri" w:hAnsi="Times New Roman" w:cs="Times New Roman"/>
          <w:sz w:val="24"/>
          <w:szCs w:val="24"/>
        </w:rPr>
      </w:pPr>
      <w:r w:rsidRPr="00F97880">
        <w:rPr>
          <w:rFonts w:ascii="Times New Roman" w:eastAsia="Calibri" w:hAnsi="Times New Roman" w:cs="Times New Roman"/>
          <w:sz w:val="24"/>
          <w:szCs w:val="24"/>
        </w:rPr>
        <w:t xml:space="preserve">Pretendents, kā pieredzējis un profesionāls savas jomas pārzinātājs apzinās, ka Līguma 3.14. punkta prasība ir kļūdaina un faktiski pretēja Latvijas Republikas normatīvo aktu prasībām kā arī “projektē un būvē” līguma būtībai un pamatprincipiem, jo pirms līguma ietvaros paredzēto izpēšu </w:t>
      </w:r>
      <w:r w:rsidRPr="00B04709">
        <w:rPr>
          <w:rFonts w:ascii="Times New Roman" w:eastAsia="Calibri" w:hAnsi="Times New Roman" w:cs="Times New Roman"/>
          <w:bCs/>
          <w:sz w:val="24"/>
          <w:szCs w:val="24"/>
        </w:rPr>
        <w:t>veikšanas</w:t>
      </w:r>
      <w:r w:rsidRPr="00F97880">
        <w:rPr>
          <w:rFonts w:ascii="Times New Roman" w:eastAsia="Calibri" w:hAnsi="Times New Roman" w:cs="Times New Roman"/>
          <w:sz w:val="24"/>
          <w:szCs w:val="24"/>
        </w:rPr>
        <w:t xml:space="preserve"> un projektēšanas darbu pabeigšanas nav iespējams precīzi noteikt faktisko veicamo darbu apjomu. Tā rezultātā ir noteikti zināms, ka </w:t>
      </w:r>
      <w:proofErr w:type="spellStart"/>
      <w:r w:rsidRPr="00F97880">
        <w:rPr>
          <w:rFonts w:ascii="Times New Roman" w:eastAsia="Calibri" w:hAnsi="Times New Roman" w:cs="Times New Roman"/>
          <w:sz w:val="24"/>
          <w:szCs w:val="24"/>
        </w:rPr>
        <w:t>Būvprojektēšanas</w:t>
      </w:r>
      <w:proofErr w:type="spellEnd"/>
      <w:r w:rsidRPr="00F97880">
        <w:rPr>
          <w:rFonts w:ascii="Times New Roman" w:eastAsia="Calibri" w:hAnsi="Times New Roman" w:cs="Times New Roman"/>
          <w:sz w:val="24"/>
          <w:szCs w:val="24"/>
        </w:rPr>
        <w:t xml:space="preserve"> gaitā radušais Būvdarbu apjoms būs atšķirīgs no </w:t>
      </w:r>
      <w:r w:rsidRPr="00C87A93">
        <w:rPr>
          <w:rFonts w:ascii="Times New Roman" w:eastAsia="Calibri" w:hAnsi="Times New Roman" w:cs="Times New Roman"/>
          <w:sz w:val="24"/>
          <w:szCs w:val="24"/>
        </w:rPr>
        <w:t xml:space="preserve">Piedāvājumam pievienotajā Darbu daudzumu un izmaksu sarakstā norādītajiem apjomiem, jo Piedāvājums tiek balstīts uz piedāvājuma sagatavošanas brīdi pieejamajiem datiem, kas neietver sevī datus par Objekta faktisko stāvokli, kas tiks iegūti veicot Līgumā paredzētās izpētes pēc Līguma noslēgšanas. Attiecīgi, Līguma 3.14.punktā ietvertā prasība Piedāvājumā iesniegtās Būvdarbu izmaksas ievietot Projektēšanas darbu rezultātā izstrādātajā Darbu daudzumu un izmaksu sarakstā </w:t>
      </w:r>
      <w:r w:rsidRPr="00C87A93">
        <w:rPr>
          <w:rFonts w:ascii="Times New Roman" w:eastAsia="Calibri" w:hAnsi="Times New Roman" w:cs="Times New Roman"/>
          <w:b/>
          <w:bCs/>
          <w:sz w:val="24"/>
          <w:szCs w:val="24"/>
          <w:u w:val="single"/>
        </w:rPr>
        <w:t>norādot apjomus</w:t>
      </w:r>
      <w:r w:rsidRPr="00C87A93">
        <w:rPr>
          <w:rFonts w:ascii="Times New Roman" w:eastAsia="Calibri" w:hAnsi="Times New Roman" w:cs="Times New Roman"/>
          <w:sz w:val="24"/>
          <w:szCs w:val="24"/>
        </w:rPr>
        <w:t xml:space="preserve">, vienības cenas un kopējās izmaksas, </w:t>
      </w:r>
      <w:r w:rsidRPr="00C87A93">
        <w:rPr>
          <w:rFonts w:ascii="Times New Roman" w:eastAsia="Calibri" w:hAnsi="Times New Roman" w:cs="Times New Roman"/>
          <w:sz w:val="24"/>
          <w:szCs w:val="24"/>
          <w:u w:val="single"/>
        </w:rPr>
        <w:t>kas sakrīt</w:t>
      </w:r>
      <w:r w:rsidRPr="00C87A93">
        <w:rPr>
          <w:rFonts w:ascii="Times New Roman" w:eastAsia="Calibri" w:hAnsi="Times New Roman" w:cs="Times New Roman"/>
          <w:sz w:val="24"/>
          <w:szCs w:val="24"/>
        </w:rPr>
        <w:t xml:space="preserve"> ar </w:t>
      </w:r>
      <w:r w:rsidRPr="00C87A93">
        <w:rPr>
          <w:rFonts w:ascii="Times New Roman" w:eastAsia="Calibri" w:hAnsi="Times New Roman" w:cs="Times New Roman"/>
          <w:b/>
          <w:bCs/>
          <w:sz w:val="24"/>
          <w:szCs w:val="24"/>
          <w:u w:val="single"/>
        </w:rPr>
        <w:t>Piedāvājumā norādītajām</w:t>
      </w:r>
      <w:r w:rsidRPr="00C87A93">
        <w:rPr>
          <w:rFonts w:ascii="Times New Roman" w:eastAsia="Calibri" w:hAnsi="Times New Roman" w:cs="Times New Roman"/>
          <w:sz w:val="24"/>
          <w:szCs w:val="24"/>
        </w:rPr>
        <w:t xml:space="preserve">,  faktiski nav izpildāma, nepārkāpjot piemērojamo normatīvo aktu prasības. Līdz ar to, lūdzam apstiprināt, ka sagatavojot piedāvājumu Pretendentiem jāņem vērā Nolikuma 1.1.1.pielikuma “Darbu daudzumu izmaksu </w:t>
      </w:r>
      <w:r w:rsidRPr="00C87A93">
        <w:rPr>
          <w:rFonts w:ascii="Times New Roman" w:eastAsia="Calibri" w:hAnsi="Times New Roman" w:cs="Times New Roman"/>
          <w:bCs/>
          <w:sz w:val="24"/>
          <w:szCs w:val="24"/>
        </w:rPr>
        <w:t>saraksts</w:t>
      </w:r>
      <w:r w:rsidRPr="00C87A93">
        <w:rPr>
          <w:rFonts w:ascii="Times New Roman" w:eastAsia="Calibri" w:hAnsi="Times New Roman" w:cs="Times New Roman"/>
          <w:sz w:val="24"/>
          <w:szCs w:val="24"/>
        </w:rPr>
        <w:t>” 5.piezīme, kā arī jāvadās no spēkā esošo normatīvo aktu prasībām un vispārējiem “projektē un būvē” līgumu principiem un loģikas, ņemot vērā Nolikuma un tās dokumentācijas prasības, kas nav pretrunā normatīvo aktu prasībām, “projektē un būvē” līguma būtībai un pamatprincipiem.</w:t>
      </w:r>
    </w:p>
    <w:p w14:paraId="0D3B860E" w14:textId="77777777" w:rsidR="00B04709" w:rsidRPr="00C87A93" w:rsidRDefault="00B04709" w:rsidP="00B04709">
      <w:pPr>
        <w:spacing w:after="0"/>
        <w:ind w:right="4"/>
        <w:jc w:val="both"/>
        <w:rPr>
          <w:rFonts w:ascii="Times New Roman" w:eastAsia="Calibri" w:hAnsi="Times New Roman" w:cs="Times New Roman"/>
          <w:sz w:val="24"/>
          <w:szCs w:val="24"/>
        </w:rPr>
      </w:pPr>
    </w:p>
    <w:p w14:paraId="0A0C21CB" w14:textId="77777777" w:rsidR="002E224B" w:rsidRPr="00C87A93" w:rsidRDefault="002E224B" w:rsidP="00936465">
      <w:pPr>
        <w:spacing w:after="0" w:line="240" w:lineRule="auto"/>
        <w:jc w:val="both"/>
        <w:rPr>
          <w:rFonts w:ascii="Times New Roman" w:eastAsia="Calibri" w:hAnsi="Times New Roman" w:cs="Times New Roman"/>
          <w:bCs/>
          <w:sz w:val="24"/>
          <w:szCs w:val="24"/>
        </w:rPr>
      </w:pPr>
    </w:p>
    <w:p w14:paraId="3CEB8605" w14:textId="77777777" w:rsidR="00936465" w:rsidRPr="00C87A93" w:rsidRDefault="00936465" w:rsidP="00936465">
      <w:pPr>
        <w:spacing w:after="0" w:line="240" w:lineRule="auto"/>
        <w:jc w:val="both"/>
        <w:rPr>
          <w:rFonts w:ascii="Times New Roman" w:hAnsi="Times New Roman" w:cs="Times New Roman"/>
          <w:sz w:val="24"/>
          <w:szCs w:val="24"/>
        </w:rPr>
      </w:pPr>
      <w:r w:rsidRPr="00C87A93">
        <w:rPr>
          <w:rFonts w:ascii="Times New Roman" w:hAnsi="Times New Roman" w:cs="Times New Roman"/>
          <w:b/>
          <w:bCs/>
          <w:sz w:val="24"/>
          <w:szCs w:val="24"/>
        </w:rPr>
        <w:t>Atbilde</w:t>
      </w:r>
      <w:r w:rsidRPr="00C87A93">
        <w:rPr>
          <w:rFonts w:ascii="Times New Roman" w:hAnsi="Times New Roman" w:cs="Times New Roman"/>
          <w:sz w:val="24"/>
          <w:szCs w:val="24"/>
        </w:rPr>
        <w:t>:</w:t>
      </w:r>
    </w:p>
    <w:p w14:paraId="68202F14" w14:textId="654DCFBF" w:rsidR="009B1F0D" w:rsidRPr="00C87A93" w:rsidRDefault="009B1F0D" w:rsidP="009B1F0D">
      <w:pPr>
        <w:pStyle w:val="Default"/>
        <w:ind w:firstLine="720"/>
        <w:jc w:val="both"/>
        <w:rPr>
          <w:rFonts w:ascii="Times New Roman" w:eastAsia="Times New Roman" w:hAnsi="Times New Roman" w:cs="Times New Roman"/>
          <w:color w:val="auto"/>
        </w:rPr>
      </w:pPr>
      <w:r w:rsidRPr="00C87A93">
        <w:rPr>
          <w:rFonts w:ascii="Times New Roman" w:eastAsia="Times New Roman" w:hAnsi="Times New Roman" w:cs="Times New Roman"/>
          <w:color w:val="auto"/>
        </w:rPr>
        <w:t>Komisija informē, ka atklāta konkursa nolikumā ir veikti grozījumi un saskaņā 2. grozījumiem (kas veikti ar Komisijas 19.06.2025. sēdes lēmumu) ir grozīta līguma projekta 3.14. punkta redakcija.</w:t>
      </w:r>
    </w:p>
    <w:p w14:paraId="18FCF52F" w14:textId="77777777" w:rsidR="00B04709" w:rsidRPr="00C87A93" w:rsidRDefault="00B04709" w:rsidP="00936465">
      <w:pPr>
        <w:pStyle w:val="Default"/>
        <w:ind w:firstLine="720"/>
        <w:jc w:val="both"/>
        <w:rPr>
          <w:rFonts w:ascii="Times New Roman" w:hAnsi="Times New Roman" w:cs="Times New Roman"/>
          <w:color w:val="auto"/>
        </w:rPr>
      </w:pPr>
    </w:p>
    <w:sectPr w:rsidR="00B04709" w:rsidRPr="00C87A93"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DAA4E" w14:textId="77777777" w:rsidR="00F43A19" w:rsidRDefault="00F43A19" w:rsidP="009160AC">
      <w:pPr>
        <w:spacing w:after="0" w:line="240" w:lineRule="auto"/>
      </w:pPr>
      <w:r>
        <w:separator/>
      </w:r>
    </w:p>
  </w:endnote>
  <w:endnote w:type="continuationSeparator" w:id="0">
    <w:p w14:paraId="596CB2EE" w14:textId="77777777" w:rsidR="00F43A19" w:rsidRDefault="00F43A19"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52399" w14:textId="77777777" w:rsidR="00F43A19" w:rsidRDefault="00F43A19" w:rsidP="009160AC">
      <w:pPr>
        <w:spacing w:after="0" w:line="240" w:lineRule="auto"/>
      </w:pPr>
      <w:r>
        <w:separator/>
      </w:r>
    </w:p>
  </w:footnote>
  <w:footnote w:type="continuationSeparator" w:id="0">
    <w:p w14:paraId="153535BA" w14:textId="77777777" w:rsidR="00F43A19" w:rsidRDefault="00F43A19"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8"/>
  </w:num>
  <w:num w:numId="4" w16cid:durableId="1937210401">
    <w:abstractNumId w:val="9"/>
  </w:num>
  <w:num w:numId="5" w16cid:durableId="190841310">
    <w:abstractNumId w:val="4"/>
  </w:num>
  <w:num w:numId="6" w16cid:durableId="808401699">
    <w:abstractNumId w:val="11"/>
  </w:num>
  <w:num w:numId="7" w16cid:durableId="308830484">
    <w:abstractNumId w:val="8"/>
  </w:num>
  <w:num w:numId="8" w16cid:durableId="1771730384">
    <w:abstractNumId w:val="17"/>
  </w:num>
  <w:num w:numId="9" w16cid:durableId="1781414101">
    <w:abstractNumId w:val="2"/>
  </w:num>
  <w:num w:numId="10" w16cid:durableId="102655186">
    <w:abstractNumId w:val="16"/>
  </w:num>
  <w:num w:numId="11" w16cid:durableId="1316183936">
    <w:abstractNumId w:val="14"/>
  </w:num>
  <w:num w:numId="12" w16cid:durableId="1582448332">
    <w:abstractNumId w:val="15"/>
  </w:num>
  <w:num w:numId="13" w16cid:durableId="132809275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6"/>
  </w:num>
  <w:num w:numId="15" w16cid:durableId="17884254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5"/>
  </w:num>
  <w:num w:numId="19" w16cid:durableId="1949303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43FEB"/>
    <w:rsid w:val="0005052E"/>
    <w:rsid w:val="00055D52"/>
    <w:rsid w:val="00060238"/>
    <w:rsid w:val="00060972"/>
    <w:rsid w:val="00092585"/>
    <w:rsid w:val="00094A5B"/>
    <w:rsid w:val="000C72F3"/>
    <w:rsid w:val="000C7E48"/>
    <w:rsid w:val="000D4D5F"/>
    <w:rsid w:val="000D5E24"/>
    <w:rsid w:val="000E4569"/>
    <w:rsid w:val="00100147"/>
    <w:rsid w:val="00131AF8"/>
    <w:rsid w:val="00132222"/>
    <w:rsid w:val="00141A82"/>
    <w:rsid w:val="00153278"/>
    <w:rsid w:val="001616E3"/>
    <w:rsid w:val="00164982"/>
    <w:rsid w:val="0017046F"/>
    <w:rsid w:val="00170611"/>
    <w:rsid w:val="00195E1A"/>
    <w:rsid w:val="00195F00"/>
    <w:rsid w:val="001A66B2"/>
    <w:rsid w:val="001B1596"/>
    <w:rsid w:val="001B60E1"/>
    <w:rsid w:val="001C1863"/>
    <w:rsid w:val="001C2ECD"/>
    <w:rsid w:val="001C4698"/>
    <w:rsid w:val="0020581C"/>
    <w:rsid w:val="00214776"/>
    <w:rsid w:val="002254A2"/>
    <w:rsid w:val="00246E56"/>
    <w:rsid w:val="0025032E"/>
    <w:rsid w:val="00253498"/>
    <w:rsid w:val="0026330A"/>
    <w:rsid w:val="00263708"/>
    <w:rsid w:val="002710C8"/>
    <w:rsid w:val="00284129"/>
    <w:rsid w:val="0028795F"/>
    <w:rsid w:val="00292D0E"/>
    <w:rsid w:val="002D318F"/>
    <w:rsid w:val="002E02C0"/>
    <w:rsid w:val="002E02CA"/>
    <w:rsid w:val="002E224B"/>
    <w:rsid w:val="002E234F"/>
    <w:rsid w:val="002F261D"/>
    <w:rsid w:val="002F3484"/>
    <w:rsid w:val="00300A4F"/>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7964"/>
    <w:rsid w:val="003C3148"/>
    <w:rsid w:val="003E2D67"/>
    <w:rsid w:val="004328C0"/>
    <w:rsid w:val="00461E4C"/>
    <w:rsid w:val="004938B0"/>
    <w:rsid w:val="004938C5"/>
    <w:rsid w:val="004A1FC7"/>
    <w:rsid w:val="004C47B8"/>
    <w:rsid w:val="004C64A7"/>
    <w:rsid w:val="004D3BE8"/>
    <w:rsid w:val="004D411F"/>
    <w:rsid w:val="004E7B4D"/>
    <w:rsid w:val="00502BD7"/>
    <w:rsid w:val="00505122"/>
    <w:rsid w:val="00506C29"/>
    <w:rsid w:val="0052000D"/>
    <w:rsid w:val="00533E65"/>
    <w:rsid w:val="00544C6E"/>
    <w:rsid w:val="00553813"/>
    <w:rsid w:val="0055775B"/>
    <w:rsid w:val="00564C85"/>
    <w:rsid w:val="00567122"/>
    <w:rsid w:val="00596A2E"/>
    <w:rsid w:val="005B08CB"/>
    <w:rsid w:val="005B6C87"/>
    <w:rsid w:val="005B720E"/>
    <w:rsid w:val="005C5477"/>
    <w:rsid w:val="005D1FB2"/>
    <w:rsid w:val="005E4436"/>
    <w:rsid w:val="00607BD0"/>
    <w:rsid w:val="006115E9"/>
    <w:rsid w:val="00622557"/>
    <w:rsid w:val="0062292B"/>
    <w:rsid w:val="0065197B"/>
    <w:rsid w:val="00661167"/>
    <w:rsid w:val="00662473"/>
    <w:rsid w:val="00674C28"/>
    <w:rsid w:val="00675CA4"/>
    <w:rsid w:val="00697D83"/>
    <w:rsid w:val="006B4CC9"/>
    <w:rsid w:val="006C6CE3"/>
    <w:rsid w:val="006D16DB"/>
    <w:rsid w:val="006D64E1"/>
    <w:rsid w:val="006E6E3D"/>
    <w:rsid w:val="007006FA"/>
    <w:rsid w:val="00700740"/>
    <w:rsid w:val="00715181"/>
    <w:rsid w:val="00715D30"/>
    <w:rsid w:val="00735644"/>
    <w:rsid w:val="00786058"/>
    <w:rsid w:val="007904F5"/>
    <w:rsid w:val="00791EA0"/>
    <w:rsid w:val="00792E19"/>
    <w:rsid w:val="00796CF2"/>
    <w:rsid w:val="007A3914"/>
    <w:rsid w:val="007A4A4A"/>
    <w:rsid w:val="007B010A"/>
    <w:rsid w:val="007F7274"/>
    <w:rsid w:val="008466D7"/>
    <w:rsid w:val="00851A35"/>
    <w:rsid w:val="00855E13"/>
    <w:rsid w:val="00855EF5"/>
    <w:rsid w:val="00860D0F"/>
    <w:rsid w:val="00861E5A"/>
    <w:rsid w:val="00863914"/>
    <w:rsid w:val="008706F6"/>
    <w:rsid w:val="00892424"/>
    <w:rsid w:val="00893E7C"/>
    <w:rsid w:val="008975B0"/>
    <w:rsid w:val="008B0062"/>
    <w:rsid w:val="008C0D0F"/>
    <w:rsid w:val="008D2661"/>
    <w:rsid w:val="008F66CF"/>
    <w:rsid w:val="008F67EC"/>
    <w:rsid w:val="008F7DAC"/>
    <w:rsid w:val="009160AC"/>
    <w:rsid w:val="0092297F"/>
    <w:rsid w:val="00936465"/>
    <w:rsid w:val="00942766"/>
    <w:rsid w:val="00942929"/>
    <w:rsid w:val="00977DEE"/>
    <w:rsid w:val="00981DC3"/>
    <w:rsid w:val="00991031"/>
    <w:rsid w:val="009B1F0D"/>
    <w:rsid w:val="009B58AB"/>
    <w:rsid w:val="009B5B42"/>
    <w:rsid w:val="009D0E3E"/>
    <w:rsid w:val="00A020A7"/>
    <w:rsid w:val="00A155F8"/>
    <w:rsid w:val="00A566A7"/>
    <w:rsid w:val="00A829D8"/>
    <w:rsid w:val="00A86FD1"/>
    <w:rsid w:val="00AA3B15"/>
    <w:rsid w:val="00AA3B2F"/>
    <w:rsid w:val="00AA6E55"/>
    <w:rsid w:val="00AB26B0"/>
    <w:rsid w:val="00AB42DF"/>
    <w:rsid w:val="00AC1A65"/>
    <w:rsid w:val="00AF71C5"/>
    <w:rsid w:val="00B03D6C"/>
    <w:rsid w:val="00B04709"/>
    <w:rsid w:val="00B0684C"/>
    <w:rsid w:val="00B06DFC"/>
    <w:rsid w:val="00B205DD"/>
    <w:rsid w:val="00B32FF9"/>
    <w:rsid w:val="00B53989"/>
    <w:rsid w:val="00B57AC3"/>
    <w:rsid w:val="00B62F33"/>
    <w:rsid w:val="00BA3E76"/>
    <w:rsid w:val="00BA6724"/>
    <w:rsid w:val="00BA7B7F"/>
    <w:rsid w:val="00BC1321"/>
    <w:rsid w:val="00BC4B41"/>
    <w:rsid w:val="00BC5C95"/>
    <w:rsid w:val="00BC7676"/>
    <w:rsid w:val="00BD250A"/>
    <w:rsid w:val="00C00E4D"/>
    <w:rsid w:val="00C24BAF"/>
    <w:rsid w:val="00C34BF7"/>
    <w:rsid w:val="00C57D56"/>
    <w:rsid w:val="00C6272C"/>
    <w:rsid w:val="00C6439D"/>
    <w:rsid w:val="00C75889"/>
    <w:rsid w:val="00C867DC"/>
    <w:rsid w:val="00C87A93"/>
    <w:rsid w:val="00CA123B"/>
    <w:rsid w:val="00CA125B"/>
    <w:rsid w:val="00CB5636"/>
    <w:rsid w:val="00CF7F75"/>
    <w:rsid w:val="00D206A7"/>
    <w:rsid w:val="00D35263"/>
    <w:rsid w:val="00D36C26"/>
    <w:rsid w:val="00D37E53"/>
    <w:rsid w:val="00D41BE1"/>
    <w:rsid w:val="00D5189E"/>
    <w:rsid w:val="00D52A9B"/>
    <w:rsid w:val="00D622A1"/>
    <w:rsid w:val="00D82797"/>
    <w:rsid w:val="00DA7CD9"/>
    <w:rsid w:val="00DB1915"/>
    <w:rsid w:val="00DD0B47"/>
    <w:rsid w:val="00DD5E0F"/>
    <w:rsid w:val="00DF1F3C"/>
    <w:rsid w:val="00E07ACC"/>
    <w:rsid w:val="00E11B12"/>
    <w:rsid w:val="00E15208"/>
    <w:rsid w:val="00E60E74"/>
    <w:rsid w:val="00E73FAB"/>
    <w:rsid w:val="00E775C6"/>
    <w:rsid w:val="00E80183"/>
    <w:rsid w:val="00EA4B35"/>
    <w:rsid w:val="00EA7013"/>
    <w:rsid w:val="00EB4FB1"/>
    <w:rsid w:val="00EC119F"/>
    <w:rsid w:val="00EC6F95"/>
    <w:rsid w:val="00ED2EA4"/>
    <w:rsid w:val="00EE274A"/>
    <w:rsid w:val="00EF5E34"/>
    <w:rsid w:val="00F00B06"/>
    <w:rsid w:val="00F01714"/>
    <w:rsid w:val="00F05B41"/>
    <w:rsid w:val="00F07E7A"/>
    <w:rsid w:val="00F12365"/>
    <w:rsid w:val="00F160A1"/>
    <w:rsid w:val="00F403FF"/>
    <w:rsid w:val="00F42565"/>
    <w:rsid w:val="00F43A19"/>
    <w:rsid w:val="00F55D28"/>
    <w:rsid w:val="00F56B83"/>
    <w:rsid w:val="00F62FF1"/>
    <w:rsid w:val="00F96D59"/>
    <w:rsid w:val="00FB3404"/>
    <w:rsid w:val="00FC7957"/>
    <w:rsid w:val="00FD0667"/>
    <w:rsid w:val="00FD2511"/>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619533524">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62548848">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Pages>
  <Words>2096</Words>
  <Characters>1196</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20</cp:revision>
  <cp:lastPrinted>2025-06-10T11:15:00Z</cp:lastPrinted>
  <dcterms:created xsi:type="dcterms:W3CDTF">2025-02-25T13:23:00Z</dcterms:created>
  <dcterms:modified xsi:type="dcterms:W3CDTF">2025-06-18T13:56:00Z</dcterms:modified>
</cp:coreProperties>
</file>