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05C7" w:rsidRDefault="00FC05C7" w:rsidP="00FC05C7">
      <w:pPr>
        <w:spacing w:before="120" w:after="120"/>
        <w:jc w:val="center"/>
        <w:rPr>
          <w:b/>
          <w:i/>
          <w:sz w:val="24"/>
          <w:szCs w:val="24"/>
          <w:lang w:val="lv-LV" w:eastAsia="en-US"/>
        </w:rPr>
      </w:pPr>
      <w:bookmarkStart w:id="0" w:name="_GoBack"/>
      <w:bookmarkEnd w:id="0"/>
      <w:r>
        <w:rPr>
          <w:b/>
          <w:sz w:val="24"/>
          <w:szCs w:val="24"/>
          <w:lang w:val="lv-LV" w:eastAsia="en-US"/>
        </w:rPr>
        <w:t xml:space="preserve">Līgums Nr. 2-13/2025/31 </w:t>
      </w:r>
    </w:p>
    <w:p w:rsidR="00FC05C7" w:rsidRDefault="00FC05C7" w:rsidP="00FC05C7">
      <w:pPr>
        <w:widowControl/>
        <w:tabs>
          <w:tab w:val="right" w:pos="9639"/>
        </w:tabs>
        <w:autoSpaceDE/>
        <w:adjustRightInd/>
        <w:spacing w:before="120" w:after="120"/>
        <w:jc w:val="center"/>
        <w:rPr>
          <w:bCs/>
          <w:sz w:val="24"/>
          <w:szCs w:val="24"/>
          <w:lang w:val="lv-LV" w:eastAsia="ar-SA"/>
        </w:rPr>
      </w:pPr>
      <w:r>
        <w:rPr>
          <w:bCs/>
          <w:sz w:val="24"/>
          <w:szCs w:val="24"/>
          <w:lang w:val="lv-LV" w:eastAsia="ar-SA"/>
        </w:rPr>
        <w:t xml:space="preserve">par masāžas krēslu piegādi </w:t>
      </w:r>
    </w:p>
    <w:p w:rsidR="00FC05C7" w:rsidRDefault="00FC05C7" w:rsidP="00FC05C7">
      <w:pPr>
        <w:widowControl/>
        <w:tabs>
          <w:tab w:val="left" w:pos="900"/>
        </w:tabs>
        <w:autoSpaceDE/>
        <w:adjustRightInd/>
        <w:spacing w:before="120" w:after="120"/>
        <w:jc w:val="both"/>
        <w:rPr>
          <w:sz w:val="24"/>
          <w:szCs w:val="24"/>
          <w:lang w:val="lv-LV" w:eastAsia="en-US"/>
        </w:rPr>
      </w:pPr>
      <w:r>
        <w:rPr>
          <w:sz w:val="24"/>
          <w:szCs w:val="24"/>
          <w:lang w:val="lv-LV" w:eastAsia="en-US"/>
        </w:rPr>
        <w:t xml:space="preserve">Bauskā, </w:t>
      </w:r>
    </w:p>
    <w:p w:rsidR="00FC05C7" w:rsidRDefault="00FC05C7" w:rsidP="00FC05C7">
      <w:pPr>
        <w:widowControl/>
        <w:tabs>
          <w:tab w:val="left" w:pos="900"/>
        </w:tabs>
        <w:autoSpaceDE/>
        <w:adjustRightInd/>
        <w:spacing w:before="120" w:after="120"/>
        <w:jc w:val="center"/>
        <w:rPr>
          <w:sz w:val="24"/>
          <w:szCs w:val="24"/>
          <w:lang w:val="lv-LV" w:eastAsia="en-US"/>
        </w:rPr>
      </w:pPr>
      <w:r>
        <w:rPr>
          <w:sz w:val="24"/>
          <w:szCs w:val="24"/>
          <w:lang w:val="lv-LV" w:eastAsia="en-US"/>
        </w:rPr>
        <w:t>DOKUMENTA PARAKSTĪŠANAS DATUMS IR PĒDĒJĀ PIEVIENOTĀ DROŠA ELEKTRONISKĀ PARAKSTA UN TĀ LAIKA ZĪMOGA DATUMS</w:t>
      </w:r>
    </w:p>
    <w:p w:rsidR="00FC05C7" w:rsidRDefault="00FC05C7" w:rsidP="00FC05C7">
      <w:pPr>
        <w:widowControl/>
        <w:tabs>
          <w:tab w:val="left" w:pos="900"/>
        </w:tabs>
        <w:autoSpaceDE/>
        <w:adjustRightInd/>
        <w:spacing w:before="120" w:after="120"/>
        <w:jc w:val="both"/>
        <w:rPr>
          <w:sz w:val="24"/>
          <w:szCs w:val="24"/>
          <w:lang w:val="lv-LV" w:eastAsia="en-US"/>
        </w:rPr>
      </w:pPr>
      <w:r>
        <w:rPr>
          <w:b/>
          <w:iCs/>
          <w:sz w:val="24"/>
          <w:szCs w:val="24"/>
          <w:lang w:val="lv-LV" w:eastAsia="en-US"/>
        </w:rPr>
        <w:t>SIA „Bauskas slimnīca”</w:t>
      </w:r>
      <w:r>
        <w:rPr>
          <w:iCs/>
          <w:sz w:val="24"/>
          <w:szCs w:val="24"/>
          <w:lang w:val="lv-LV" w:eastAsia="en-US"/>
        </w:rPr>
        <w:t xml:space="preserve">, reģistrācijas Nr. </w:t>
      </w:r>
      <w:r>
        <w:rPr>
          <w:sz w:val="24"/>
          <w:szCs w:val="24"/>
          <w:lang w:val="lv-LV" w:eastAsia="en-US"/>
        </w:rPr>
        <w:t>43603017682</w:t>
      </w:r>
      <w:r>
        <w:rPr>
          <w:iCs/>
          <w:sz w:val="24"/>
          <w:szCs w:val="24"/>
          <w:lang w:val="lv-LV" w:eastAsia="en-US"/>
        </w:rPr>
        <w:t xml:space="preserve">, </w:t>
      </w:r>
      <w:r>
        <w:rPr>
          <w:sz w:val="24"/>
          <w:szCs w:val="24"/>
          <w:lang w:val="lv-LV" w:eastAsia="en-US"/>
        </w:rPr>
        <w:t>juridiskā adrese Dārza iela 7/1, Bauska, LV-3901, tās valdes locekles Margaritas Epermanes personā, kura rīkojas uz s</w:t>
      </w:r>
      <w:r>
        <w:rPr>
          <w:iCs/>
          <w:sz w:val="24"/>
          <w:szCs w:val="24"/>
          <w:lang w:val="lv-LV" w:eastAsia="en-US"/>
        </w:rPr>
        <w:t>tatūtu pamata</w:t>
      </w:r>
      <w:r>
        <w:rPr>
          <w:sz w:val="24"/>
          <w:szCs w:val="24"/>
          <w:lang w:val="lv-LV" w:eastAsia="en-US"/>
        </w:rPr>
        <w:t xml:space="preserve">, turpmāk – </w:t>
      </w:r>
      <w:r>
        <w:rPr>
          <w:b/>
          <w:sz w:val="24"/>
          <w:szCs w:val="24"/>
          <w:lang w:val="lv-LV" w:eastAsia="en-US"/>
        </w:rPr>
        <w:t>Pasūtītājs</w:t>
      </w:r>
      <w:r>
        <w:rPr>
          <w:sz w:val="24"/>
          <w:szCs w:val="24"/>
          <w:lang w:val="lv-LV" w:eastAsia="en-US"/>
        </w:rPr>
        <w:t>, no vienas puses, un</w:t>
      </w:r>
    </w:p>
    <w:p w:rsidR="00FC05C7" w:rsidRDefault="00FC05C7" w:rsidP="00051860">
      <w:pPr>
        <w:widowControl/>
        <w:tabs>
          <w:tab w:val="left" w:pos="900"/>
        </w:tabs>
        <w:autoSpaceDE/>
        <w:adjustRightInd/>
        <w:spacing w:before="120" w:after="120"/>
        <w:jc w:val="both"/>
        <w:rPr>
          <w:sz w:val="24"/>
          <w:szCs w:val="24"/>
          <w:lang w:val="lv-LV" w:eastAsia="en-US"/>
        </w:rPr>
      </w:pPr>
      <w:r w:rsidRPr="00FC05C7">
        <w:rPr>
          <w:b/>
          <w:bCs/>
          <w:sz w:val="24"/>
          <w:szCs w:val="24"/>
          <w:lang w:val="lv-LV" w:eastAsia="en-US"/>
        </w:rPr>
        <w:t>Sabiedrība ar ierobežotu atbildību "Baltmedika"</w:t>
      </w:r>
      <w:r>
        <w:rPr>
          <w:b/>
          <w:bCs/>
          <w:sz w:val="24"/>
          <w:szCs w:val="24"/>
          <w:lang w:val="lv-LV" w:eastAsia="en-US"/>
        </w:rPr>
        <w:t xml:space="preserve">, </w:t>
      </w:r>
      <w:r>
        <w:rPr>
          <w:bCs/>
          <w:sz w:val="24"/>
          <w:szCs w:val="24"/>
          <w:lang w:val="lv-LV" w:eastAsia="en-US"/>
        </w:rPr>
        <w:t>reģistrācijas Nr.</w:t>
      </w:r>
      <w:r w:rsidRPr="0049186B">
        <w:rPr>
          <w:lang w:val="lv-LV"/>
        </w:rPr>
        <w:t xml:space="preserve"> </w:t>
      </w:r>
      <w:r w:rsidRPr="00FC05C7">
        <w:rPr>
          <w:bCs/>
          <w:sz w:val="24"/>
          <w:szCs w:val="24"/>
          <w:lang w:val="lv-LV" w:eastAsia="en-US"/>
        </w:rPr>
        <w:t xml:space="preserve">40002081735 </w:t>
      </w:r>
      <w:r>
        <w:rPr>
          <w:bCs/>
          <w:sz w:val="24"/>
          <w:szCs w:val="24"/>
          <w:lang w:val="lv-LV" w:eastAsia="en-US"/>
        </w:rPr>
        <w:t>(turpmāk – Piegādātājs), ku</w:t>
      </w:r>
      <w:r w:rsidR="0049186B">
        <w:rPr>
          <w:bCs/>
          <w:sz w:val="24"/>
          <w:szCs w:val="24"/>
          <w:lang w:val="lv-LV" w:eastAsia="en-US"/>
        </w:rPr>
        <w:t>ru, pamatojoties uz  statūtiem pārstāv valdes loceklis Guntis Osis</w:t>
      </w:r>
      <w:r>
        <w:rPr>
          <w:bCs/>
          <w:sz w:val="24"/>
          <w:szCs w:val="24"/>
          <w:lang w:val="lv-LV" w:eastAsia="en-US"/>
        </w:rPr>
        <w:t>, no otras puses</w:t>
      </w:r>
      <w:r>
        <w:rPr>
          <w:sz w:val="24"/>
          <w:szCs w:val="24"/>
          <w:lang w:val="lv-LV" w:eastAsia="en-US"/>
        </w:rPr>
        <w:t xml:space="preserve">, </w:t>
      </w:r>
    </w:p>
    <w:p w:rsidR="00FC05C7" w:rsidRDefault="00FC05C7" w:rsidP="00FC05C7">
      <w:pPr>
        <w:widowControl/>
        <w:tabs>
          <w:tab w:val="left" w:pos="900"/>
        </w:tabs>
        <w:autoSpaceDE/>
        <w:adjustRightInd/>
        <w:spacing w:before="120" w:after="120"/>
        <w:jc w:val="both"/>
        <w:rPr>
          <w:sz w:val="24"/>
          <w:szCs w:val="24"/>
          <w:lang w:val="lv-LV" w:eastAsia="en-US"/>
        </w:rPr>
      </w:pPr>
      <w:r>
        <w:rPr>
          <w:sz w:val="24"/>
          <w:szCs w:val="24"/>
          <w:lang w:val="lv-LV" w:eastAsia="en-US"/>
        </w:rPr>
        <w:t xml:space="preserve">abi kopā turpmāk – </w:t>
      </w:r>
      <w:r>
        <w:rPr>
          <w:bCs/>
          <w:iCs/>
          <w:sz w:val="24"/>
          <w:szCs w:val="24"/>
          <w:lang w:val="lv-LV" w:eastAsia="en-US"/>
        </w:rPr>
        <w:t>„Puse (-es)”</w:t>
      </w:r>
      <w:r>
        <w:rPr>
          <w:sz w:val="24"/>
          <w:szCs w:val="24"/>
          <w:lang w:val="lv-LV" w:eastAsia="en-US"/>
        </w:rPr>
        <w:t xml:space="preserve">, </w:t>
      </w:r>
    </w:p>
    <w:p w:rsidR="00FC05C7" w:rsidRDefault="00FC05C7" w:rsidP="00FC05C7">
      <w:pPr>
        <w:spacing w:before="120" w:after="120"/>
        <w:jc w:val="both"/>
        <w:rPr>
          <w:sz w:val="24"/>
          <w:szCs w:val="24"/>
          <w:lang w:val="lv-LV" w:eastAsia="en-US"/>
        </w:rPr>
      </w:pPr>
      <w:r>
        <w:rPr>
          <w:sz w:val="24"/>
          <w:szCs w:val="24"/>
          <w:lang w:val="lv-LV" w:eastAsia="en-US"/>
        </w:rPr>
        <w:t xml:space="preserve">pamatojoties uz Pasūtītāja rīkotā iepirkuma </w:t>
      </w:r>
      <w:r>
        <w:rPr>
          <w:sz w:val="24"/>
          <w:szCs w:val="24"/>
          <w:lang w:val="lv-LV"/>
        </w:rPr>
        <w:t xml:space="preserve">„Medicīnas mēbeļu un tehnisko palīglīdzekļu iegāde”, </w:t>
      </w:r>
      <w:r>
        <w:rPr>
          <w:sz w:val="24"/>
          <w:szCs w:val="24"/>
          <w:lang w:val="lv-LV" w:eastAsia="en-US"/>
        </w:rPr>
        <w:t xml:space="preserve">identifikācijas Nr. BS 2024/12K, rezultātiem un iesniegto piedāvājumu iepirkuma priekšmeta 4. daļā, noslēdz šādu līgumu (turpmāk </w:t>
      </w:r>
      <w:r>
        <w:rPr>
          <w:bCs/>
          <w:sz w:val="24"/>
          <w:szCs w:val="24"/>
          <w:lang w:val="lv-LV" w:eastAsia="en-US"/>
        </w:rPr>
        <w:t>–</w:t>
      </w:r>
      <w:r>
        <w:rPr>
          <w:sz w:val="24"/>
          <w:szCs w:val="24"/>
          <w:lang w:val="lv-LV" w:eastAsia="en-US"/>
        </w:rPr>
        <w:t xml:space="preserve"> Līgums): </w:t>
      </w:r>
    </w:p>
    <w:p w:rsidR="00FC05C7" w:rsidRDefault="00FC05C7" w:rsidP="00FC05C7">
      <w:pPr>
        <w:spacing w:before="120" w:after="120"/>
        <w:jc w:val="both"/>
        <w:rPr>
          <w:sz w:val="24"/>
          <w:szCs w:val="24"/>
          <w:lang w:val="lv-LV" w:eastAsia="en-US"/>
        </w:rPr>
      </w:pPr>
    </w:p>
    <w:p w:rsidR="00FC05C7" w:rsidRDefault="00FC05C7" w:rsidP="00FC05C7">
      <w:pPr>
        <w:widowControl/>
        <w:numPr>
          <w:ilvl w:val="0"/>
          <w:numId w:val="1"/>
        </w:numPr>
        <w:tabs>
          <w:tab w:val="clear" w:pos="720"/>
          <w:tab w:val="left" w:pos="360"/>
          <w:tab w:val="left" w:pos="900"/>
        </w:tabs>
        <w:autoSpaceDE/>
        <w:adjustRightInd/>
        <w:spacing w:before="120" w:after="120"/>
        <w:ind w:left="0" w:firstLine="0"/>
        <w:jc w:val="center"/>
        <w:rPr>
          <w:b/>
          <w:bCs/>
          <w:sz w:val="24"/>
          <w:szCs w:val="24"/>
          <w:lang w:val="lv-LV" w:eastAsia="en-US"/>
        </w:rPr>
      </w:pPr>
      <w:r>
        <w:rPr>
          <w:b/>
          <w:bCs/>
          <w:sz w:val="24"/>
          <w:szCs w:val="24"/>
          <w:lang w:val="lv-LV" w:eastAsia="en-US"/>
        </w:rPr>
        <w:t>Līguma priekšmets</w:t>
      </w:r>
    </w:p>
    <w:p w:rsidR="00FC05C7" w:rsidRDefault="00FC05C7" w:rsidP="00FC05C7">
      <w:pPr>
        <w:widowControl/>
        <w:numPr>
          <w:ilvl w:val="1"/>
          <w:numId w:val="1"/>
        </w:numPr>
        <w:tabs>
          <w:tab w:val="left" w:pos="0"/>
        </w:tabs>
        <w:autoSpaceDE/>
        <w:adjustRightInd/>
        <w:spacing w:before="120" w:after="120"/>
        <w:ind w:left="425" w:hanging="425"/>
        <w:jc w:val="both"/>
        <w:rPr>
          <w:sz w:val="24"/>
          <w:szCs w:val="24"/>
          <w:lang w:val="lv-LV" w:eastAsia="en-US"/>
        </w:rPr>
      </w:pPr>
      <w:r>
        <w:rPr>
          <w:bCs/>
          <w:iCs/>
          <w:sz w:val="24"/>
          <w:szCs w:val="24"/>
          <w:lang w:val="lv-LV" w:eastAsia="en-US"/>
        </w:rPr>
        <w:t>Pasūtītājs</w:t>
      </w:r>
      <w:r>
        <w:rPr>
          <w:sz w:val="24"/>
          <w:szCs w:val="24"/>
          <w:lang w:val="lv-LV" w:eastAsia="en-US"/>
        </w:rPr>
        <w:t xml:space="preserve"> pasūta un </w:t>
      </w:r>
      <w:r>
        <w:rPr>
          <w:bCs/>
          <w:iCs/>
          <w:sz w:val="24"/>
          <w:szCs w:val="24"/>
          <w:lang w:val="lv-LV" w:eastAsia="en-US"/>
        </w:rPr>
        <w:t>Piegādātājs</w:t>
      </w:r>
      <w:r>
        <w:rPr>
          <w:sz w:val="24"/>
          <w:szCs w:val="24"/>
          <w:lang w:val="lv-LV" w:eastAsia="en-US"/>
        </w:rPr>
        <w:t xml:space="preserve"> </w:t>
      </w:r>
      <w:bookmarkStart w:id="1" w:name="_Hlk42080995"/>
      <w:r>
        <w:rPr>
          <w:sz w:val="24"/>
          <w:szCs w:val="24"/>
          <w:lang w:val="lv-LV" w:eastAsia="en-US"/>
        </w:rPr>
        <w:t xml:space="preserve">piegādā </w:t>
      </w:r>
      <w:bookmarkEnd w:id="1"/>
      <w:r>
        <w:rPr>
          <w:bCs/>
          <w:sz w:val="24"/>
          <w:szCs w:val="24"/>
          <w:lang w:val="lv-LV" w:eastAsia="ar-SA"/>
        </w:rPr>
        <w:t xml:space="preserve">medicīnas mēbeles un tehniskos palīglīdzekļus (masāžas krēslus) </w:t>
      </w:r>
      <w:r>
        <w:rPr>
          <w:sz w:val="24"/>
          <w:szCs w:val="24"/>
          <w:lang w:val="lv-LV" w:eastAsia="en-US"/>
        </w:rPr>
        <w:t>(turpmāk – Prece), atbilstoši Līguma, tā pielikumu noteikumiem, kā arī saskaņā ar nozari reglamentējošajiem normatīvajiem aktiem.</w:t>
      </w:r>
    </w:p>
    <w:p w:rsidR="00FC05C7" w:rsidRDefault="00FC05C7" w:rsidP="00FC05C7">
      <w:pPr>
        <w:widowControl/>
        <w:numPr>
          <w:ilvl w:val="1"/>
          <w:numId w:val="1"/>
        </w:numPr>
        <w:tabs>
          <w:tab w:val="left" w:pos="0"/>
        </w:tabs>
        <w:autoSpaceDE/>
        <w:adjustRightInd/>
        <w:spacing w:before="120" w:after="120"/>
        <w:ind w:left="425" w:hanging="425"/>
        <w:jc w:val="both"/>
        <w:rPr>
          <w:sz w:val="24"/>
          <w:szCs w:val="24"/>
          <w:lang w:val="lv-LV" w:eastAsia="en-US"/>
        </w:rPr>
      </w:pPr>
      <w:r>
        <w:rPr>
          <w:sz w:val="24"/>
          <w:szCs w:val="24"/>
          <w:lang w:val="lv-LV" w:eastAsia="en-US"/>
        </w:rPr>
        <w:t>Piegādātājs Līguma ietvaros nodrošina Preces garantiju.</w:t>
      </w:r>
    </w:p>
    <w:p w:rsidR="00FC05C7" w:rsidRDefault="00FC05C7" w:rsidP="00FC05C7">
      <w:pPr>
        <w:widowControl/>
        <w:tabs>
          <w:tab w:val="left" w:pos="0"/>
        </w:tabs>
        <w:autoSpaceDE/>
        <w:adjustRightInd/>
        <w:spacing w:before="120" w:after="120"/>
        <w:ind w:left="425"/>
        <w:jc w:val="both"/>
        <w:rPr>
          <w:sz w:val="24"/>
          <w:szCs w:val="24"/>
          <w:lang w:val="lv-LV" w:eastAsia="en-US"/>
        </w:rPr>
      </w:pPr>
    </w:p>
    <w:p w:rsidR="00FC05C7" w:rsidRDefault="00FC05C7" w:rsidP="00FC05C7">
      <w:pPr>
        <w:widowControl/>
        <w:numPr>
          <w:ilvl w:val="0"/>
          <w:numId w:val="1"/>
        </w:numPr>
        <w:tabs>
          <w:tab w:val="num" w:pos="0"/>
          <w:tab w:val="left" w:pos="360"/>
        </w:tabs>
        <w:autoSpaceDE/>
        <w:adjustRightInd/>
        <w:spacing w:before="120" w:after="120"/>
        <w:ind w:left="0" w:firstLine="0"/>
        <w:jc w:val="center"/>
        <w:rPr>
          <w:b/>
          <w:bCs/>
          <w:sz w:val="24"/>
          <w:szCs w:val="24"/>
          <w:lang w:val="lv-LV" w:eastAsia="en-US"/>
        </w:rPr>
      </w:pPr>
      <w:r>
        <w:rPr>
          <w:b/>
          <w:bCs/>
          <w:sz w:val="24"/>
          <w:szCs w:val="24"/>
          <w:lang w:val="lv-LV" w:eastAsia="en-US"/>
        </w:rPr>
        <w:t>Līguma summa un norēķinu kārtība</w:t>
      </w:r>
    </w:p>
    <w:p w:rsidR="00FC05C7" w:rsidRDefault="00FC05C7" w:rsidP="00051860">
      <w:pPr>
        <w:widowControl/>
        <w:numPr>
          <w:ilvl w:val="1"/>
          <w:numId w:val="1"/>
        </w:numPr>
        <w:autoSpaceDE/>
        <w:adjustRightInd/>
        <w:spacing w:before="120" w:after="120"/>
        <w:ind w:left="425" w:hanging="425"/>
        <w:jc w:val="both"/>
        <w:rPr>
          <w:sz w:val="24"/>
          <w:szCs w:val="24"/>
          <w:lang w:val="lv-LV" w:eastAsia="en-US"/>
        </w:rPr>
      </w:pPr>
      <w:r>
        <w:rPr>
          <w:sz w:val="24"/>
          <w:szCs w:val="24"/>
          <w:lang w:val="lv-LV" w:eastAsia="en-US"/>
        </w:rPr>
        <w:t xml:space="preserve">Līguma summa ir </w:t>
      </w:r>
      <w:r w:rsidRPr="00FC05C7">
        <w:rPr>
          <w:b/>
          <w:sz w:val="24"/>
          <w:szCs w:val="24"/>
          <w:lang w:val="lv-LV" w:eastAsia="en-US"/>
        </w:rPr>
        <w:t xml:space="preserve">1 </w:t>
      </w:r>
      <w:r>
        <w:rPr>
          <w:b/>
          <w:sz w:val="24"/>
          <w:szCs w:val="24"/>
          <w:lang w:val="lv-LV" w:eastAsia="en-US"/>
        </w:rPr>
        <w:t> </w:t>
      </w:r>
      <w:r w:rsidRPr="00FC05C7">
        <w:rPr>
          <w:b/>
          <w:sz w:val="24"/>
          <w:szCs w:val="24"/>
          <w:lang w:val="lv-LV" w:eastAsia="en-US"/>
        </w:rPr>
        <w:t>290.00</w:t>
      </w:r>
      <w:r>
        <w:rPr>
          <w:sz w:val="24"/>
          <w:szCs w:val="24"/>
          <w:lang w:val="lv-LV" w:eastAsia="en-US"/>
        </w:rPr>
        <w:t xml:space="preserve"> </w:t>
      </w:r>
      <w:r>
        <w:rPr>
          <w:b/>
          <w:sz w:val="24"/>
          <w:szCs w:val="24"/>
          <w:lang w:val="lv-LV" w:eastAsia="en-US"/>
        </w:rPr>
        <w:t>EUR</w:t>
      </w:r>
      <w:r>
        <w:rPr>
          <w:sz w:val="24"/>
          <w:szCs w:val="24"/>
          <w:lang w:val="lv-LV" w:eastAsia="en-US"/>
        </w:rPr>
        <w:t xml:space="preserve"> (pieci tūkstoši trīs simti sešdesmit četri </w:t>
      </w:r>
      <w:r>
        <w:rPr>
          <w:i/>
          <w:sz w:val="24"/>
          <w:szCs w:val="24"/>
          <w:lang w:val="lv-LV" w:eastAsia="en-US"/>
        </w:rPr>
        <w:t>euro</w:t>
      </w:r>
      <w:r>
        <w:rPr>
          <w:sz w:val="24"/>
          <w:szCs w:val="24"/>
          <w:lang w:val="lv-LV" w:eastAsia="en-US"/>
        </w:rPr>
        <w:t xml:space="preserve"> un 00 centi) bez pievienotās vērtības nodokļa (turpmāk – PVN).</w:t>
      </w:r>
      <w:r>
        <w:rPr>
          <w:spacing w:val="-2"/>
          <w:sz w:val="24"/>
          <w:szCs w:val="24"/>
          <w:lang w:val="lv-LV" w:eastAsia="lv-LV"/>
        </w:rPr>
        <w:t xml:space="preserve"> </w:t>
      </w:r>
      <w:r>
        <w:rPr>
          <w:sz w:val="24"/>
          <w:szCs w:val="24"/>
          <w:lang w:val="lv-LV" w:eastAsia="en-US"/>
        </w:rPr>
        <w:t xml:space="preserve">PVN </w:t>
      </w:r>
      <w:r>
        <w:rPr>
          <w:bCs/>
          <w:iCs/>
          <w:sz w:val="24"/>
          <w:szCs w:val="24"/>
          <w:lang w:val="lv-LV" w:eastAsia="en-US"/>
        </w:rPr>
        <w:t>Puses savstarpējos norēķinos piemēro Latvijas Republikas normatīvajos aktos noteiktajā apmērā</w:t>
      </w:r>
      <w:r>
        <w:rPr>
          <w:bCs/>
          <w:sz w:val="24"/>
          <w:szCs w:val="24"/>
          <w:lang w:val="lv-LV" w:eastAsia="en-US"/>
        </w:rPr>
        <w:t>.</w:t>
      </w:r>
      <w:r>
        <w:rPr>
          <w:sz w:val="24"/>
          <w:szCs w:val="24"/>
          <w:lang w:val="lv-LV" w:eastAsia="en-US"/>
        </w:rPr>
        <w:t xml:space="preserve"> PVN izmaiņu gadījumā Puses jauno PVN likmi piemēro ar datumu, no kura tā stājas spēkā. PVN izmaiņu gadījumā Līguma summa bez PVN nevar tikt grozīta.</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Līguma 2.1. punktā norādītajā summā ir ietverti visi Piegādātāja izdevumi, kas tam rodas saistībā ar Līguma izpildi, tajā skaitā izdevumi, kas saistīti ar Preces piegādi Pasūtītājam uz Līguma 3.4. punktā norādīto adresi, tās nodošanu, Preces uzturēšanu garantijas laikā, tajā skaitā </w:t>
      </w:r>
      <w:r>
        <w:rPr>
          <w:rFonts w:eastAsia="Calibri"/>
          <w:sz w:val="24"/>
          <w:szCs w:val="24"/>
          <w:lang w:val="lv-LV" w:eastAsia="en-US"/>
        </w:rPr>
        <w:t>transporta izmaksas, darbs, materiāli, regulāri maināmās rezerves daļas u.c. saistītās izmaksas</w:t>
      </w:r>
      <w:r>
        <w:rPr>
          <w:sz w:val="24"/>
          <w:szCs w:val="24"/>
          <w:lang w:val="lv-LV" w:eastAsia="en-US"/>
        </w:rPr>
        <w:t xml:space="preserve">. </w:t>
      </w:r>
      <w:bookmarkStart w:id="2" w:name="_Hlk483986137"/>
      <w:r>
        <w:rPr>
          <w:sz w:val="24"/>
          <w:szCs w:val="24"/>
          <w:lang w:val="lv-LV" w:eastAsia="en-US"/>
        </w:rPr>
        <w:t>Piegādātājs Preces piegādi līdz Pasūtītāja norādītajai pieņemšanas vietai veic ar saviem resursiem</w:t>
      </w:r>
      <w:bookmarkEnd w:id="2"/>
      <w:r>
        <w:rPr>
          <w:sz w:val="24"/>
          <w:szCs w:val="24"/>
          <w:lang w:val="lv-LV" w:eastAsia="en-US"/>
        </w:rPr>
        <w:t>.</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rPr>
        <w:t>Pasūtītājs nesegs nekādas Piegādātāja papildu izmaksas vai zaudējumus, kas var rasties Līguma izpildes laikā, kurus Piegādātājs varēja un tam tos vajadzēja paredzēt</w:t>
      </w:r>
      <w:r>
        <w:rPr>
          <w:sz w:val="24"/>
          <w:szCs w:val="24"/>
          <w:lang w:val="lv-LV" w:eastAsia="en-US"/>
        </w:rPr>
        <w:t>.</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Pasūtītājs samaksu par piegādātu kvalitatīvu Preci veic </w:t>
      </w:r>
      <w:r>
        <w:rPr>
          <w:b/>
          <w:sz w:val="24"/>
          <w:szCs w:val="24"/>
          <w:lang w:val="lv-LV" w:eastAsia="en-US"/>
        </w:rPr>
        <w:t>30 (sešdesmit)</w:t>
      </w:r>
      <w:r>
        <w:rPr>
          <w:sz w:val="24"/>
          <w:szCs w:val="24"/>
          <w:lang w:val="lv-LV" w:eastAsia="en-US"/>
        </w:rPr>
        <w:t xml:space="preserve"> kalendāro dienu laikā pēc Līguma 3.7. punktā noteiktā nodošanas-pieņemšanas akta (turpmāk – Akts) abpusējas parakstīšanas un rēķina saņemšanas dienas.</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u w:val="single"/>
          <w:lang w:val="lv-LV" w:eastAsia="en-US"/>
        </w:rPr>
        <w:t>Rēķins Pasūtītājam tiek iesniegts tikai pēc tam</w:t>
      </w:r>
      <w:r>
        <w:rPr>
          <w:sz w:val="24"/>
          <w:szCs w:val="24"/>
          <w:lang w:val="lv-LV" w:eastAsia="en-US"/>
        </w:rPr>
        <w:t xml:space="preserve">, kad abas Puses ir parakstījušas </w:t>
      </w:r>
      <w:r>
        <w:rPr>
          <w:sz w:val="24"/>
          <w:szCs w:val="24"/>
          <w:lang w:val="lv-LV"/>
        </w:rPr>
        <w:t>Aktu.</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Puses vienojas, ka Piegādātājs rēķinus, Pārskatus un aktus par savstarpējo norēķinu salīdzināšanu sagatavo elektroniskā formā un tie būs derīgi bez paraksta un zīmoga. Rēķini, Pārskati un akti par savstarpējo norēķinu salīdzināšanu tiek nosūtīti elektroniski uz Pasūtītāja elektronisko pasta adresi: </w:t>
      </w:r>
      <w:hyperlink r:id="rId5" w:history="1">
        <w:r>
          <w:rPr>
            <w:rStyle w:val="Hyperlink"/>
            <w:sz w:val="24"/>
            <w:szCs w:val="24"/>
            <w:lang w:val="lv-LV" w:eastAsia="en-US"/>
          </w:rPr>
          <w:t>rekini@bauskasslimnica.lv</w:t>
        </w:r>
      </w:hyperlink>
      <w:r>
        <w:rPr>
          <w:sz w:val="24"/>
          <w:szCs w:val="24"/>
          <w:lang w:val="lv-LV" w:eastAsia="en-US"/>
        </w:rPr>
        <w:t xml:space="preserve">. Piegādātājs preces </w:t>
      </w:r>
      <w:r>
        <w:rPr>
          <w:sz w:val="24"/>
          <w:szCs w:val="24"/>
          <w:lang w:val="lv-LV" w:eastAsia="en-US"/>
        </w:rPr>
        <w:lastRenderedPageBreak/>
        <w:t>pavadzīmi var  iesniegt strukturēta elektroniskā rēķina formā. Puses atzīst, ja tiek izmantota elektroniskā rēķinu forma, preču pavadzīme netiek parakstīta.</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noteiktie maksājumi uzskatāmi par izdarītiem ar brīdi, kad attiecīgā maksājuma izdarītājs ir veicis pārskaitījumu uz Līgumā norādīto bankas kontu.</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rPr>
        <w:t>Katra no Pusēm sedz savus izdevumus par bankas pakalpojumiem, kas saistīti ar naudas pārskaitījumu.</w:t>
      </w:r>
    </w:p>
    <w:p w:rsidR="00FC05C7" w:rsidRDefault="00FC05C7" w:rsidP="00FC05C7">
      <w:pPr>
        <w:widowControl/>
        <w:autoSpaceDE/>
        <w:adjustRightInd/>
        <w:spacing w:before="120" w:after="120"/>
        <w:jc w:val="both"/>
        <w:rPr>
          <w:sz w:val="24"/>
          <w:szCs w:val="24"/>
          <w:lang w:val="lv-LV" w:eastAsia="en-US"/>
        </w:rPr>
      </w:pPr>
    </w:p>
    <w:p w:rsidR="00FC05C7" w:rsidRDefault="00FC05C7" w:rsidP="00FC05C7">
      <w:pPr>
        <w:widowControl/>
        <w:numPr>
          <w:ilvl w:val="0"/>
          <w:numId w:val="1"/>
        </w:numPr>
        <w:tabs>
          <w:tab w:val="clear" w:pos="720"/>
          <w:tab w:val="num" w:pos="426"/>
          <w:tab w:val="left" w:pos="900"/>
          <w:tab w:val="num" w:pos="1440"/>
        </w:tabs>
        <w:autoSpaceDE/>
        <w:adjustRightInd/>
        <w:spacing w:before="120" w:after="120"/>
        <w:ind w:left="0" w:firstLine="0"/>
        <w:jc w:val="center"/>
        <w:rPr>
          <w:sz w:val="24"/>
          <w:szCs w:val="24"/>
          <w:lang w:val="lv-LV" w:eastAsia="en-US"/>
        </w:rPr>
      </w:pPr>
      <w:r>
        <w:rPr>
          <w:b/>
          <w:bCs/>
          <w:sz w:val="24"/>
          <w:szCs w:val="24"/>
          <w:lang w:val="lv-LV" w:eastAsia="en-US"/>
        </w:rPr>
        <w:t>Preces piegādes un saņemšanas kārtība</w:t>
      </w:r>
    </w:p>
    <w:p w:rsidR="00FC05C7" w:rsidRDefault="00FC05C7" w:rsidP="00051860">
      <w:pPr>
        <w:widowControl/>
        <w:numPr>
          <w:ilvl w:val="1"/>
          <w:numId w:val="1"/>
        </w:numPr>
        <w:autoSpaceDE/>
        <w:adjustRightInd/>
        <w:spacing w:before="120" w:after="120"/>
        <w:ind w:left="426"/>
        <w:jc w:val="both"/>
        <w:rPr>
          <w:sz w:val="24"/>
          <w:szCs w:val="24"/>
          <w:lang w:val="lv-LV" w:eastAsia="en-US"/>
        </w:rPr>
      </w:pPr>
      <w:bookmarkStart w:id="3" w:name="_Hlk98877240"/>
      <w:r>
        <w:rPr>
          <w:rFonts w:eastAsia="Calibri"/>
          <w:bCs/>
          <w:sz w:val="24"/>
          <w:szCs w:val="24"/>
          <w:lang w:val="lv-LV" w:eastAsia="en-US"/>
        </w:rPr>
        <w:t>Piegādātājs Preces piegādi veic</w:t>
      </w:r>
      <w:r>
        <w:rPr>
          <w:rFonts w:eastAsia="Calibri"/>
          <w:b/>
          <w:bCs/>
          <w:sz w:val="24"/>
          <w:szCs w:val="24"/>
          <w:lang w:val="lv-LV" w:eastAsia="en-US"/>
        </w:rPr>
        <w:t xml:space="preserve"> 45 (četrdesmit piecu) dienu</w:t>
      </w:r>
      <w:r>
        <w:rPr>
          <w:sz w:val="24"/>
          <w:szCs w:val="24"/>
          <w:lang w:val="lv-LV" w:eastAsia="en-US"/>
        </w:rPr>
        <w:t xml:space="preserve"> </w:t>
      </w:r>
      <w:r>
        <w:rPr>
          <w:rFonts w:eastAsia="Calibri"/>
          <w:bCs/>
          <w:sz w:val="24"/>
          <w:szCs w:val="24"/>
          <w:lang w:val="lv-LV" w:eastAsia="en-US"/>
        </w:rPr>
        <w:t>laikā no pasūtījuma veikšanas dienas.</w:t>
      </w:r>
      <w:r>
        <w:rPr>
          <w:bCs/>
          <w:sz w:val="24"/>
          <w:szCs w:val="24"/>
          <w:lang w:val="lv-LV" w:eastAsia="en-US"/>
        </w:rPr>
        <w:t xml:space="preserve"> Par </w:t>
      </w:r>
      <w:r w:rsidRPr="00051860">
        <w:rPr>
          <w:bCs/>
          <w:sz w:val="24"/>
          <w:szCs w:val="24"/>
          <w:lang w:val="lv-LV" w:eastAsia="en-US"/>
        </w:rPr>
        <w:t xml:space="preserve">pasūtījuma dienu tiek uzskatīta diena, kad Pasūtītāja kontaktpersona ir nosūtījusi uz </w:t>
      </w:r>
      <w:r w:rsidR="0049186B" w:rsidRPr="00051860">
        <w:rPr>
          <w:bCs/>
          <w:sz w:val="24"/>
          <w:szCs w:val="24"/>
          <w:lang w:val="lv-LV" w:eastAsia="en-US"/>
        </w:rPr>
        <w:t xml:space="preserve">e-pastu: </w:t>
      </w:r>
      <w:hyperlink r:id="rId6" w:history="1">
        <w:r w:rsidR="0049186B" w:rsidRPr="00051860">
          <w:rPr>
            <w:rStyle w:val="Hyperlink"/>
            <w:bCs/>
            <w:sz w:val="24"/>
            <w:szCs w:val="24"/>
            <w:lang w:val="lv-LV" w:eastAsia="en-US"/>
          </w:rPr>
          <w:t>info@baltmedika.lv</w:t>
        </w:r>
      </w:hyperlink>
      <w:r w:rsidR="00051860" w:rsidRPr="00051860">
        <w:rPr>
          <w:bCs/>
          <w:sz w:val="24"/>
          <w:szCs w:val="24"/>
          <w:lang w:val="lv-LV" w:eastAsia="en-US"/>
        </w:rPr>
        <w:t xml:space="preserve">; </w:t>
      </w:r>
      <w:hyperlink r:id="rId7" w:history="1">
        <w:r w:rsidR="0049186B" w:rsidRPr="00051860">
          <w:rPr>
            <w:rStyle w:val="Hyperlink"/>
            <w:bCs/>
            <w:sz w:val="24"/>
            <w:szCs w:val="24"/>
            <w:lang w:val="lv-LV" w:eastAsia="en-US"/>
          </w:rPr>
          <w:t>guntis.osis@baltvilla.lv</w:t>
        </w:r>
      </w:hyperlink>
      <w:r w:rsidRPr="00051860">
        <w:rPr>
          <w:bCs/>
          <w:sz w:val="24"/>
          <w:szCs w:val="24"/>
          <w:lang w:val="lv-LV" w:eastAsia="en-US"/>
        </w:rPr>
        <w:t xml:space="preserve"> </w:t>
      </w:r>
      <w:r w:rsidR="0049186B" w:rsidRPr="00051860">
        <w:rPr>
          <w:bCs/>
          <w:sz w:val="24"/>
          <w:szCs w:val="24"/>
          <w:lang w:val="lv-LV" w:eastAsia="en-US"/>
        </w:rPr>
        <w:t xml:space="preserve">pieprasījumu par Preces piegādi un </w:t>
      </w:r>
      <w:r w:rsidR="0049186B" w:rsidRPr="00051860">
        <w:rPr>
          <w:b/>
          <w:sz w:val="24"/>
          <w:szCs w:val="24"/>
          <w:lang w:val="lv-LV" w:eastAsia="en-US"/>
        </w:rPr>
        <w:t>informējusi</w:t>
      </w:r>
      <w:r w:rsidR="0049186B" w:rsidRPr="0049186B">
        <w:rPr>
          <w:b/>
          <w:sz w:val="24"/>
          <w:szCs w:val="24"/>
          <w:lang w:val="lv-LV" w:eastAsia="en-US"/>
        </w:rPr>
        <w:t xml:space="preserve"> par izvēlēto polsterējuma krāsu.</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Par Preces piegādes faktu abas Puses paraksta piegādes aktu. </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Iestājoties neparedzamiem apstākļiem (piemēram: no ražotāja saņemta informācija par kavējumiem piegādēs vai kāds cits objektīvs kavējuma iemesls),</w:t>
      </w:r>
      <w:r>
        <w:rPr>
          <w:sz w:val="24"/>
          <w:szCs w:val="24"/>
          <w:lang w:val="lv-LV"/>
        </w:rPr>
        <w:t xml:space="preserve"> </w:t>
      </w:r>
      <w:r>
        <w:rPr>
          <w:rFonts w:eastAsia="Calibri"/>
          <w:bCs/>
          <w:sz w:val="24"/>
          <w:szCs w:val="24"/>
          <w:lang w:val="lv-LV" w:eastAsia="en-US"/>
        </w:rPr>
        <w:t>Piegādātājs, ne vēlāk kā 5 (piecu) darba dienu laikā no brīža, kopš Piegādātājam ir kļuvusi zināma šāda informācija, informē Pasūtītāju par šādu apstākļu iestāšanos</w:t>
      </w:r>
      <w:r>
        <w:rPr>
          <w:sz w:val="24"/>
          <w:szCs w:val="24"/>
          <w:lang w:val="lv-LV"/>
        </w:rPr>
        <w:t xml:space="preserve">. Šādā gadījumā Pasūtītājs ir tiesīgs izvērtēt Līguma 6.3. punkta noteikumu piemērošanu un Puses ir tiesīgas vienoties par citu piegādes termiņu. </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Preces piegādes vieta: Dārza ielā 7/1, Bauskā. Piegādi līdz Pasūtītāja telpām nodrošina Piegādātājs, izmantojot savu transportu un darbaspēku. Piegādātājs ir atbildīgs par Preces </w:t>
      </w:r>
      <w:r>
        <w:rPr>
          <w:rFonts w:eastAsia="Calibri"/>
          <w:sz w:val="24"/>
          <w:szCs w:val="24"/>
          <w:lang w:val="lv-LV" w:eastAsia="en-US"/>
        </w:rPr>
        <w:t>drošību pret iespējamajiem bojājumiem transportēšanas laikā</w:t>
      </w:r>
      <w:r>
        <w:rPr>
          <w:sz w:val="24"/>
          <w:szCs w:val="24"/>
          <w:lang w:val="lv-LV" w:eastAsia="en-US"/>
        </w:rPr>
        <w:t>.</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Kopā ar Preci Piegādātājs nodrošina Pasūtītājam Iekārtas </w:t>
      </w:r>
      <w:r>
        <w:rPr>
          <w:rFonts w:eastAsia="Calibri"/>
          <w:sz w:val="24"/>
          <w:szCs w:val="24"/>
          <w:lang w:val="lv-LV" w:eastAsia="en-US"/>
        </w:rPr>
        <w:t>ražotāja izdotu lietošanas instrukciju angļu valodā elektroniskā formā (</w:t>
      </w:r>
      <w:r>
        <w:rPr>
          <w:rFonts w:eastAsia="Calibri"/>
          <w:i/>
          <w:sz w:val="24"/>
          <w:szCs w:val="24"/>
          <w:lang w:val="lv-LV" w:eastAsia="en-US"/>
        </w:rPr>
        <w:t>ja attiecas</w:t>
      </w:r>
      <w:r>
        <w:rPr>
          <w:rFonts w:eastAsia="Calibri"/>
          <w:sz w:val="24"/>
          <w:szCs w:val="24"/>
          <w:lang w:val="lv-LV" w:eastAsia="en-US"/>
        </w:rPr>
        <w:t>).</w:t>
      </w:r>
    </w:p>
    <w:p w:rsidR="00FC05C7" w:rsidRDefault="00FC05C7" w:rsidP="00FC05C7">
      <w:pPr>
        <w:widowControl/>
        <w:numPr>
          <w:ilvl w:val="1"/>
          <w:numId w:val="1"/>
        </w:numPr>
        <w:autoSpaceDE/>
        <w:adjustRightInd/>
        <w:spacing w:before="120" w:after="120"/>
        <w:ind w:left="426"/>
        <w:jc w:val="both"/>
        <w:rPr>
          <w:sz w:val="24"/>
          <w:szCs w:val="24"/>
          <w:lang w:val="lv-LV" w:eastAsia="en-US"/>
        </w:rPr>
      </w:pPr>
      <w:bookmarkStart w:id="4" w:name="_Ref500138921"/>
      <w:r>
        <w:rPr>
          <w:sz w:val="24"/>
          <w:szCs w:val="24"/>
          <w:lang w:val="lv-LV" w:eastAsia="en-US"/>
        </w:rPr>
        <w:t xml:space="preserve">Piegādātājs Līguma ietvaros nodrošina lietotāju </w:t>
      </w:r>
      <w:bookmarkEnd w:id="4"/>
      <w:r>
        <w:rPr>
          <w:sz w:val="24"/>
          <w:szCs w:val="24"/>
          <w:lang w:val="lv-LV" w:eastAsia="en-US"/>
        </w:rPr>
        <w:t>instruktāžu darbam ar Preci (kopšanas noteikumi u.c. saistoša informācija)</w:t>
      </w:r>
      <w:r>
        <w:rPr>
          <w:sz w:val="24"/>
          <w:szCs w:val="24"/>
          <w:lang w:val="lv-LV"/>
        </w:rPr>
        <w:t xml:space="preserve">. </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Preces nodošanu tiek sastādīts un abpusēji parakstīts Akts, kas apliecina to, ka pasūtījums ir izpildīts</w:t>
      </w:r>
      <w:r>
        <w:rPr>
          <w:sz w:val="24"/>
          <w:szCs w:val="24"/>
          <w:lang w:val="lv-LV" w:eastAsia="lv-LV"/>
        </w:rPr>
        <w:t>.</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Piegādātājs pēc piegādes veic vides sakārtošanu, nodrošinot visu iepakojuma materiālu izvešanu no Pasūtītāja telpām un teritorijas.</w:t>
      </w:r>
    </w:p>
    <w:bookmarkEnd w:id="3"/>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Akts tiek parakstīts tikai pēc tam, kad Piegādātājs ir izpildījis visus Līguma 3.1. – 3.6. punkta noteikumus.</w:t>
      </w:r>
    </w:p>
    <w:p w:rsidR="00FC05C7" w:rsidRDefault="00FC05C7" w:rsidP="00FC05C7">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 xml:space="preserve">Ja, veicot Preces pieņemšanu, atklājas trūkumi, bojājumi vai citāda neatbilstība Līguma noteikumiem, Pasūtītājs par konstatēto sastāda defektu aktu, kuru iesniedz Piegādātājam. </w:t>
      </w:r>
      <w:r>
        <w:rPr>
          <w:bCs/>
          <w:sz w:val="24"/>
          <w:szCs w:val="24"/>
          <w:lang w:val="lv-LV"/>
        </w:rPr>
        <w:t>Pasūtītājs defekta aktu Piegādātājam nodod personīgi vai kā ierakstītu pasta sūtījumu nosūta uz Piegādātāja juridisko adresi. Piegādātājam defekta aktā norādītie trūkumi un/vai neatbilstības jānovērš uz sava rēķina defekta aktā norādītajā termiņā, kas nevar būt garāks par 2 (divām) nedēļām. Defektu aktā norādītais trūkumu un/vai neatbilstību novēršanas termiņa skaitījums sākas no defekta akta saņemšanas dienas. Defekta akts tiek uzskatīts par saņemtu dienā, kad tas nodots personīgi  vai 7. (septītajā) dienā pēc tā nodošanas pastā</w:t>
      </w:r>
      <w:r>
        <w:rPr>
          <w:bCs/>
          <w:lang w:val="lv-LV"/>
        </w:rPr>
        <w:t xml:space="preserve">. </w:t>
      </w:r>
    </w:p>
    <w:p w:rsidR="00FC05C7" w:rsidRDefault="00FC05C7" w:rsidP="00FC05C7">
      <w:pPr>
        <w:widowControl/>
        <w:numPr>
          <w:ilvl w:val="1"/>
          <w:numId w:val="1"/>
        </w:numPr>
        <w:autoSpaceDE/>
        <w:adjustRightInd/>
        <w:spacing w:before="120" w:after="120"/>
        <w:ind w:left="567" w:hanging="567"/>
        <w:jc w:val="both"/>
        <w:rPr>
          <w:sz w:val="24"/>
          <w:szCs w:val="24"/>
          <w:lang w:val="lv-LV" w:eastAsia="en-US"/>
        </w:rPr>
      </w:pPr>
      <w:r>
        <w:rPr>
          <w:sz w:val="24"/>
          <w:szCs w:val="24"/>
          <w:lang w:val="lv-LV" w:eastAsia="en-US"/>
        </w:rPr>
        <w:t>Gadījumā, ja piegādāta Līguma noteikumiem neatbilstoša Prece vai ir konstatētas kādas citas, ar Piegādātāja rīcību saistītas, neatbilstības, kuru dēļ Pasūtītājs nevar parakstīt Līguma 3.7. punktā noteikto Aktu, un</w:t>
      </w:r>
      <w:r>
        <w:rPr>
          <w:lang w:val="lv-LV"/>
        </w:rPr>
        <w:t xml:space="preserve"> </w:t>
      </w:r>
      <w:r>
        <w:rPr>
          <w:sz w:val="24"/>
          <w:szCs w:val="24"/>
          <w:lang w:val="lv-LV" w:eastAsia="en-US"/>
        </w:rPr>
        <w:t>Piegādātājs nav novērsis konstatētās neatbilstības atbilstoši Līguma 3.10. punktā noteiktajam, Pasūtītājs ir tiesīgs piemērot Piegādātājam līgumsodu saskaņā ar Līguma 6.3. punktā noteikto.</w:t>
      </w:r>
    </w:p>
    <w:p w:rsidR="00FC05C7" w:rsidRDefault="00FC05C7" w:rsidP="00FC05C7">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lastRenderedPageBreak/>
        <w:t>Pasūtītājs paraksta Līguma 3.7. punktā norādīto Aktu</w:t>
      </w:r>
      <w:r>
        <w:rPr>
          <w:sz w:val="24"/>
          <w:szCs w:val="24"/>
          <w:lang w:val="lv-LV"/>
        </w:rPr>
        <w:t xml:space="preserve"> tikai pēc tam, kad Piegādātājs ir pilnībā novērsis defektu aktā norādītos trūkumus, bojājumus vai neatbilstības.</w:t>
      </w:r>
      <w:r>
        <w:rPr>
          <w:sz w:val="24"/>
          <w:szCs w:val="24"/>
          <w:lang w:val="lv-LV" w:eastAsia="en-US"/>
        </w:rPr>
        <w:t xml:space="preserve"> </w:t>
      </w:r>
    </w:p>
    <w:p w:rsidR="00FC05C7" w:rsidRDefault="00FC05C7" w:rsidP="00FC05C7">
      <w:pPr>
        <w:widowControl/>
        <w:numPr>
          <w:ilvl w:val="1"/>
          <w:numId w:val="1"/>
        </w:numPr>
        <w:autoSpaceDE/>
        <w:adjustRightInd/>
        <w:spacing w:before="120" w:after="120"/>
        <w:ind w:left="567" w:hanging="561"/>
        <w:jc w:val="both"/>
        <w:rPr>
          <w:sz w:val="24"/>
          <w:szCs w:val="24"/>
          <w:lang w:val="lv-LV" w:eastAsia="en-US"/>
        </w:rPr>
      </w:pPr>
      <w:r>
        <w:rPr>
          <w:bCs/>
          <w:sz w:val="24"/>
          <w:szCs w:val="24"/>
          <w:lang w:val="lv-LV"/>
        </w:rPr>
        <w:t>Defektu aktā norādītais trūkumu novēršanas termiņš nav uzskatāms par Līguma 3.1. punktā noteiktā termiņa pagarinājumu.</w:t>
      </w:r>
    </w:p>
    <w:p w:rsidR="00FC05C7" w:rsidRDefault="00FC05C7" w:rsidP="00FC05C7">
      <w:pPr>
        <w:widowControl/>
        <w:autoSpaceDE/>
        <w:adjustRightInd/>
        <w:spacing w:before="120" w:after="120"/>
        <w:ind w:left="567"/>
        <w:jc w:val="both"/>
        <w:rPr>
          <w:sz w:val="24"/>
          <w:szCs w:val="24"/>
          <w:lang w:val="lv-LV" w:eastAsia="en-US"/>
        </w:rPr>
      </w:pPr>
    </w:p>
    <w:p w:rsidR="00FC05C7" w:rsidRDefault="00FC05C7" w:rsidP="00FC05C7">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rsidR="00FC05C7" w:rsidRDefault="00FC05C7" w:rsidP="00FC05C7">
      <w:pPr>
        <w:widowControl/>
        <w:numPr>
          <w:ilvl w:val="1"/>
          <w:numId w:val="1"/>
        </w:numPr>
        <w:autoSpaceDE/>
        <w:adjustRightInd/>
        <w:spacing w:before="120" w:after="120"/>
        <w:ind w:left="426"/>
        <w:jc w:val="both"/>
        <w:rPr>
          <w:b/>
          <w:sz w:val="24"/>
          <w:szCs w:val="24"/>
          <w:lang w:val="lv-LV" w:eastAsia="en-US"/>
        </w:rPr>
      </w:pPr>
      <w:r>
        <w:rPr>
          <w:b/>
          <w:bCs/>
          <w:iCs/>
          <w:sz w:val="24"/>
          <w:szCs w:val="24"/>
          <w:lang w:val="lv-LV" w:eastAsia="en-US"/>
        </w:rPr>
        <w:t>Piegādātāja</w:t>
      </w:r>
      <w:r>
        <w:rPr>
          <w:b/>
          <w:sz w:val="24"/>
          <w:szCs w:val="24"/>
          <w:lang w:val="lv-LV" w:eastAsia="en-US"/>
        </w:rPr>
        <w:t xml:space="preserve"> pienākumi un tiesības: </w:t>
      </w:r>
    </w:p>
    <w:p w:rsidR="00FC05C7" w:rsidRDefault="00FC05C7" w:rsidP="00FC05C7">
      <w:pPr>
        <w:widowControl/>
        <w:numPr>
          <w:ilvl w:val="2"/>
          <w:numId w:val="1"/>
        </w:numPr>
        <w:autoSpaceDE/>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Preci;</w:t>
      </w:r>
    </w:p>
    <w:p w:rsidR="00FC05C7" w:rsidRDefault="00FC05C7" w:rsidP="00FC05C7">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saskaņā ar Līguma 3.5. punktu, veikt Pasūtītāja lietotāju instruktāžu;</w:t>
      </w:r>
    </w:p>
    <w:p w:rsidR="00FC05C7" w:rsidRDefault="00FC05C7" w:rsidP="00FC05C7">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Līguma izpildē nodrošināt izmantoto materiālu, metožu, paņēmienu, kā arī darbus pārraugošo un izpildošo darbinieku kvalifikācijas atbilstību Latvijas Republikas spēkā esošo nozari regulējošo normatīvo aktu prasībām;</w:t>
      </w:r>
    </w:p>
    <w:p w:rsidR="00FC05C7" w:rsidRDefault="00FC05C7" w:rsidP="00FC05C7">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pildīt citas Līgumā un tā pielikumos noteiktās prasības;</w:t>
      </w:r>
    </w:p>
    <w:p w:rsidR="00FC05C7" w:rsidRDefault="00FC05C7" w:rsidP="00FC05C7">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rsidR="00FC05C7" w:rsidRDefault="00FC05C7" w:rsidP="00FC05C7">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 xml:space="preserve">par kvalitatīvu Līguma izpildi </w:t>
      </w:r>
      <w:r>
        <w:rPr>
          <w:bCs/>
          <w:sz w:val="24"/>
          <w:szCs w:val="24"/>
          <w:lang w:val="lv-LV"/>
        </w:rPr>
        <w:t>saņemt Līgumā noteikto samaksu.</w:t>
      </w:r>
    </w:p>
    <w:p w:rsidR="00FC05C7" w:rsidRDefault="00FC05C7" w:rsidP="00FC05C7">
      <w:pPr>
        <w:widowControl/>
        <w:autoSpaceDE/>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Pr>
          <w:b/>
          <w:sz w:val="24"/>
          <w:szCs w:val="24"/>
          <w:lang w:val="lv-LV" w:eastAsia="en-US"/>
        </w:rPr>
        <w:t>Pasūtītāja pienākumi un tiesības:</w:t>
      </w:r>
      <w:r>
        <w:rPr>
          <w:b/>
          <w:sz w:val="24"/>
          <w:szCs w:val="24"/>
          <w:lang w:val="lv-LV" w:eastAsia="en-US"/>
        </w:rPr>
        <w:tab/>
      </w:r>
    </w:p>
    <w:p w:rsidR="00FC05C7" w:rsidRDefault="00FC05C7" w:rsidP="00FC05C7">
      <w:pPr>
        <w:widowControl/>
        <w:autoSpaceDE/>
        <w:adjustRightInd/>
        <w:spacing w:before="120" w:after="120"/>
        <w:ind w:left="1134" w:hanging="708"/>
        <w:jc w:val="both"/>
        <w:rPr>
          <w:sz w:val="24"/>
          <w:szCs w:val="24"/>
          <w:lang w:val="lv-LV" w:eastAsia="en-US"/>
        </w:rPr>
      </w:pPr>
      <w:r>
        <w:rPr>
          <w:bCs/>
          <w:sz w:val="24"/>
          <w:szCs w:val="24"/>
          <w:lang w:val="lv-LV" w:eastAsia="en-US"/>
        </w:rPr>
        <w:t>4.2.1.</w:t>
      </w:r>
      <w:r>
        <w:rPr>
          <w:sz w:val="24"/>
          <w:szCs w:val="24"/>
          <w:lang w:val="lv-LV" w:eastAsia="en-US"/>
        </w:rPr>
        <w:t xml:space="preserve"> </w:t>
      </w:r>
      <w:r>
        <w:rPr>
          <w:sz w:val="24"/>
          <w:szCs w:val="24"/>
          <w:lang w:val="lv-LV" w:eastAsia="en-US"/>
        </w:rPr>
        <w:tab/>
        <w:t xml:space="preserve">sniegt Piegādātājam Pasūtītāja rīcībā esošu informāciju, kas nepieciešama Līguma saistību izpildei;  </w:t>
      </w:r>
    </w:p>
    <w:p w:rsidR="00FC05C7" w:rsidRDefault="00FC05C7" w:rsidP="00FC05C7">
      <w:pPr>
        <w:widowControl/>
        <w:autoSpaceDE/>
        <w:adjustRightInd/>
        <w:spacing w:before="120" w:after="120"/>
        <w:ind w:left="1134" w:hanging="708"/>
        <w:jc w:val="both"/>
        <w:rPr>
          <w:sz w:val="24"/>
          <w:szCs w:val="24"/>
          <w:lang w:val="lv-LV" w:eastAsia="en-US"/>
        </w:rPr>
      </w:pPr>
      <w:r>
        <w:rPr>
          <w:sz w:val="24"/>
          <w:szCs w:val="24"/>
          <w:lang w:val="lv-LV"/>
        </w:rPr>
        <w:t>4.2.2.</w:t>
      </w:r>
      <w:r>
        <w:rPr>
          <w:sz w:val="24"/>
          <w:szCs w:val="24"/>
          <w:lang w:val="lv-LV"/>
        </w:rPr>
        <w:tab/>
        <w:t xml:space="preserve">veikt Līgumā noteikto samaksu Piegādātājam par </w:t>
      </w:r>
      <w:r>
        <w:rPr>
          <w:sz w:val="24"/>
          <w:szCs w:val="24"/>
          <w:lang w:val="lv-LV" w:eastAsia="en-US"/>
        </w:rPr>
        <w:t xml:space="preserve">kvalitatīvu Līguma noteikumu izpildi; </w:t>
      </w:r>
    </w:p>
    <w:p w:rsidR="00FC05C7" w:rsidRDefault="00FC05C7" w:rsidP="00FC05C7">
      <w:pPr>
        <w:widowControl/>
        <w:autoSpaceDE/>
        <w:adjustRightInd/>
        <w:spacing w:before="120" w:after="120"/>
        <w:ind w:left="1134" w:hanging="708"/>
        <w:jc w:val="both"/>
        <w:rPr>
          <w:sz w:val="24"/>
          <w:szCs w:val="24"/>
          <w:lang w:val="lv-LV" w:eastAsia="en-US"/>
        </w:rPr>
      </w:pPr>
      <w:r>
        <w:rPr>
          <w:sz w:val="24"/>
          <w:szCs w:val="24"/>
          <w:lang w:val="lv-LV"/>
        </w:rPr>
        <w:t>4.2.3.</w:t>
      </w:r>
      <w:r>
        <w:rPr>
          <w:sz w:val="24"/>
          <w:szCs w:val="24"/>
          <w:lang w:val="lv-LV"/>
        </w:rPr>
        <w:tab/>
        <w:t>saņemt informāciju no Piegādātāja par Līguma izpildes gaitu un citiem Līguma izpildes jautājumiem;</w:t>
      </w:r>
      <w:bookmarkStart w:id="5" w:name="_Hlk97724501"/>
      <w:r>
        <w:rPr>
          <w:sz w:val="24"/>
          <w:szCs w:val="24"/>
          <w:lang w:val="lv-LV" w:eastAsia="en-US"/>
        </w:rPr>
        <w:t xml:space="preserve"> </w:t>
      </w:r>
    </w:p>
    <w:p w:rsidR="00FC05C7" w:rsidRDefault="00FC05C7" w:rsidP="00FC05C7">
      <w:pPr>
        <w:widowControl/>
        <w:autoSpaceDE/>
        <w:adjustRightInd/>
        <w:spacing w:before="120" w:after="120"/>
        <w:ind w:left="1134" w:hanging="708"/>
        <w:jc w:val="both"/>
        <w:rPr>
          <w:sz w:val="24"/>
          <w:szCs w:val="24"/>
          <w:lang w:val="lv-LV" w:eastAsia="en-US"/>
        </w:rPr>
      </w:pPr>
      <w:r>
        <w:rPr>
          <w:sz w:val="24"/>
          <w:szCs w:val="24"/>
          <w:lang w:val="lv-LV"/>
        </w:rPr>
        <w:t>4.2.4.</w:t>
      </w:r>
      <w:r>
        <w:rPr>
          <w:sz w:val="24"/>
          <w:szCs w:val="24"/>
          <w:lang w:val="lv-LV"/>
        </w:rPr>
        <w:tab/>
      </w:r>
      <w:bookmarkEnd w:id="5"/>
      <w:r>
        <w:rPr>
          <w:sz w:val="24"/>
          <w:szCs w:val="24"/>
          <w:lang w:val="lv-LV" w:eastAsia="en-US"/>
        </w:rPr>
        <w:t>nepieņemt</w:t>
      </w:r>
      <w:r>
        <w:rPr>
          <w:sz w:val="24"/>
          <w:szCs w:val="24"/>
          <w:lang w:val="lv-LV"/>
        </w:rPr>
        <w:t xml:space="preserve"> Preci, kas piegādāta, neievērojot Līguma noteikumus vai Latvijas Republikā spēkā esošos nozari regulējošos normatīvos aktus;</w:t>
      </w:r>
    </w:p>
    <w:p w:rsidR="00FC05C7" w:rsidRDefault="00FC05C7" w:rsidP="00FC05C7">
      <w:pPr>
        <w:widowControl/>
        <w:autoSpaceDE/>
        <w:adjustRightInd/>
        <w:spacing w:before="120" w:after="120"/>
        <w:ind w:left="1134" w:hanging="708"/>
        <w:jc w:val="both"/>
        <w:rPr>
          <w:sz w:val="24"/>
          <w:szCs w:val="24"/>
          <w:lang w:val="lv-LV" w:eastAsia="en-US"/>
        </w:rPr>
      </w:pPr>
      <w:r>
        <w:rPr>
          <w:sz w:val="24"/>
          <w:szCs w:val="24"/>
          <w:lang w:val="lv-LV" w:eastAsia="en-US"/>
        </w:rPr>
        <w:t>4.2.5.</w:t>
      </w:r>
      <w:r>
        <w:rPr>
          <w:sz w:val="24"/>
          <w:szCs w:val="24"/>
          <w:lang w:val="lv-LV" w:eastAsia="en-US"/>
        </w:rPr>
        <w:tab/>
        <w:t>pildīt citas, ar Līgumu noteiktās, saistības.</w:t>
      </w:r>
    </w:p>
    <w:p w:rsidR="00FC05C7" w:rsidRDefault="00FC05C7" w:rsidP="00FC05C7">
      <w:pPr>
        <w:widowControl/>
        <w:autoSpaceDE/>
        <w:adjustRightInd/>
        <w:spacing w:before="120" w:after="120"/>
        <w:jc w:val="both"/>
        <w:rPr>
          <w:sz w:val="24"/>
          <w:szCs w:val="24"/>
          <w:lang w:val="lv-LV" w:eastAsia="en-US"/>
        </w:rPr>
      </w:pPr>
    </w:p>
    <w:p w:rsidR="00FC05C7" w:rsidRDefault="00FC05C7" w:rsidP="00FC05C7">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Piegādātā Prece ir jauna, ražota ne agrāk kā 12 (divpadsmit) mēnešus pirms Piegādātāja piedāvājuma iesniegšanas dienas, iepriekš nelietota, nav izmantota izstādēs vai demonstrācijās.</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Precei jābūt piegādātai iepakojumā, kas nodrošina tās saglabāšanu to pārvadāšanas un glabāšanas laikā, atbilstoši Preces ražotāja noteiktajām prasībām un spēkā esošiem normatīvajiem aktiem.</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Prece ir marķēta ar ražotāja firmas zīmi, kodu, tai ir viss nepieciešamais marķējums (CE).</w:t>
      </w:r>
    </w:p>
    <w:p w:rsidR="00FC05C7" w:rsidRDefault="00FC05C7" w:rsidP="00FC05C7">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Piegādātājs garantē, ka Prece atbilst Līguma noteikumiem un ir derīga ekspluatācijai.</w:t>
      </w:r>
    </w:p>
    <w:p w:rsidR="00FC05C7" w:rsidRDefault="00FC05C7" w:rsidP="00051860">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Piegādātājs nodrošina, ka Preces garantijas laiks ir ne mazāks kā 36 (trīsdesmit seši) mēneši no Akta abpusējas parakstīšanas dienas.</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Garantijas laikā Piegādātājs bez maksas veic: </w:t>
      </w:r>
      <w:r>
        <w:rPr>
          <w:rFonts w:eastAsia="Calibri"/>
          <w:sz w:val="24"/>
          <w:szCs w:val="24"/>
          <w:lang w:val="lv-LV" w:eastAsia="en-US"/>
        </w:rPr>
        <w:t>regulāri maināmo un remontam nepieciešamo rezerves daļu piegādi un nomaiņu, kā arī apņemas bez maksas diagnosticēt un novērst jebkuru Preces defektu, saskaņā ar ražotāja noteikumiem.</w:t>
      </w:r>
    </w:p>
    <w:p w:rsidR="00FC05C7" w:rsidRDefault="00FC05C7" w:rsidP="00051860">
      <w:pPr>
        <w:widowControl/>
        <w:numPr>
          <w:ilvl w:val="1"/>
          <w:numId w:val="1"/>
        </w:numPr>
        <w:autoSpaceDE/>
        <w:adjustRightInd/>
        <w:spacing w:before="120" w:after="120"/>
        <w:ind w:left="426" w:hanging="426"/>
        <w:jc w:val="both"/>
        <w:rPr>
          <w:sz w:val="24"/>
          <w:szCs w:val="24"/>
          <w:lang w:val="lv-LV" w:eastAsia="en-US"/>
        </w:rPr>
      </w:pPr>
      <w:r>
        <w:rPr>
          <w:rFonts w:eastAsia="Calibri"/>
          <w:sz w:val="24"/>
          <w:szCs w:val="24"/>
          <w:lang w:val="lv-LV" w:eastAsia="en-US"/>
        </w:rPr>
        <w:lastRenderedPageBreak/>
        <w:t xml:space="preserve">Par Preces </w:t>
      </w:r>
      <w:r w:rsidRPr="00051860">
        <w:rPr>
          <w:rFonts w:eastAsia="Calibri"/>
          <w:sz w:val="24"/>
          <w:szCs w:val="24"/>
          <w:lang w:val="lv-LV" w:eastAsia="en-US"/>
        </w:rPr>
        <w:t xml:space="preserve">lietošanas laikā konstatētajām nepilnībām vai defektiem Pasūtītājs informē Piegādātāju pa tālruni </w:t>
      </w:r>
      <w:r w:rsidR="0049186B" w:rsidRPr="00051860">
        <w:rPr>
          <w:rFonts w:eastAsia="Calibri"/>
          <w:sz w:val="24"/>
          <w:szCs w:val="24"/>
          <w:lang w:val="lv-LV" w:eastAsia="en-US"/>
        </w:rPr>
        <w:t xml:space="preserve">29170022 vai e-pastu : </w:t>
      </w:r>
      <w:hyperlink r:id="rId8" w:history="1">
        <w:r w:rsidR="00051860" w:rsidRPr="00051860">
          <w:rPr>
            <w:rStyle w:val="Hyperlink"/>
            <w:rFonts w:eastAsia="Calibri"/>
            <w:sz w:val="24"/>
            <w:szCs w:val="24"/>
            <w:lang w:val="lv-LV" w:eastAsia="en-US"/>
          </w:rPr>
          <w:t>info@baltmedika.lv</w:t>
        </w:r>
      </w:hyperlink>
      <w:r w:rsidRPr="00051860">
        <w:rPr>
          <w:rFonts w:eastAsia="Calibri"/>
          <w:sz w:val="24"/>
          <w:szCs w:val="24"/>
          <w:lang w:val="lv-LV" w:eastAsia="en-US"/>
        </w:rPr>
        <w:t>.</w:t>
      </w:r>
      <w:r w:rsidR="00051860" w:rsidRPr="00051860">
        <w:rPr>
          <w:rFonts w:eastAsia="Calibri"/>
          <w:sz w:val="24"/>
          <w:szCs w:val="24"/>
          <w:lang w:val="lv-LV" w:eastAsia="en-US"/>
        </w:rPr>
        <w:t xml:space="preserve"> </w:t>
      </w:r>
      <w:r w:rsidRPr="00051860">
        <w:rPr>
          <w:rFonts w:eastAsia="Calibri"/>
          <w:sz w:val="24"/>
          <w:szCs w:val="24"/>
          <w:lang w:val="lv-LV" w:eastAsia="en-US"/>
        </w:rPr>
        <w:t>Piegādātāja servisa nodrošināšanas pārstāvis novērtē Preces funkcionalitāti, sastāda defekta novērtēšanas aktu, kurā norāda Preces</w:t>
      </w:r>
      <w:r>
        <w:rPr>
          <w:rFonts w:eastAsia="Calibri"/>
          <w:sz w:val="24"/>
          <w:szCs w:val="24"/>
          <w:lang w:val="lv-LV" w:eastAsia="en-US"/>
        </w:rPr>
        <w:t xml:space="preserve"> defektu un nepieciešamās darbības. Par defekta novēršanas laiku un noteikumiem Puses vienojas.</w:t>
      </w:r>
      <w:r>
        <w:rPr>
          <w:sz w:val="24"/>
          <w:szCs w:val="24"/>
          <w:lang w:val="lv-LV" w:eastAsia="en-US"/>
        </w:rPr>
        <w:t xml:space="preserve"> </w:t>
      </w:r>
    </w:p>
    <w:p w:rsidR="00FC05C7" w:rsidRDefault="00FC05C7" w:rsidP="00FC05C7">
      <w:pPr>
        <w:widowControl/>
        <w:numPr>
          <w:ilvl w:val="1"/>
          <w:numId w:val="1"/>
        </w:numPr>
        <w:autoSpaceDE/>
        <w:adjustRightInd/>
        <w:spacing w:before="120" w:after="120"/>
        <w:ind w:left="567" w:hanging="567"/>
        <w:jc w:val="both"/>
        <w:rPr>
          <w:sz w:val="24"/>
          <w:szCs w:val="24"/>
          <w:lang w:val="lv-LV" w:eastAsia="en-US"/>
        </w:rPr>
      </w:pPr>
      <w:r>
        <w:rPr>
          <w:rFonts w:eastAsia="Calibri"/>
          <w:sz w:val="24"/>
          <w:szCs w:val="24"/>
          <w:lang w:val="lv-LV" w:eastAsia="en-US"/>
        </w:rPr>
        <w:t>Preces garantija neattiecas uz defektiem, kas radušies pierādāmu Preces lietotāju nolaidības vai Preces lietošanu tādā veidā, kas ir pretrunā ar tās ražotāja noteikumiem.</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Defektus, kas radušies nepareizas ekspluatācijas rezultātā, apliecina neatkarīgs eksperts. Eksperta pakalpojumus sedz vainīgā puse.</w:t>
      </w:r>
    </w:p>
    <w:p w:rsidR="00FC05C7" w:rsidRDefault="00FC05C7" w:rsidP="00FC05C7">
      <w:pPr>
        <w:widowControl/>
        <w:autoSpaceDE/>
        <w:adjustRightInd/>
        <w:spacing w:before="120" w:after="120"/>
        <w:ind w:left="426"/>
        <w:jc w:val="both"/>
        <w:rPr>
          <w:sz w:val="24"/>
          <w:szCs w:val="24"/>
          <w:lang w:val="lv-LV" w:eastAsia="en-US"/>
        </w:rPr>
      </w:pPr>
    </w:p>
    <w:p w:rsidR="00FC05C7" w:rsidRDefault="00FC05C7" w:rsidP="00FC05C7">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Pušu atbildība</w:t>
      </w:r>
    </w:p>
    <w:p w:rsidR="00FC05C7" w:rsidRDefault="00FC05C7" w:rsidP="00FC05C7">
      <w:pPr>
        <w:widowControl/>
        <w:numPr>
          <w:ilvl w:val="1"/>
          <w:numId w:val="1"/>
        </w:numPr>
        <w:tabs>
          <w:tab w:val="left" w:pos="900"/>
        </w:tabs>
        <w:autoSpaceDE/>
        <w:adjustRightInd/>
        <w:spacing w:before="120" w:after="120"/>
        <w:ind w:left="425" w:hanging="425"/>
        <w:jc w:val="both"/>
        <w:rPr>
          <w:sz w:val="24"/>
          <w:szCs w:val="24"/>
          <w:lang w:val="lv-LV" w:eastAsia="en-US"/>
        </w:rPr>
      </w:pPr>
      <w:r>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Pr>
          <w:sz w:val="24"/>
          <w:szCs w:val="24"/>
          <w:lang w:val="lv-LV"/>
        </w:rPr>
        <w:t>.</w:t>
      </w:r>
    </w:p>
    <w:p w:rsidR="00FC05C7" w:rsidRDefault="00FC05C7" w:rsidP="00FC05C7">
      <w:pPr>
        <w:widowControl/>
        <w:numPr>
          <w:ilvl w:val="1"/>
          <w:numId w:val="1"/>
        </w:numPr>
        <w:tabs>
          <w:tab w:val="left" w:pos="900"/>
        </w:tabs>
        <w:autoSpaceDE/>
        <w:adjustRightInd/>
        <w:spacing w:before="120" w:after="120"/>
        <w:ind w:left="425" w:hanging="425"/>
        <w:jc w:val="both"/>
        <w:rPr>
          <w:sz w:val="24"/>
          <w:szCs w:val="24"/>
          <w:lang w:val="lv-LV" w:eastAsia="en-US"/>
        </w:rPr>
      </w:pPr>
      <w:r>
        <w:rPr>
          <w:sz w:val="24"/>
          <w:szCs w:val="24"/>
          <w:lang w:val="lv-LV" w:eastAsia="en-US"/>
        </w:rPr>
        <w:t xml:space="preserve">Ja </w:t>
      </w:r>
      <w:r>
        <w:rPr>
          <w:bCs/>
          <w:iCs/>
          <w:sz w:val="24"/>
          <w:szCs w:val="24"/>
          <w:lang w:val="lv-LV" w:eastAsia="en-US"/>
        </w:rPr>
        <w:t xml:space="preserve">Pasūtītājs </w:t>
      </w:r>
      <w:r>
        <w:rPr>
          <w:sz w:val="24"/>
          <w:szCs w:val="24"/>
          <w:lang w:val="lv-LV" w:eastAsia="en-US"/>
        </w:rPr>
        <w:t xml:space="preserve">kavē Līguma 2.4. punktā noteikto maksājuma termiņu, </w:t>
      </w:r>
      <w:r>
        <w:rPr>
          <w:bCs/>
          <w:iCs/>
          <w:sz w:val="24"/>
          <w:szCs w:val="24"/>
          <w:lang w:val="lv-LV" w:eastAsia="en-US"/>
        </w:rPr>
        <w:t>Piegādātājam</w:t>
      </w:r>
      <w:r>
        <w:rPr>
          <w:sz w:val="24"/>
          <w:szCs w:val="24"/>
          <w:lang w:val="lv-LV" w:eastAsia="en-US"/>
        </w:rPr>
        <w:t xml:space="preserve"> ir tiesības piemērot </w:t>
      </w:r>
      <w:r>
        <w:rPr>
          <w:bCs/>
          <w:iCs/>
          <w:sz w:val="24"/>
          <w:szCs w:val="24"/>
          <w:lang w:val="lv-LV" w:eastAsia="en-US"/>
        </w:rPr>
        <w:t>Pasūtītājam</w:t>
      </w:r>
      <w:r>
        <w:rPr>
          <w:sz w:val="24"/>
          <w:szCs w:val="24"/>
          <w:lang w:val="lv-LV" w:eastAsia="en-US"/>
        </w:rPr>
        <w:t xml:space="preserve"> līgumsodu 0,1 % (nulle, komats, viens procents) apmērā no </w:t>
      </w:r>
      <w:r>
        <w:rPr>
          <w:bCs/>
          <w:iCs/>
          <w:sz w:val="24"/>
          <w:szCs w:val="24"/>
          <w:lang w:val="lv-LV" w:eastAsia="en-US"/>
        </w:rPr>
        <w:t xml:space="preserve">Piegādātājam </w:t>
      </w:r>
      <w:r>
        <w:rPr>
          <w:sz w:val="24"/>
          <w:szCs w:val="24"/>
          <w:lang w:val="lv-LV" w:eastAsia="en-US"/>
        </w:rPr>
        <w:t>neizmaksātās summas par katru nokavēto dienu, bet ne vairāk kā 10 % (desmit procenti) apmērā no neizmaksātās summas.</w:t>
      </w:r>
    </w:p>
    <w:p w:rsidR="00FC05C7" w:rsidRDefault="00FC05C7" w:rsidP="00FC05C7">
      <w:pPr>
        <w:widowControl/>
        <w:numPr>
          <w:ilvl w:val="1"/>
          <w:numId w:val="1"/>
        </w:numPr>
        <w:tabs>
          <w:tab w:val="left" w:pos="180"/>
        </w:tabs>
        <w:autoSpaceDE/>
        <w:adjustRightInd/>
        <w:spacing w:before="120" w:after="120"/>
        <w:ind w:left="425" w:hanging="425"/>
        <w:jc w:val="both"/>
        <w:rPr>
          <w:sz w:val="24"/>
          <w:szCs w:val="24"/>
          <w:lang w:val="lv-LV" w:eastAsia="en-US"/>
        </w:rPr>
      </w:pPr>
      <w:r>
        <w:rPr>
          <w:sz w:val="24"/>
          <w:szCs w:val="24"/>
          <w:lang w:val="lv-LV" w:eastAsia="en-US"/>
        </w:rPr>
        <w:t xml:space="preserve">Par Līgumā noteikto saistību nepildīšanu </w:t>
      </w:r>
      <w:r>
        <w:rPr>
          <w:bCs/>
          <w:iCs/>
          <w:sz w:val="24"/>
          <w:szCs w:val="24"/>
          <w:lang w:val="lv-LV" w:eastAsia="en-US"/>
        </w:rPr>
        <w:t>Pasūtītājam ir tiesības piemērot</w:t>
      </w:r>
      <w:r>
        <w:rPr>
          <w:sz w:val="24"/>
          <w:szCs w:val="24"/>
          <w:lang w:val="lv-LV" w:eastAsia="en-US"/>
        </w:rPr>
        <w:t xml:space="preserve"> </w:t>
      </w:r>
      <w:r>
        <w:rPr>
          <w:bCs/>
          <w:iCs/>
          <w:sz w:val="24"/>
          <w:szCs w:val="24"/>
          <w:lang w:val="lv-LV" w:eastAsia="en-US"/>
        </w:rPr>
        <w:t>Piegādātājam</w:t>
      </w:r>
      <w:r>
        <w:rPr>
          <w:sz w:val="24"/>
          <w:szCs w:val="24"/>
          <w:lang w:val="lv-LV" w:eastAsia="en-US"/>
        </w:rPr>
        <w:t xml:space="preserve"> līgumsodu 0,1 % (nulle, komats, viens procents) apmērā no Līguma 2.1. punktā norādītās summas par katru nokavēto dienu, bet ne vairāk kā 10 % (desmit procenti) apmērā no Līguma kopējās summas.</w:t>
      </w:r>
    </w:p>
    <w:p w:rsidR="00FC05C7" w:rsidRDefault="00FC05C7" w:rsidP="00FC05C7">
      <w:pPr>
        <w:widowControl/>
        <w:numPr>
          <w:ilvl w:val="1"/>
          <w:numId w:val="1"/>
        </w:numPr>
        <w:tabs>
          <w:tab w:val="left" w:pos="180"/>
        </w:tabs>
        <w:autoSpaceDE/>
        <w:adjustRightInd/>
        <w:spacing w:before="120" w:after="120"/>
        <w:ind w:left="425" w:hanging="425"/>
        <w:jc w:val="both"/>
        <w:rPr>
          <w:sz w:val="24"/>
          <w:szCs w:val="24"/>
          <w:lang w:val="lv-LV" w:eastAsia="en-US"/>
        </w:rPr>
      </w:pPr>
      <w:r>
        <w:rPr>
          <w:sz w:val="24"/>
          <w:szCs w:val="24"/>
          <w:lang w:val="lv-LV"/>
        </w:rPr>
        <w:t>Ja Iekārtas dīkstāve pārsniedz Līguma ___.pielikumā “</w:t>
      </w:r>
      <w:r>
        <w:rPr>
          <w:sz w:val="24"/>
          <w:szCs w:val="24"/>
          <w:lang w:val="lv-LV" w:eastAsia="en-US"/>
        </w:rPr>
        <w:t xml:space="preserve">Apliecinājums par garantiju un servisa nodrošinājumu” </w:t>
      </w:r>
      <w:r>
        <w:rPr>
          <w:sz w:val="24"/>
          <w:szCs w:val="24"/>
          <w:lang w:val="lv-LV"/>
        </w:rPr>
        <w:t>definēto vērtību, Pasūtītājam ir tiesīgs piemērot Piegādātājam līgumsodu saskaņā ar Līguma ___. pielikumā definēto aprēķinu kārtību.</w:t>
      </w:r>
    </w:p>
    <w:p w:rsidR="00FC05C7" w:rsidRDefault="00FC05C7" w:rsidP="00FC05C7">
      <w:pPr>
        <w:widowControl/>
        <w:numPr>
          <w:ilvl w:val="1"/>
          <w:numId w:val="1"/>
        </w:numPr>
        <w:tabs>
          <w:tab w:val="left" w:pos="180"/>
        </w:tabs>
        <w:autoSpaceDE/>
        <w:adjustRightInd/>
        <w:spacing w:before="120" w:after="120"/>
        <w:ind w:left="425" w:hanging="425"/>
        <w:jc w:val="both"/>
        <w:rPr>
          <w:sz w:val="24"/>
          <w:szCs w:val="24"/>
          <w:lang w:val="lv-LV" w:eastAsia="en-US"/>
        </w:rPr>
      </w:pPr>
      <w:r>
        <w:rPr>
          <w:sz w:val="24"/>
          <w:szCs w:val="24"/>
          <w:lang w:val="lv-LV" w:eastAsia="en-US"/>
        </w:rPr>
        <w:t xml:space="preserve">Ja Piegādātājam nav iespējams laikus izpildīt savas Līgumā noteiktās saistības Pasūtītāja vainas dēļ (piemēram: Pasūtītājs uz Iekārtas piegādes brīdi nevar pieņemt Iekārtu no viņa neatkarīgu apstākļu dēļ), Pasūtītājs nav tiesīgs piemērot Piegādātājam līgumsodu saskaņā ar Līguma 6.3. punktu.   </w:t>
      </w:r>
    </w:p>
    <w:p w:rsidR="00FC05C7" w:rsidRDefault="00FC05C7" w:rsidP="00FC05C7">
      <w:pPr>
        <w:widowControl/>
        <w:numPr>
          <w:ilvl w:val="1"/>
          <w:numId w:val="1"/>
        </w:numPr>
        <w:autoSpaceDE/>
        <w:adjustRightInd/>
        <w:spacing w:before="120" w:after="120"/>
        <w:ind w:left="425" w:hanging="425"/>
        <w:jc w:val="both"/>
        <w:rPr>
          <w:sz w:val="24"/>
          <w:szCs w:val="24"/>
          <w:lang w:val="lv-LV" w:eastAsia="en-US"/>
        </w:rPr>
      </w:pPr>
      <w:r>
        <w:rPr>
          <w:sz w:val="24"/>
          <w:szCs w:val="24"/>
          <w:lang w:val="lv-LV" w:eastAsia="en-US"/>
        </w:rPr>
        <w:t>Līgumā noteiktā līgumsoda apmaksa tiek veikta 30 (trīsdesmit) dienu laikā pēc attiecīgās puses rēķina par līgumsoda samaksu nosūtīšanas dienas</w:t>
      </w:r>
      <w:r>
        <w:rPr>
          <w:sz w:val="24"/>
          <w:szCs w:val="24"/>
          <w:lang w:val="lv-LV"/>
        </w:rPr>
        <w:t>.</w:t>
      </w:r>
    </w:p>
    <w:p w:rsidR="00FC05C7" w:rsidRDefault="00FC05C7" w:rsidP="00FC05C7">
      <w:pPr>
        <w:widowControl/>
        <w:numPr>
          <w:ilvl w:val="1"/>
          <w:numId w:val="1"/>
        </w:numPr>
        <w:autoSpaceDE/>
        <w:adjustRightInd/>
        <w:spacing w:before="120" w:after="120"/>
        <w:ind w:left="425" w:hanging="425"/>
        <w:jc w:val="both"/>
        <w:rPr>
          <w:sz w:val="24"/>
          <w:szCs w:val="24"/>
          <w:lang w:val="lv-LV" w:eastAsia="en-US"/>
        </w:rPr>
      </w:pPr>
      <w:r>
        <w:rPr>
          <w:sz w:val="24"/>
          <w:szCs w:val="24"/>
          <w:lang w:val="lv-LV" w:eastAsia="en-US"/>
        </w:rPr>
        <w:t>Pasūtītājam ir tiesības vienpusēji, ieskaita kārtībā, samazināt Piegādātājam izmaksājamo naudas summu tādā apmērā, kāda ir Līgumā noteiktajā kārtībā aprēķinātā līgumsoda summa.</w:t>
      </w:r>
    </w:p>
    <w:p w:rsidR="00FC05C7" w:rsidRDefault="00FC05C7" w:rsidP="00FC05C7">
      <w:pPr>
        <w:widowControl/>
        <w:numPr>
          <w:ilvl w:val="1"/>
          <w:numId w:val="1"/>
        </w:numPr>
        <w:autoSpaceDE/>
        <w:adjustRightInd/>
        <w:spacing w:before="120" w:after="120"/>
        <w:ind w:left="425" w:hanging="425"/>
        <w:jc w:val="both"/>
        <w:rPr>
          <w:sz w:val="24"/>
          <w:szCs w:val="24"/>
          <w:lang w:val="lv-LV" w:eastAsia="en-US"/>
        </w:rPr>
      </w:pPr>
      <w:r>
        <w:rPr>
          <w:sz w:val="24"/>
          <w:szCs w:val="24"/>
          <w:lang w:val="lv-LV" w:eastAsia="en-US"/>
        </w:rPr>
        <w:t>Līgumsoda samaksa neatbrīvo Puses no turpmākas saistību izpildes pienākuma, ja vien no Līguma noteikumiem neizriet citādi.</w:t>
      </w:r>
    </w:p>
    <w:p w:rsidR="00051860" w:rsidRDefault="00051860" w:rsidP="00051860">
      <w:pPr>
        <w:widowControl/>
        <w:autoSpaceDE/>
        <w:adjustRightInd/>
        <w:spacing w:before="120" w:after="120"/>
        <w:ind w:left="425"/>
        <w:jc w:val="both"/>
        <w:rPr>
          <w:sz w:val="24"/>
          <w:szCs w:val="24"/>
          <w:lang w:val="lv-LV" w:eastAsia="en-US"/>
        </w:rPr>
      </w:pPr>
    </w:p>
    <w:p w:rsidR="00FC05C7" w:rsidRDefault="00FC05C7" w:rsidP="00FC05C7">
      <w:pPr>
        <w:widowControl/>
        <w:numPr>
          <w:ilvl w:val="0"/>
          <w:numId w:val="1"/>
        </w:numPr>
        <w:tabs>
          <w:tab w:val="left" w:pos="360"/>
        </w:tabs>
        <w:autoSpaceDE/>
        <w:adjustRightInd/>
        <w:spacing w:before="120" w:after="120"/>
        <w:ind w:left="425" w:hanging="425"/>
        <w:jc w:val="center"/>
        <w:rPr>
          <w:b/>
          <w:bCs/>
          <w:sz w:val="24"/>
          <w:szCs w:val="24"/>
          <w:lang w:val="lv-LV" w:eastAsia="en-US"/>
        </w:rPr>
      </w:pPr>
      <w:r>
        <w:rPr>
          <w:b/>
          <w:bCs/>
          <w:sz w:val="24"/>
          <w:szCs w:val="24"/>
          <w:lang w:val="lv-LV" w:eastAsia="en-US"/>
        </w:rPr>
        <w:t>Līguma darbības termiņš un spēkā esamība</w:t>
      </w:r>
    </w:p>
    <w:p w:rsidR="00FC05C7" w:rsidRDefault="00FC05C7" w:rsidP="00FC05C7">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eastAsia="en-US"/>
        </w:rPr>
        <w:t xml:space="preserve">Līgums stājas spēkā tā abpusējas parakstīšanas brīdī un ir spēkā līdz savstarpējo saistību pilnīgai izpildei, tajā skaitā – Preces garantijas laikā. </w:t>
      </w:r>
    </w:p>
    <w:p w:rsidR="00FC05C7" w:rsidRDefault="00FC05C7" w:rsidP="00FC05C7">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rPr>
        <w:t>Līgumu var izbeigt, abām Pusēm rakstiski par to vienojoties, kā arī vienpusēji Līgumā paredzētajos gadījumos.</w:t>
      </w:r>
    </w:p>
    <w:p w:rsidR="00FC05C7" w:rsidRDefault="00FC05C7" w:rsidP="00FC05C7">
      <w:pPr>
        <w:widowControl/>
        <w:numPr>
          <w:ilvl w:val="1"/>
          <w:numId w:val="1"/>
        </w:numPr>
        <w:tabs>
          <w:tab w:val="left" w:pos="360"/>
        </w:tabs>
        <w:autoSpaceDE/>
        <w:adjustRightInd/>
        <w:spacing w:before="120" w:after="120"/>
        <w:ind w:left="426"/>
        <w:jc w:val="both"/>
        <w:rPr>
          <w:sz w:val="24"/>
          <w:szCs w:val="24"/>
          <w:lang w:val="lv-LV" w:eastAsia="en-US"/>
        </w:rPr>
      </w:pPr>
      <w:r>
        <w:rPr>
          <w:bCs/>
          <w:sz w:val="24"/>
          <w:szCs w:val="24"/>
          <w:lang w:val="lv-LV"/>
        </w:rPr>
        <w:lastRenderedPageBreak/>
        <w:t xml:space="preserve">Pasūtītājam ir tiesības vienpusēji atkāpties no Līguma, </w:t>
      </w:r>
      <w:r>
        <w:rPr>
          <w:sz w:val="24"/>
          <w:szCs w:val="24"/>
          <w:lang w:val="lv-LV" w:eastAsia="en-US"/>
        </w:rPr>
        <w:t>rakstiski par to brīdinot Piegādātāju, ja ir iestājies vismaz viens no šādiem apstākļiem</w:t>
      </w:r>
      <w:r>
        <w:rPr>
          <w:bCs/>
          <w:sz w:val="24"/>
          <w:szCs w:val="24"/>
          <w:lang w:val="lv-LV"/>
        </w:rPr>
        <w:t>:</w:t>
      </w:r>
    </w:p>
    <w:p w:rsidR="00FC05C7" w:rsidRDefault="00FC05C7" w:rsidP="00FC05C7">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ir uzsākta Piegādātāja labprātīga vai piespiedu likvidācija;</w:t>
      </w:r>
    </w:p>
    <w:p w:rsidR="00FC05C7" w:rsidRDefault="00FC05C7" w:rsidP="00FC05C7">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pret Piegādātāju ir uzsākta maksātnespējas procedūra, vai tā darbība ir apturēta;</w:t>
      </w:r>
    </w:p>
    <w:p w:rsidR="00FC05C7" w:rsidRDefault="00FC05C7" w:rsidP="00FC05C7">
      <w:pPr>
        <w:widowControl/>
        <w:numPr>
          <w:ilvl w:val="2"/>
          <w:numId w:val="1"/>
        </w:numPr>
        <w:tabs>
          <w:tab w:val="left" w:pos="360"/>
        </w:tabs>
        <w:autoSpaceDE/>
        <w:adjustRightInd/>
        <w:spacing w:before="120" w:after="120"/>
        <w:ind w:hanging="654"/>
        <w:jc w:val="both"/>
        <w:rPr>
          <w:sz w:val="24"/>
          <w:szCs w:val="24"/>
          <w:lang w:val="lv-LV" w:eastAsia="en-US"/>
        </w:rPr>
      </w:pPr>
      <w:r>
        <w:rPr>
          <w:bCs/>
          <w:sz w:val="24"/>
          <w:szCs w:val="24"/>
          <w:lang w:val="lv-LV" w:eastAsia="en-US"/>
        </w:rPr>
        <w:t>Piegādātājs ilgāk kā 10 (desmit) darba dienas nepilda savas Līgumā noteiktās saistības un Pasūtītājs rakstiski par to ir informējis Piegādātāju</w:t>
      </w:r>
      <w:r>
        <w:rPr>
          <w:sz w:val="24"/>
          <w:szCs w:val="24"/>
          <w:lang w:val="lv-LV" w:eastAsia="en-US"/>
        </w:rPr>
        <w:t>;</w:t>
      </w:r>
    </w:p>
    <w:p w:rsidR="00FC05C7" w:rsidRDefault="00FC05C7" w:rsidP="00FC05C7">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zaudējis ražotāja pilnvarojumu kā Preces ražotāja pārstāvis;</w:t>
      </w:r>
    </w:p>
    <w:p w:rsidR="00FC05C7" w:rsidRDefault="00FC05C7" w:rsidP="00FC05C7">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Līguma noslēgšanas vai Līguma izpildes laikā sniedzis nepatiesas vai nepilnīgas ziņas vai apliecinājumus;</w:t>
      </w:r>
    </w:p>
    <w:p w:rsidR="00FC05C7" w:rsidRDefault="00FC05C7" w:rsidP="00FC05C7">
      <w:pPr>
        <w:widowControl/>
        <w:numPr>
          <w:ilvl w:val="2"/>
          <w:numId w:val="1"/>
        </w:numPr>
        <w:tabs>
          <w:tab w:val="left" w:pos="360"/>
        </w:tabs>
        <w:autoSpaceDE/>
        <w:adjustRightInd/>
        <w:spacing w:before="120" w:after="120"/>
        <w:ind w:hanging="654"/>
        <w:jc w:val="both"/>
        <w:rPr>
          <w:sz w:val="24"/>
          <w:szCs w:val="24"/>
          <w:lang w:val="lv-LV" w:eastAsia="en-US"/>
        </w:rPr>
      </w:pPr>
      <w:r>
        <w:rPr>
          <w:color w:val="000000"/>
          <w:sz w:val="24"/>
          <w:szCs w:val="24"/>
          <w:lang w:val="lv-LV"/>
        </w:rPr>
        <w:t>Ja Piegādātajam Līguma izpildes laikā ir piemērotas starptautiskās vai nacionālās sankcijas vai būtiskas finanšu un kapitāla tirgus intereses ietekmējošas Eiropas Savienības vai Ziemeļatlantijas līguma organizācijas dalībvalsts noteiktās sankcijas.</w:t>
      </w:r>
    </w:p>
    <w:p w:rsidR="00FC05C7" w:rsidRDefault="00FC05C7" w:rsidP="00FC05C7">
      <w:pPr>
        <w:widowControl/>
        <w:numPr>
          <w:ilvl w:val="1"/>
          <w:numId w:val="1"/>
        </w:numPr>
        <w:tabs>
          <w:tab w:val="left" w:pos="360"/>
        </w:tabs>
        <w:autoSpaceDE/>
        <w:adjustRightInd/>
        <w:spacing w:before="120" w:after="120"/>
        <w:ind w:left="426" w:hanging="426"/>
        <w:jc w:val="both"/>
        <w:rPr>
          <w:sz w:val="24"/>
          <w:szCs w:val="24"/>
          <w:lang w:val="lv-LV" w:eastAsia="en-US"/>
        </w:rPr>
      </w:pPr>
      <w:bookmarkStart w:id="6" w:name="_Hlk523396691"/>
      <w:r>
        <w:rPr>
          <w:sz w:val="24"/>
          <w:szCs w:val="24"/>
          <w:lang w:val="lv-LV" w:eastAsia="en-US"/>
        </w:rPr>
        <w:t>Par vienpusēju atkāpšanos no Līguma saskaņā ar Līguma 7.3. punktu, Pasūtītājs paziņo Piegādātājam, nosūtot paziņojumu ar elektroniskā pasta starpniecību, izmantojot drošu elektronisko parakstu. Līgums uzskatāms par izbeigtu otrajā darba dienā pēc paziņojuma nosūtīšanas</w:t>
      </w:r>
      <w:bookmarkEnd w:id="6"/>
      <w:r>
        <w:rPr>
          <w:sz w:val="24"/>
          <w:szCs w:val="24"/>
          <w:lang w:val="lv-LV" w:eastAsia="en-US"/>
        </w:rPr>
        <w:t>.</w:t>
      </w:r>
    </w:p>
    <w:p w:rsidR="00051860" w:rsidRDefault="00051860" w:rsidP="00051860">
      <w:pPr>
        <w:widowControl/>
        <w:tabs>
          <w:tab w:val="left" w:pos="360"/>
        </w:tabs>
        <w:autoSpaceDE/>
        <w:adjustRightInd/>
        <w:spacing w:before="120" w:after="120"/>
        <w:ind w:left="426"/>
        <w:jc w:val="both"/>
        <w:rPr>
          <w:sz w:val="24"/>
          <w:szCs w:val="24"/>
          <w:lang w:val="lv-LV" w:eastAsia="en-US"/>
        </w:rPr>
      </w:pPr>
    </w:p>
    <w:p w:rsidR="00FC05C7" w:rsidRDefault="00FC05C7" w:rsidP="00FC05C7">
      <w:pPr>
        <w:widowControl/>
        <w:numPr>
          <w:ilvl w:val="0"/>
          <w:numId w:val="1"/>
        </w:numPr>
        <w:tabs>
          <w:tab w:val="num" w:pos="0"/>
          <w:tab w:val="left" w:pos="540"/>
        </w:tabs>
        <w:autoSpaceDE/>
        <w:adjustRightInd/>
        <w:spacing w:before="120" w:after="120"/>
        <w:ind w:left="426"/>
        <w:jc w:val="center"/>
        <w:rPr>
          <w:b/>
          <w:bCs/>
          <w:sz w:val="24"/>
          <w:szCs w:val="24"/>
          <w:lang w:val="lv-LV" w:eastAsia="en-US"/>
        </w:rPr>
      </w:pPr>
      <w:r>
        <w:rPr>
          <w:b/>
          <w:bCs/>
          <w:sz w:val="24"/>
          <w:szCs w:val="24"/>
          <w:lang w:val="lv-LV" w:eastAsia="en-US"/>
        </w:rPr>
        <w:t>Nepārvarama vara</w:t>
      </w:r>
    </w:p>
    <w:p w:rsidR="00FC05C7" w:rsidRDefault="00FC05C7" w:rsidP="00FC05C7">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Puses ir atbrīvotas no atbildības par Līgumā noteikto pienākumu pilnīgu vai daļēju neizpildi, ja šāda neizpilde radusies nepārvarama, ārkārtēja gadījuma dēļ (nepārvarama vara, </w:t>
      </w:r>
      <w:r>
        <w:rPr>
          <w:i/>
          <w:sz w:val="24"/>
          <w:szCs w:val="24"/>
          <w:lang w:val="lv-LV"/>
        </w:rPr>
        <w:t>force majeure</w:t>
      </w:r>
      <w:r>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FC05C7" w:rsidRDefault="00FC05C7" w:rsidP="00FC05C7">
      <w:pPr>
        <w:widowControl/>
        <w:numPr>
          <w:ilvl w:val="1"/>
          <w:numId w:val="1"/>
        </w:numPr>
        <w:autoSpaceDE/>
        <w:adjustRightInd/>
        <w:spacing w:before="120" w:after="120"/>
        <w:ind w:left="425" w:hanging="425"/>
        <w:jc w:val="both"/>
        <w:rPr>
          <w:sz w:val="24"/>
          <w:szCs w:val="24"/>
          <w:lang w:val="lv-LV"/>
        </w:rPr>
      </w:pPr>
      <w:r>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FC05C7" w:rsidRDefault="00FC05C7" w:rsidP="00FC05C7">
      <w:pPr>
        <w:widowControl/>
        <w:numPr>
          <w:ilvl w:val="1"/>
          <w:numId w:val="1"/>
        </w:numPr>
        <w:autoSpaceDE/>
        <w:adjustRightInd/>
        <w:spacing w:before="120" w:after="120"/>
        <w:ind w:left="425" w:hanging="425"/>
        <w:jc w:val="both"/>
        <w:rPr>
          <w:sz w:val="24"/>
          <w:szCs w:val="24"/>
          <w:lang w:val="lv-LV"/>
        </w:rPr>
      </w:pPr>
      <w:r>
        <w:rPr>
          <w:sz w:val="24"/>
          <w:szCs w:val="24"/>
          <w:lang w:val="lv-LV"/>
        </w:rPr>
        <w:t>Ja nepārvaramas varas apstākļu dēļ Līgums nav izpildāms ilgāk par 1 (vienu) mēnesi, katrai no Pusēm ir tiesības vienpusēji atkāpties no Līguma, par to rakstiski informējot otru Pusi. Šajā gadījumā neviena Puse nevar prasīt Līguma izbeigšanas rezultātā radušos zaudējumu atlīdzināšanu.</w:t>
      </w:r>
    </w:p>
    <w:p w:rsidR="00FC05C7" w:rsidRDefault="00FC05C7" w:rsidP="00FC05C7">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Citi noteikumi</w:t>
      </w:r>
    </w:p>
    <w:p w:rsidR="00FC05C7" w:rsidRDefault="00FC05C7" w:rsidP="00FC05C7">
      <w:pPr>
        <w:pStyle w:val="ListParagraph"/>
        <w:numPr>
          <w:ilvl w:val="1"/>
          <w:numId w:val="1"/>
        </w:numPr>
        <w:spacing w:before="120" w:after="120"/>
        <w:ind w:hanging="846"/>
        <w:jc w:val="both"/>
        <w:rPr>
          <w:bCs/>
          <w:sz w:val="24"/>
          <w:szCs w:val="24"/>
          <w:lang w:val="lv-LV"/>
        </w:rPr>
      </w:pPr>
      <w:r>
        <w:rPr>
          <w:sz w:val="24"/>
          <w:szCs w:val="24"/>
          <w:lang w:val="lv-LV"/>
        </w:rPr>
        <w:t>Atbildīgās personas Līguma ietvaros:</w:t>
      </w:r>
    </w:p>
    <w:p w:rsidR="00FC05C7" w:rsidRDefault="00FC05C7" w:rsidP="00FC05C7">
      <w:pPr>
        <w:widowControl/>
        <w:numPr>
          <w:ilvl w:val="2"/>
          <w:numId w:val="1"/>
        </w:numPr>
        <w:autoSpaceDE/>
        <w:adjustRightInd/>
        <w:spacing w:before="120" w:after="120"/>
        <w:jc w:val="both"/>
        <w:rPr>
          <w:sz w:val="24"/>
          <w:szCs w:val="24"/>
          <w:u w:val="single"/>
          <w:lang w:val="lv-LV"/>
        </w:rPr>
      </w:pPr>
      <w:r>
        <w:rPr>
          <w:sz w:val="24"/>
          <w:szCs w:val="24"/>
          <w:lang w:val="lv-LV"/>
        </w:rPr>
        <w:t xml:space="preserve">no Pasūtītāja puses: Medicīnas iekārtu inženiere Jekaterina Tihomirova, tālr. +371 27724202, e-pasts </w:t>
      </w:r>
      <w:hyperlink r:id="rId9" w:history="1">
        <w:r>
          <w:rPr>
            <w:rStyle w:val="Hyperlink"/>
            <w:sz w:val="24"/>
            <w:szCs w:val="24"/>
            <w:lang w:val="lv-LV"/>
          </w:rPr>
          <w:t>jekaterina.tihomirova@bauskasslimnica.lv</w:t>
        </w:r>
      </w:hyperlink>
      <w:r>
        <w:rPr>
          <w:sz w:val="24"/>
          <w:szCs w:val="24"/>
          <w:lang w:val="lv-LV"/>
        </w:rPr>
        <w:t>. Persona pilnvarota komunikācijai ar Piegādātāju, Līguma izpildes uzraudzības veikšanai, ar Līguma izpildi saistīto  dokumentu pieņemšanai, apstiprināšanai, pieņemšanas - nodošanas aktu, defekta aktu parakstīšanai un citu ar Līguma izpildi saistītu darbību nodrošināšanai;</w:t>
      </w:r>
    </w:p>
    <w:p w:rsidR="00FC05C7" w:rsidRDefault="00FC05C7" w:rsidP="00051860">
      <w:pPr>
        <w:pStyle w:val="ListParagraph"/>
        <w:widowControl/>
        <w:numPr>
          <w:ilvl w:val="2"/>
          <w:numId w:val="1"/>
        </w:numPr>
        <w:autoSpaceDE/>
        <w:adjustRightInd/>
        <w:spacing w:before="120" w:after="120"/>
        <w:jc w:val="both"/>
        <w:rPr>
          <w:bCs/>
          <w:sz w:val="24"/>
          <w:szCs w:val="24"/>
          <w:lang w:val="lv-LV"/>
        </w:rPr>
      </w:pPr>
      <w:r>
        <w:rPr>
          <w:sz w:val="24"/>
          <w:szCs w:val="24"/>
          <w:lang w:val="lv-LV"/>
        </w:rPr>
        <w:lastRenderedPageBreak/>
        <w:t>n</w:t>
      </w:r>
      <w:r w:rsidR="0049186B">
        <w:rPr>
          <w:sz w:val="24"/>
          <w:szCs w:val="24"/>
          <w:lang w:val="lv-LV"/>
        </w:rPr>
        <w:t>o Piegādātāja puses: Vladislavs Bikovs (tirdzniecības konsultants) mob</w:t>
      </w:r>
      <w:r w:rsidR="00051860">
        <w:rPr>
          <w:sz w:val="24"/>
          <w:szCs w:val="24"/>
          <w:lang w:val="lv-LV"/>
        </w:rPr>
        <w:t>.</w:t>
      </w:r>
      <w:r w:rsidR="0049186B">
        <w:rPr>
          <w:sz w:val="24"/>
          <w:szCs w:val="24"/>
          <w:lang w:val="lv-LV"/>
        </w:rPr>
        <w:t xml:space="preserve">: 20277090; E-pasts: </w:t>
      </w:r>
      <w:hyperlink r:id="rId10" w:history="1">
        <w:r w:rsidR="00051860" w:rsidRPr="005A066C">
          <w:rPr>
            <w:rStyle w:val="Hyperlink"/>
            <w:sz w:val="24"/>
            <w:szCs w:val="24"/>
            <w:lang w:val="lv-LV"/>
          </w:rPr>
          <w:t>info@baltmedika.lv</w:t>
        </w:r>
      </w:hyperlink>
      <w:r>
        <w:rPr>
          <w:sz w:val="24"/>
          <w:szCs w:val="24"/>
          <w:lang w:val="lv-LV"/>
        </w:rPr>
        <w:t>.</w:t>
      </w:r>
      <w:r w:rsidR="00051860">
        <w:rPr>
          <w:sz w:val="24"/>
          <w:szCs w:val="24"/>
          <w:lang w:val="lv-LV"/>
        </w:rPr>
        <w:t xml:space="preserve"> </w:t>
      </w:r>
      <w:r>
        <w:rPr>
          <w:sz w:val="24"/>
          <w:szCs w:val="24"/>
          <w:lang w:val="lv-LV"/>
        </w:rPr>
        <w:t xml:space="preserve">Persona pilnvarota komunikācijai ar Pasūtītāju, Līguma izpildes uzraudzības veikšanai, ar Līguma izpildi saistīto dokumentu iesniegšanai, pieņemšanas - nodošanas akta, defekta aktu parakstīšanai un citu ar Līguma izpildi saistītu darbību nodrošināšanai. </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Puses risina saskaņā ar spēkā esošajiem normatīvajiem aktiem.</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veikt Līguma grozījumus saskaņā ar Publisko iepirkumu likuma 61. pantu, nemainot Līguma vispārējo raksturu, veidu un mērķi un, ja grozījumi atbilst vienam no šādiem gadījumiem:</w:t>
      </w:r>
    </w:p>
    <w:p w:rsidR="00FC05C7" w:rsidRDefault="00FC05C7" w:rsidP="00FC05C7">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nebūtiski;</w:t>
      </w:r>
    </w:p>
    <w:p w:rsidR="00FC05C7" w:rsidRDefault="00FC05C7" w:rsidP="00FC05C7">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būtiski un tiek izdarīti Publisko iepirkumu likuma 61. panta trešajā daļā minētajos gadījumos;</w:t>
      </w:r>
    </w:p>
    <w:p w:rsidR="00FC05C7" w:rsidRDefault="00FC05C7" w:rsidP="00FC05C7">
      <w:pPr>
        <w:widowControl/>
        <w:numPr>
          <w:ilvl w:val="2"/>
          <w:numId w:val="1"/>
        </w:numPr>
        <w:autoSpaceDE/>
        <w:adjustRightInd/>
        <w:spacing w:before="120" w:after="120"/>
        <w:jc w:val="both"/>
        <w:rPr>
          <w:sz w:val="24"/>
          <w:szCs w:val="24"/>
          <w:lang w:val="lv-LV" w:eastAsia="en-US"/>
        </w:rPr>
      </w:pPr>
      <w:r>
        <w:rPr>
          <w:sz w:val="24"/>
          <w:szCs w:val="24"/>
          <w:lang w:val="lv-LV" w:eastAsia="en-US"/>
        </w:rPr>
        <w:t xml:space="preserve">grozījumi tiek izdarīti Publisko iepirkumu likuma 61. panta piektajā daļā minētajā gadījumā neatkarīgi no tā, vai tie ir būtiski vai nebūtiski. </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Grozījumi ir nebūtiski, ja tie precizē Līguma saturu atbilstoši faktiskajai situācijai vai precizē pārrakstīšanās vai gramatiskās kļūdas.</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Visi Līguma pielikumi, kā arī visas Līguma ietvaros rakstiski noformētās un </w:t>
      </w:r>
      <w:r>
        <w:rPr>
          <w:bCs/>
          <w:iCs/>
          <w:sz w:val="24"/>
          <w:szCs w:val="24"/>
          <w:lang w:val="lv-LV" w:eastAsia="en-US"/>
        </w:rPr>
        <w:t>Pušu</w:t>
      </w:r>
      <w:r>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Pr>
          <w:bCs/>
          <w:iCs/>
          <w:sz w:val="24"/>
          <w:szCs w:val="24"/>
          <w:lang w:val="lv-LV" w:eastAsia="en-US"/>
        </w:rPr>
        <w:t>Pušu</w:t>
      </w:r>
      <w:r>
        <w:rPr>
          <w:sz w:val="24"/>
          <w:szCs w:val="24"/>
          <w:lang w:val="lv-LV" w:eastAsia="en-US"/>
        </w:rPr>
        <w:t xml:space="preserve"> parakstīt. </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normatīvo aktu izmaiņu gadījumā kāds no Līguma noteikumiem zaudē spēku, tad Līgums nezaudē spēku tā pārējos punktos, un šādā gadījumā </w:t>
      </w:r>
      <w:r>
        <w:rPr>
          <w:bCs/>
          <w:iCs/>
          <w:sz w:val="24"/>
          <w:szCs w:val="24"/>
          <w:lang w:val="lv-LV" w:eastAsia="en-US"/>
        </w:rPr>
        <w:t>Pusēm</w:t>
      </w:r>
      <w:r>
        <w:rPr>
          <w:sz w:val="24"/>
          <w:szCs w:val="24"/>
          <w:lang w:val="lv-LV" w:eastAsia="en-US"/>
        </w:rPr>
        <w:t xml:space="preserve"> ir pienākums piemērot Līgumu atbilstoši Latvijas Republikā spēkā esošo normatīvo aktu prasībām.</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bCs/>
          <w:sz w:val="24"/>
          <w:szCs w:val="24"/>
          <w:lang w:val="lv-LV"/>
        </w:rPr>
        <w:t>Līguma izpildē iesaistīto apakšuzņēmēju nomaiņa un jaunu apakšuzņēmēju piesaiste realizējama Publisko iepirkumu likuma 62. pantā noteiktajā kārtībā (</w:t>
      </w:r>
      <w:r>
        <w:rPr>
          <w:bCs/>
          <w:i/>
          <w:sz w:val="22"/>
          <w:szCs w:val="22"/>
          <w:lang w:val="lv-LV"/>
        </w:rPr>
        <w:t>prasība tiks izmantota pēc nepieciešamības</w:t>
      </w:r>
      <w:r>
        <w:rPr>
          <w:bCs/>
          <w:sz w:val="24"/>
          <w:szCs w:val="24"/>
          <w:lang w:val="lv-LV"/>
        </w:rPr>
        <w:t>).</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kādai no </w:t>
      </w:r>
      <w:r>
        <w:rPr>
          <w:bCs/>
          <w:iCs/>
          <w:sz w:val="24"/>
          <w:szCs w:val="24"/>
          <w:lang w:val="lv-LV" w:eastAsia="en-US"/>
        </w:rPr>
        <w:t>Pusēm</w:t>
      </w:r>
      <w:r>
        <w:rPr>
          <w:sz w:val="24"/>
          <w:szCs w:val="24"/>
          <w:lang w:val="lv-LV" w:eastAsia="en-US"/>
        </w:rPr>
        <w:t xml:space="preserve"> tiek mainīta atrašanās vieta, banku rekvizīti, kontaktpersonas vai to kontaktinformācija, tad tā 5 (piecu) darba dienu laikā rakstiski paziņo par to otrai </w:t>
      </w:r>
      <w:r>
        <w:rPr>
          <w:bCs/>
          <w:iCs/>
          <w:sz w:val="24"/>
          <w:szCs w:val="24"/>
          <w:lang w:val="lv-LV" w:eastAsia="en-US"/>
        </w:rPr>
        <w:t>Pusei</w:t>
      </w:r>
      <w:r>
        <w:rPr>
          <w:sz w:val="24"/>
          <w:szCs w:val="24"/>
          <w:lang w:val="lv-LV" w:eastAsia="en-US"/>
        </w:rPr>
        <w:t xml:space="preserve">. </w:t>
      </w:r>
      <w:r>
        <w:rPr>
          <w:sz w:val="24"/>
          <w:szCs w:val="24"/>
          <w:lang w:val="lv-LV"/>
        </w:rPr>
        <w:t>Ja Puse neizpilda šī punkta noteikumus, uzskatāms, ka otra Puse ir pilnībā izpildījusi savas saistības, lietojot šajā Līgumā esošo informāciju par otru Pusi.</w:t>
      </w:r>
      <w:r>
        <w:rPr>
          <w:lang w:val="lv-LV"/>
        </w:rPr>
        <w:t xml:space="preserve"> </w:t>
      </w:r>
      <w:r>
        <w:rPr>
          <w:sz w:val="24"/>
          <w:szCs w:val="24"/>
          <w:lang w:val="lv-LV"/>
        </w:rPr>
        <w:t>Šādu apstākļu iestāšanās nav uzskatāma par Līguma grozījumiem.</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Pušu</w:t>
      </w:r>
      <w:r>
        <w:rPr>
          <w:sz w:val="24"/>
          <w:szCs w:val="24"/>
          <w:lang w:val="lv-LV" w:eastAsia="en-US"/>
        </w:rPr>
        <w:t xml:space="preserve"> reorganizācija nevar būt par pamatu Līguma vienpusējai izbeigšanai. Gadījumā, ja kāda no </w:t>
      </w:r>
      <w:r>
        <w:rPr>
          <w:bCs/>
          <w:iCs/>
          <w:sz w:val="24"/>
          <w:szCs w:val="24"/>
          <w:lang w:val="lv-LV" w:eastAsia="en-US"/>
        </w:rPr>
        <w:t>Pusēm</w:t>
      </w:r>
      <w:r>
        <w:rPr>
          <w:sz w:val="24"/>
          <w:szCs w:val="24"/>
          <w:lang w:val="lv-LV" w:eastAsia="en-US"/>
        </w:rPr>
        <w:t xml:space="preserve"> tiek reorganizēta, Līgums paliek spēkā un tā noteikumi ir saistoši </w:t>
      </w:r>
      <w:r>
        <w:rPr>
          <w:bCs/>
          <w:iCs/>
          <w:sz w:val="24"/>
          <w:szCs w:val="24"/>
          <w:lang w:val="lv-LV" w:eastAsia="en-US"/>
        </w:rPr>
        <w:t>Puses</w:t>
      </w:r>
      <w:r>
        <w:rPr>
          <w:sz w:val="24"/>
          <w:szCs w:val="24"/>
          <w:lang w:val="lv-LV" w:eastAsia="en-US"/>
        </w:rPr>
        <w:t xml:space="preserve"> saistību pārņēmējam. </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Puses</w:t>
      </w:r>
      <w:r>
        <w:rPr>
          <w:sz w:val="24"/>
          <w:szCs w:val="24"/>
          <w:lang w:val="lv-LV" w:eastAsia="en-US"/>
        </w:rPr>
        <w:t xml:space="preserve"> nav tiesīgas pilnīgi vai daļēji nodot Līgumā noteiktās tiesības un pienākumus trešajām personām bez otrās </w:t>
      </w:r>
      <w:r>
        <w:rPr>
          <w:bCs/>
          <w:iCs/>
          <w:sz w:val="24"/>
          <w:szCs w:val="24"/>
          <w:lang w:val="lv-LV" w:eastAsia="en-US"/>
        </w:rPr>
        <w:t>Puses</w:t>
      </w:r>
      <w:r>
        <w:rPr>
          <w:sz w:val="24"/>
          <w:szCs w:val="24"/>
          <w:lang w:val="lv-LV" w:eastAsia="en-US"/>
        </w:rPr>
        <w:t xml:space="preserve"> rakstiskas piekrišanas.</w:t>
      </w:r>
    </w:p>
    <w:p w:rsidR="00FC05C7" w:rsidRDefault="00FC05C7" w:rsidP="00FC05C7">
      <w:pPr>
        <w:widowControl/>
        <w:numPr>
          <w:ilvl w:val="1"/>
          <w:numId w:val="1"/>
        </w:numPr>
        <w:autoSpaceDE/>
        <w:adjustRightInd/>
        <w:spacing w:before="120" w:after="120"/>
        <w:ind w:left="426" w:hanging="426"/>
        <w:jc w:val="both"/>
        <w:rPr>
          <w:sz w:val="24"/>
          <w:szCs w:val="24"/>
          <w:lang w:val="lv-LV" w:eastAsia="en-US"/>
        </w:rPr>
      </w:pPr>
      <w:r>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rsidR="00FC05C7" w:rsidRDefault="00FC05C7" w:rsidP="00FC05C7">
      <w:pPr>
        <w:widowControl/>
        <w:numPr>
          <w:ilvl w:val="1"/>
          <w:numId w:val="1"/>
        </w:numPr>
        <w:autoSpaceDE/>
        <w:adjustRightInd/>
        <w:spacing w:after="120"/>
        <w:ind w:left="426" w:hanging="426"/>
        <w:jc w:val="both"/>
        <w:rPr>
          <w:sz w:val="24"/>
          <w:szCs w:val="24"/>
          <w:lang w:val="lv-LV" w:eastAsia="en-US"/>
        </w:rPr>
      </w:pPr>
      <w:bookmarkStart w:id="7" w:name="_Hlk97116910"/>
      <w:r>
        <w:rPr>
          <w:sz w:val="24"/>
          <w:szCs w:val="24"/>
          <w:lang w:val="lv-LV" w:eastAsia="en-US"/>
        </w:rPr>
        <w:lastRenderedPageBreak/>
        <w:t xml:space="preserve">Līgums sagatavots un parakstīts elektroniska dokumenta veidā. Katrai Pusei ir pieejams abpusēji parakstīts Līgums elektroniskā formātā. Līgums sastādīts uz septiņām lapām. Līgumam pievienoti pielikumi: </w:t>
      </w:r>
    </w:p>
    <w:bookmarkEnd w:id="7"/>
    <w:p w:rsidR="00FC05C7" w:rsidRDefault="00FC05C7" w:rsidP="00FC05C7">
      <w:pPr>
        <w:widowControl/>
        <w:numPr>
          <w:ilvl w:val="2"/>
          <w:numId w:val="1"/>
        </w:numPr>
        <w:autoSpaceDE/>
        <w:adjustRightInd/>
        <w:spacing w:after="120"/>
        <w:ind w:left="1418" w:hanging="851"/>
        <w:jc w:val="both"/>
        <w:rPr>
          <w:sz w:val="24"/>
          <w:szCs w:val="24"/>
          <w:lang w:val="lv-LV" w:eastAsia="en-US"/>
        </w:rPr>
      </w:pPr>
      <w:r>
        <w:rPr>
          <w:sz w:val="24"/>
          <w:szCs w:val="24"/>
          <w:lang w:val="lv-LV" w:eastAsia="en-US"/>
        </w:rPr>
        <w:t xml:space="preserve">1.pielikums “Tehniskais-finanšu piedāvājums”, viena </w:t>
      </w:r>
      <w:r>
        <w:rPr>
          <w:i/>
          <w:sz w:val="24"/>
          <w:szCs w:val="24"/>
          <w:lang w:val="lv-LV" w:eastAsia="en-US"/>
        </w:rPr>
        <w:t>.xlxs</w:t>
      </w:r>
      <w:r>
        <w:rPr>
          <w:sz w:val="24"/>
          <w:szCs w:val="24"/>
          <w:lang w:val="lv-LV" w:eastAsia="en-US"/>
        </w:rPr>
        <w:t xml:space="preserve"> datne;</w:t>
      </w:r>
    </w:p>
    <w:p w:rsidR="00FC05C7" w:rsidRDefault="00FC05C7" w:rsidP="00FC05C7">
      <w:pPr>
        <w:widowControl/>
        <w:numPr>
          <w:ilvl w:val="2"/>
          <w:numId w:val="1"/>
        </w:numPr>
        <w:autoSpaceDE/>
        <w:adjustRightInd/>
        <w:spacing w:after="120"/>
        <w:ind w:left="1418" w:hanging="851"/>
        <w:jc w:val="both"/>
        <w:rPr>
          <w:sz w:val="24"/>
          <w:szCs w:val="24"/>
          <w:lang w:val="lv-LV" w:eastAsia="en-US"/>
        </w:rPr>
      </w:pPr>
      <w:r>
        <w:rPr>
          <w:sz w:val="24"/>
          <w:szCs w:val="24"/>
          <w:lang w:val="lv-LV" w:eastAsia="en-US"/>
        </w:rPr>
        <w:t xml:space="preserve">2.pielikums “Piegādes akts (forma)”, viena </w:t>
      </w:r>
      <w:r>
        <w:rPr>
          <w:i/>
          <w:sz w:val="24"/>
          <w:szCs w:val="24"/>
          <w:lang w:val="lv-LV" w:eastAsia="en-US"/>
        </w:rPr>
        <w:t>.doc</w:t>
      </w:r>
      <w:r>
        <w:rPr>
          <w:sz w:val="24"/>
          <w:szCs w:val="24"/>
          <w:lang w:val="lv-LV" w:eastAsia="en-US"/>
        </w:rPr>
        <w:t xml:space="preserve"> datne;</w:t>
      </w:r>
    </w:p>
    <w:p w:rsidR="00FC05C7" w:rsidRDefault="00FC05C7" w:rsidP="00FC05C7">
      <w:pPr>
        <w:widowControl/>
        <w:numPr>
          <w:ilvl w:val="2"/>
          <w:numId w:val="1"/>
        </w:numPr>
        <w:autoSpaceDE/>
        <w:adjustRightInd/>
        <w:spacing w:after="120"/>
        <w:ind w:left="1418" w:hanging="851"/>
        <w:jc w:val="both"/>
        <w:rPr>
          <w:sz w:val="24"/>
          <w:szCs w:val="24"/>
          <w:lang w:val="lv-LV" w:eastAsia="en-US"/>
        </w:rPr>
      </w:pPr>
      <w:r>
        <w:rPr>
          <w:sz w:val="24"/>
          <w:szCs w:val="24"/>
          <w:lang w:val="lv-LV" w:eastAsia="en-US"/>
        </w:rPr>
        <w:t>3.pielikums “</w:t>
      </w:r>
      <w:r>
        <w:rPr>
          <w:bCs/>
          <w:sz w:val="24"/>
          <w:szCs w:val="24"/>
          <w:lang w:val="lv-LV"/>
        </w:rPr>
        <w:t>Iekārtas nodošanas – pieņemšanas akts (paraugs)</w:t>
      </w:r>
      <w:r>
        <w:rPr>
          <w:sz w:val="24"/>
          <w:szCs w:val="24"/>
          <w:lang w:val="lv-LV" w:eastAsia="en-US"/>
        </w:rPr>
        <w:t xml:space="preserve">”, viena </w:t>
      </w:r>
      <w:r>
        <w:rPr>
          <w:i/>
          <w:sz w:val="24"/>
          <w:szCs w:val="24"/>
          <w:lang w:val="lv-LV" w:eastAsia="en-US"/>
        </w:rPr>
        <w:t>.doc</w:t>
      </w:r>
      <w:r>
        <w:rPr>
          <w:sz w:val="24"/>
          <w:szCs w:val="24"/>
          <w:lang w:val="lv-LV" w:eastAsia="en-US"/>
        </w:rPr>
        <w:t xml:space="preserve"> datne;</w:t>
      </w:r>
    </w:p>
    <w:p w:rsidR="00FC05C7" w:rsidRDefault="00FC05C7" w:rsidP="00FC05C7">
      <w:pPr>
        <w:widowControl/>
        <w:numPr>
          <w:ilvl w:val="2"/>
          <w:numId w:val="1"/>
        </w:numPr>
        <w:autoSpaceDE/>
        <w:adjustRightInd/>
        <w:spacing w:after="120"/>
        <w:ind w:left="1418" w:hanging="851"/>
        <w:jc w:val="both"/>
        <w:rPr>
          <w:sz w:val="24"/>
          <w:szCs w:val="24"/>
          <w:lang w:val="lv-LV" w:eastAsia="en-US"/>
        </w:rPr>
      </w:pPr>
      <w:r>
        <w:rPr>
          <w:sz w:val="24"/>
          <w:szCs w:val="24"/>
          <w:lang w:val="lv-LV" w:eastAsia="en-US"/>
        </w:rPr>
        <w:t>4.pielikums “</w:t>
      </w:r>
      <w:proofErr w:type="spellStart"/>
      <w:r>
        <w:rPr>
          <w:rFonts w:eastAsia="Calibri"/>
          <w:bCs/>
          <w:sz w:val="24"/>
          <w:lang w:val="en-US"/>
        </w:rPr>
        <w:t>Defekta</w:t>
      </w:r>
      <w:proofErr w:type="spellEnd"/>
      <w:r>
        <w:rPr>
          <w:rFonts w:eastAsia="Calibri"/>
          <w:bCs/>
          <w:sz w:val="24"/>
          <w:lang w:val="en-US"/>
        </w:rPr>
        <w:t xml:space="preserve"> </w:t>
      </w:r>
      <w:proofErr w:type="spellStart"/>
      <w:r>
        <w:rPr>
          <w:rFonts w:eastAsia="Calibri"/>
          <w:bCs/>
          <w:sz w:val="24"/>
          <w:lang w:val="en-US"/>
        </w:rPr>
        <w:t>akts</w:t>
      </w:r>
      <w:proofErr w:type="spellEnd"/>
      <w:r>
        <w:rPr>
          <w:rFonts w:eastAsia="Calibri"/>
          <w:bCs/>
          <w:sz w:val="24"/>
          <w:lang w:val="en-US"/>
        </w:rPr>
        <w:t xml:space="preserve"> (</w:t>
      </w:r>
      <w:r>
        <w:rPr>
          <w:rFonts w:eastAsia="Calibri"/>
          <w:bCs/>
          <w:i/>
          <w:sz w:val="24"/>
          <w:lang w:val="lv-LV"/>
        </w:rPr>
        <w:t>paraugs)</w:t>
      </w:r>
      <w:r>
        <w:rPr>
          <w:sz w:val="24"/>
          <w:szCs w:val="24"/>
          <w:lang w:val="lv-LV" w:eastAsia="en-US"/>
        </w:rPr>
        <w:t>”, viena .doc datne;</w:t>
      </w:r>
    </w:p>
    <w:p w:rsidR="00FC05C7" w:rsidRDefault="00FC05C7" w:rsidP="00FC05C7">
      <w:pPr>
        <w:pStyle w:val="ListParagraph"/>
        <w:widowControl/>
        <w:numPr>
          <w:ilvl w:val="2"/>
          <w:numId w:val="1"/>
        </w:numPr>
        <w:autoSpaceDE/>
        <w:adjustRightInd/>
        <w:spacing w:before="120" w:after="120"/>
        <w:ind w:left="1418" w:hanging="851"/>
        <w:jc w:val="both"/>
        <w:rPr>
          <w:sz w:val="24"/>
          <w:szCs w:val="24"/>
          <w:lang w:val="lv-LV" w:eastAsia="en-US"/>
        </w:rPr>
      </w:pPr>
      <w:r>
        <w:rPr>
          <w:sz w:val="24"/>
          <w:szCs w:val="24"/>
          <w:lang w:val="lv-LV" w:eastAsia="en-US"/>
        </w:rPr>
        <w:t xml:space="preserve">5.pielikums “Apliecinājums par garantijas nodrošinājumu”, viena </w:t>
      </w:r>
      <w:r>
        <w:rPr>
          <w:i/>
          <w:sz w:val="24"/>
          <w:szCs w:val="24"/>
          <w:lang w:val="lv-LV" w:eastAsia="en-US"/>
        </w:rPr>
        <w:t>.doc</w:t>
      </w:r>
      <w:r>
        <w:rPr>
          <w:sz w:val="24"/>
          <w:szCs w:val="24"/>
          <w:lang w:val="lv-LV" w:eastAsia="en-US"/>
        </w:rPr>
        <w:t xml:space="preserve"> datne</w:t>
      </w:r>
    </w:p>
    <w:p w:rsidR="00FC05C7" w:rsidRDefault="00FC05C7" w:rsidP="00FC05C7">
      <w:pPr>
        <w:widowControl/>
        <w:autoSpaceDE/>
        <w:adjustRightInd/>
        <w:spacing w:before="120" w:after="120"/>
        <w:jc w:val="both"/>
        <w:rPr>
          <w:sz w:val="24"/>
          <w:szCs w:val="24"/>
          <w:lang w:val="lv-LV" w:eastAsia="en-US"/>
        </w:rPr>
      </w:pPr>
    </w:p>
    <w:p w:rsidR="00FC05C7" w:rsidRDefault="00FC05C7" w:rsidP="00FC05C7">
      <w:pPr>
        <w:widowControl/>
        <w:autoSpaceDE/>
        <w:adjustRightInd/>
        <w:spacing w:before="120" w:after="120"/>
        <w:ind w:left="425"/>
        <w:jc w:val="center"/>
        <w:rPr>
          <w:b/>
          <w:bCs/>
          <w:sz w:val="24"/>
          <w:szCs w:val="24"/>
          <w:lang w:val="lv-LV" w:eastAsia="en-US"/>
        </w:rPr>
      </w:pPr>
      <w:bookmarkStart w:id="8" w:name="_Hlk97117070"/>
      <w:r>
        <w:rPr>
          <w:b/>
          <w:bCs/>
          <w:sz w:val="24"/>
          <w:szCs w:val="24"/>
          <w:lang w:val="lv-LV" w:eastAsia="en-US"/>
        </w:rPr>
        <w:t>Pušu rekvizīti</w:t>
      </w:r>
    </w:p>
    <w:tbl>
      <w:tblPr>
        <w:tblW w:w="9900" w:type="dxa"/>
        <w:tblLayout w:type="fixed"/>
        <w:tblLook w:val="04A0" w:firstRow="1" w:lastRow="0" w:firstColumn="1" w:lastColumn="0" w:noHBand="0" w:noVBand="1"/>
      </w:tblPr>
      <w:tblGrid>
        <w:gridCol w:w="4401"/>
        <w:gridCol w:w="5499"/>
      </w:tblGrid>
      <w:tr w:rsidR="00FC05C7" w:rsidRPr="0049186B" w:rsidTr="000E22B6">
        <w:trPr>
          <w:trHeight w:val="4102"/>
        </w:trPr>
        <w:tc>
          <w:tcPr>
            <w:tcW w:w="4401" w:type="dxa"/>
          </w:tcPr>
          <w:p w:rsidR="00FC05C7" w:rsidRDefault="00FC05C7">
            <w:pPr>
              <w:spacing w:line="252" w:lineRule="auto"/>
              <w:jc w:val="both"/>
              <w:rPr>
                <w:sz w:val="24"/>
                <w:szCs w:val="24"/>
                <w:lang w:val="lv-LV"/>
              </w:rPr>
            </w:pPr>
            <w:r>
              <w:rPr>
                <w:b/>
                <w:bCs/>
                <w:iCs/>
                <w:sz w:val="24"/>
                <w:szCs w:val="24"/>
                <w:lang w:val="lv-LV"/>
              </w:rPr>
              <w:t>Pasūtītājs</w:t>
            </w:r>
            <w:r>
              <w:rPr>
                <w:sz w:val="24"/>
                <w:szCs w:val="24"/>
                <w:lang w:val="lv-LV"/>
              </w:rPr>
              <w:t>:</w:t>
            </w:r>
          </w:p>
          <w:p w:rsidR="00FC05C7" w:rsidRDefault="00FC05C7">
            <w:pPr>
              <w:spacing w:line="252" w:lineRule="auto"/>
              <w:rPr>
                <w:b/>
                <w:sz w:val="24"/>
                <w:szCs w:val="24"/>
                <w:lang w:val="lv-LV"/>
              </w:rPr>
            </w:pPr>
            <w:r>
              <w:rPr>
                <w:b/>
                <w:sz w:val="24"/>
                <w:szCs w:val="24"/>
                <w:lang w:val="lv-LV"/>
              </w:rPr>
              <w:t>SIA “Bauskas slimnīca”</w:t>
            </w:r>
          </w:p>
          <w:p w:rsidR="00FC05C7" w:rsidRDefault="00FC05C7">
            <w:pPr>
              <w:spacing w:line="252" w:lineRule="auto"/>
              <w:rPr>
                <w:sz w:val="24"/>
                <w:szCs w:val="24"/>
                <w:lang w:val="lv-LV"/>
              </w:rPr>
            </w:pPr>
            <w:r>
              <w:rPr>
                <w:sz w:val="24"/>
                <w:szCs w:val="24"/>
                <w:lang w:val="lv-LV"/>
              </w:rPr>
              <w:t>Reģ. Nr: 43603017682</w:t>
            </w:r>
          </w:p>
          <w:p w:rsidR="00FC05C7" w:rsidRDefault="00FC05C7">
            <w:pPr>
              <w:spacing w:line="252" w:lineRule="auto"/>
              <w:rPr>
                <w:sz w:val="24"/>
                <w:szCs w:val="24"/>
                <w:lang w:val="lv-LV"/>
              </w:rPr>
            </w:pPr>
            <w:r>
              <w:rPr>
                <w:sz w:val="24"/>
                <w:szCs w:val="24"/>
                <w:lang w:val="lv-LV"/>
              </w:rPr>
              <w:t>Dārza iela 7/1, Bauska, Bauskas novads</w:t>
            </w:r>
          </w:p>
          <w:p w:rsidR="00FC05C7" w:rsidRDefault="00FC05C7">
            <w:pPr>
              <w:spacing w:line="252" w:lineRule="auto"/>
              <w:rPr>
                <w:sz w:val="24"/>
                <w:szCs w:val="24"/>
                <w:lang w:val="lv-LV"/>
              </w:rPr>
            </w:pPr>
            <w:r>
              <w:rPr>
                <w:sz w:val="24"/>
                <w:szCs w:val="24"/>
                <w:lang w:val="lv-LV"/>
              </w:rPr>
              <w:t>Banka: A/S SWEDBANK</w:t>
            </w:r>
          </w:p>
          <w:p w:rsidR="00FC05C7" w:rsidRDefault="00FC05C7">
            <w:pPr>
              <w:spacing w:line="252" w:lineRule="auto"/>
              <w:rPr>
                <w:sz w:val="24"/>
                <w:szCs w:val="24"/>
                <w:lang w:val="lv-LV"/>
              </w:rPr>
            </w:pPr>
            <w:r>
              <w:rPr>
                <w:sz w:val="24"/>
                <w:szCs w:val="24"/>
                <w:lang w:val="lv-LV"/>
              </w:rPr>
              <w:t>Konta Nr. LV46HABA0001402050200</w:t>
            </w:r>
          </w:p>
          <w:p w:rsidR="00FC05C7" w:rsidRDefault="00FC05C7">
            <w:pPr>
              <w:spacing w:line="252" w:lineRule="auto"/>
              <w:rPr>
                <w:sz w:val="24"/>
                <w:szCs w:val="24"/>
                <w:lang w:val="lv-LV"/>
              </w:rPr>
            </w:pPr>
            <w:r>
              <w:rPr>
                <w:sz w:val="24"/>
                <w:szCs w:val="24"/>
                <w:lang w:val="lv-LV"/>
              </w:rPr>
              <w:t>Kods: HABALV22</w:t>
            </w:r>
          </w:p>
          <w:p w:rsidR="00FC05C7" w:rsidRDefault="00FC05C7">
            <w:pPr>
              <w:spacing w:line="252" w:lineRule="auto"/>
              <w:rPr>
                <w:sz w:val="24"/>
                <w:szCs w:val="24"/>
                <w:lang w:val="lv-LV"/>
              </w:rPr>
            </w:pPr>
            <w:r>
              <w:rPr>
                <w:sz w:val="24"/>
                <w:szCs w:val="24"/>
                <w:lang w:val="lv-LV"/>
              </w:rPr>
              <w:t>Tālrunis 63924696</w:t>
            </w:r>
          </w:p>
          <w:p w:rsidR="00FC05C7" w:rsidRDefault="00FC05C7">
            <w:pPr>
              <w:spacing w:line="252" w:lineRule="auto"/>
              <w:rPr>
                <w:sz w:val="24"/>
                <w:szCs w:val="24"/>
                <w:lang w:val="lv-LV"/>
              </w:rPr>
            </w:pPr>
            <w:r>
              <w:rPr>
                <w:sz w:val="24"/>
                <w:szCs w:val="24"/>
                <w:lang w:val="lv-LV"/>
              </w:rPr>
              <w:t xml:space="preserve">e-pasts: </w:t>
            </w:r>
            <w:hyperlink r:id="rId11" w:history="1">
              <w:r>
                <w:rPr>
                  <w:rStyle w:val="Hyperlink"/>
                  <w:sz w:val="24"/>
                  <w:szCs w:val="24"/>
                  <w:lang w:val="lv-LV"/>
                </w:rPr>
                <w:t>info@bauskasslimnica.lv</w:t>
              </w:r>
            </w:hyperlink>
          </w:p>
          <w:p w:rsidR="00FC05C7" w:rsidRDefault="00FC05C7">
            <w:pPr>
              <w:spacing w:line="252" w:lineRule="auto"/>
              <w:ind w:right="281"/>
              <w:rPr>
                <w:bCs/>
                <w:iCs/>
                <w:sz w:val="24"/>
                <w:szCs w:val="24"/>
                <w:lang w:val="lv-LV" w:eastAsia="lv-LV"/>
              </w:rPr>
            </w:pPr>
          </w:p>
          <w:p w:rsidR="00FC05C7" w:rsidRDefault="00FC05C7">
            <w:pPr>
              <w:spacing w:line="252" w:lineRule="auto"/>
              <w:ind w:right="281"/>
              <w:rPr>
                <w:bCs/>
                <w:iCs/>
                <w:sz w:val="24"/>
                <w:szCs w:val="24"/>
                <w:lang w:val="lv-LV" w:eastAsia="lv-LV"/>
              </w:rPr>
            </w:pPr>
            <w:r>
              <w:rPr>
                <w:bCs/>
                <w:iCs/>
                <w:sz w:val="24"/>
                <w:szCs w:val="24"/>
                <w:lang w:val="lv-LV" w:eastAsia="lv-LV"/>
              </w:rPr>
              <w:t>________________________________</w:t>
            </w:r>
          </w:p>
          <w:p w:rsidR="00FC05C7" w:rsidRDefault="00FC05C7">
            <w:pPr>
              <w:spacing w:line="252" w:lineRule="auto"/>
              <w:ind w:right="281"/>
              <w:rPr>
                <w:bCs/>
                <w:iCs/>
                <w:sz w:val="24"/>
                <w:szCs w:val="24"/>
                <w:lang w:val="lv-LV" w:eastAsia="lv-LV"/>
              </w:rPr>
            </w:pPr>
          </w:p>
          <w:p w:rsidR="00FC05C7" w:rsidRDefault="00FC05C7">
            <w:pPr>
              <w:spacing w:line="252" w:lineRule="auto"/>
              <w:jc w:val="both"/>
              <w:rPr>
                <w:b/>
                <w:bCs/>
                <w:iCs/>
                <w:sz w:val="24"/>
                <w:szCs w:val="24"/>
                <w:lang w:val="lv-LV"/>
              </w:rPr>
            </w:pPr>
            <w:r>
              <w:rPr>
                <w:sz w:val="24"/>
                <w:szCs w:val="24"/>
              </w:rPr>
              <w:t>M. Epermane</w:t>
            </w:r>
          </w:p>
        </w:tc>
        <w:tc>
          <w:tcPr>
            <w:tcW w:w="5499" w:type="dxa"/>
            <w:shd w:val="clear" w:color="auto" w:fill="auto"/>
          </w:tcPr>
          <w:p w:rsidR="00FC05C7" w:rsidRDefault="00FC05C7">
            <w:pPr>
              <w:spacing w:line="252" w:lineRule="auto"/>
              <w:rPr>
                <w:b/>
                <w:bCs/>
                <w:sz w:val="24"/>
                <w:szCs w:val="24"/>
                <w:lang w:val="lv-LV"/>
              </w:rPr>
            </w:pPr>
            <w:r>
              <w:rPr>
                <w:b/>
                <w:bCs/>
                <w:sz w:val="24"/>
                <w:szCs w:val="24"/>
                <w:lang w:val="lv-LV"/>
              </w:rPr>
              <w:t>Piegādātājs:</w:t>
            </w:r>
          </w:p>
          <w:p w:rsidR="0049186B" w:rsidRDefault="0049186B">
            <w:pPr>
              <w:spacing w:line="252" w:lineRule="auto"/>
              <w:ind w:right="281"/>
              <w:rPr>
                <w:sz w:val="24"/>
                <w:szCs w:val="24"/>
              </w:rPr>
            </w:pPr>
          </w:p>
          <w:p w:rsidR="00FC05C7" w:rsidRPr="00E45D42" w:rsidRDefault="0049186B">
            <w:pPr>
              <w:spacing w:line="252" w:lineRule="auto"/>
              <w:ind w:right="281"/>
              <w:rPr>
                <w:sz w:val="24"/>
                <w:szCs w:val="24"/>
                <w:lang w:val="lv-LV"/>
              </w:rPr>
            </w:pPr>
            <w:r w:rsidRPr="00E45D42">
              <w:rPr>
                <w:sz w:val="24"/>
                <w:szCs w:val="24"/>
                <w:lang w:val="lv-LV"/>
              </w:rPr>
              <w:t>SIA “Baltmedika”</w:t>
            </w:r>
          </w:p>
          <w:p w:rsidR="0049186B" w:rsidRPr="00E45D42" w:rsidRDefault="0049186B">
            <w:pPr>
              <w:spacing w:line="252" w:lineRule="auto"/>
              <w:ind w:right="281"/>
              <w:rPr>
                <w:sz w:val="24"/>
                <w:szCs w:val="24"/>
                <w:lang w:val="lv-LV"/>
              </w:rPr>
            </w:pPr>
            <w:r w:rsidRPr="00E45D42">
              <w:rPr>
                <w:sz w:val="24"/>
                <w:szCs w:val="24"/>
                <w:lang w:val="lv-LV"/>
              </w:rPr>
              <w:t>Reģ.nr. 40002081735</w:t>
            </w:r>
          </w:p>
          <w:p w:rsidR="0049186B" w:rsidRPr="00E45D42" w:rsidRDefault="0049186B">
            <w:pPr>
              <w:spacing w:line="252" w:lineRule="auto"/>
              <w:ind w:right="281"/>
              <w:rPr>
                <w:sz w:val="24"/>
                <w:szCs w:val="24"/>
                <w:lang w:val="lv-LV"/>
              </w:rPr>
            </w:pPr>
            <w:r w:rsidRPr="00E45D42">
              <w:rPr>
                <w:sz w:val="24"/>
                <w:szCs w:val="24"/>
                <w:lang w:val="lv-LV"/>
              </w:rPr>
              <w:t>Biķernieku iela 93/2-3, Rīga, LV-1039</w:t>
            </w:r>
          </w:p>
          <w:p w:rsidR="0049186B" w:rsidRPr="00E45D42" w:rsidRDefault="0049186B">
            <w:pPr>
              <w:spacing w:line="252" w:lineRule="auto"/>
              <w:ind w:right="281"/>
              <w:rPr>
                <w:sz w:val="24"/>
                <w:szCs w:val="24"/>
                <w:lang w:val="en-GB"/>
              </w:rPr>
            </w:pPr>
            <w:r w:rsidRPr="00E45D42">
              <w:rPr>
                <w:sz w:val="24"/>
                <w:szCs w:val="24"/>
                <w:lang w:val="lv-LV"/>
              </w:rPr>
              <w:t>Banka: AS CITADELE</w:t>
            </w:r>
          </w:p>
          <w:p w:rsidR="00FC05C7" w:rsidRPr="00E45D42" w:rsidRDefault="0049186B">
            <w:pPr>
              <w:spacing w:line="252" w:lineRule="auto"/>
              <w:ind w:right="281"/>
              <w:rPr>
                <w:sz w:val="24"/>
                <w:szCs w:val="24"/>
                <w:lang w:val="lv-LV"/>
              </w:rPr>
            </w:pPr>
            <w:r w:rsidRPr="00E45D42">
              <w:rPr>
                <w:sz w:val="24"/>
                <w:szCs w:val="24"/>
                <w:lang w:val="lv-LV"/>
              </w:rPr>
              <w:t>Konta Nr.</w:t>
            </w:r>
            <w:r w:rsidR="00D77C5A" w:rsidRPr="00E45D42">
              <w:rPr>
                <w:sz w:val="24"/>
                <w:szCs w:val="24"/>
                <w:lang w:val="en-GB"/>
              </w:rPr>
              <w:t xml:space="preserve"> LV79PARX0016317690002</w:t>
            </w:r>
          </w:p>
          <w:p w:rsidR="0049186B" w:rsidRPr="00E45D42" w:rsidRDefault="0049186B">
            <w:pPr>
              <w:spacing w:line="252" w:lineRule="auto"/>
              <w:ind w:right="281"/>
              <w:rPr>
                <w:sz w:val="24"/>
                <w:szCs w:val="24"/>
                <w:lang w:val="lv-LV"/>
              </w:rPr>
            </w:pPr>
            <w:r w:rsidRPr="00E45D42">
              <w:rPr>
                <w:sz w:val="24"/>
                <w:szCs w:val="24"/>
                <w:lang w:val="lv-LV"/>
              </w:rPr>
              <w:t>Kods: PARXLV22</w:t>
            </w:r>
          </w:p>
          <w:p w:rsidR="0049186B" w:rsidRPr="00E45D42" w:rsidRDefault="0049186B">
            <w:pPr>
              <w:spacing w:line="252" w:lineRule="auto"/>
              <w:ind w:right="281"/>
              <w:rPr>
                <w:sz w:val="24"/>
                <w:szCs w:val="24"/>
                <w:lang w:val="lv-LV"/>
              </w:rPr>
            </w:pPr>
            <w:r w:rsidRPr="00E45D42">
              <w:rPr>
                <w:sz w:val="24"/>
                <w:szCs w:val="24"/>
                <w:lang w:val="lv-LV"/>
              </w:rPr>
              <w:t>Tālr: 29170022</w:t>
            </w:r>
            <w:r w:rsidR="00E45D42">
              <w:rPr>
                <w:sz w:val="24"/>
                <w:szCs w:val="24"/>
                <w:lang w:val="lv-LV"/>
              </w:rPr>
              <w:t>; 20277090</w:t>
            </w:r>
          </w:p>
          <w:p w:rsidR="0049186B" w:rsidRPr="00E45D42" w:rsidRDefault="0049186B">
            <w:pPr>
              <w:spacing w:line="252" w:lineRule="auto"/>
              <w:ind w:right="281"/>
              <w:rPr>
                <w:sz w:val="24"/>
                <w:szCs w:val="24"/>
                <w:lang w:val="lv-LV"/>
              </w:rPr>
            </w:pPr>
            <w:r w:rsidRPr="00E45D42">
              <w:rPr>
                <w:sz w:val="24"/>
                <w:szCs w:val="24"/>
                <w:lang w:val="lv-LV"/>
              </w:rPr>
              <w:t xml:space="preserve">E-pasts: </w:t>
            </w:r>
            <w:hyperlink r:id="rId12" w:history="1">
              <w:r w:rsidRPr="00E45D42">
                <w:rPr>
                  <w:rStyle w:val="Hyperlink"/>
                  <w:sz w:val="24"/>
                  <w:szCs w:val="24"/>
                  <w:lang w:val="lv-LV"/>
                </w:rPr>
                <w:t>info@baltmedika.lv</w:t>
              </w:r>
            </w:hyperlink>
          </w:p>
          <w:p w:rsidR="0049186B" w:rsidRDefault="0049186B">
            <w:pPr>
              <w:spacing w:line="252" w:lineRule="auto"/>
              <w:ind w:right="281"/>
              <w:rPr>
                <w:sz w:val="24"/>
                <w:szCs w:val="24"/>
                <w:lang w:val="lv-LV"/>
              </w:rPr>
            </w:pPr>
            <w:r>
              <w:rPr>
                <w:sz w:val="24"/>
                <w:szCs w:val="24"/>
                <w:lang w:val="lv-LV"/>
              </w:rPr>
              <w:t>____________________________________</w:t>
            </w:r>
          </w:p>
          <w:p w:rsidR="0049186B" w:rsidRDefault="0049186B">
            <w:pPr>
              <w:spacing w:line="252" w:lineRule="auto"/>
              <w:ind w:right="281"/>
              <w:rPr>
                <w:sz w:val="24"/>
                <w:szCs w:val="24"/>
                <w:lang w:val="lv-LV"/>
              </w:rPr>
            </w:pPr>
          </w:p>
          <w:p w:rsidR="0049186B" w:rsidRPr="0049186B" w:rsidRDefault="0049186B">
            <w:pPr>
              <w:spacing w:line="252" w:lineRule="auto"/>
              <w:ind w:right="281"/>
              <w:rPr>
                <w:sz w:val="24"/>
                <w:szCs w:val="24"/>
                <w:lang w:val="lv-LV"/>
              </w:rPr>
            </w:pPr>
            <w:r>
              <w:rPr>
                <w:sz w:val="24"/>
                <w:szCs w:val="24"/>
                <w:lang w:val="lv-LV"/>
              </w:rPr>
              <w:t>G.Osis</w:t>
            </w:r>
          </w:p>
        </w:tc>
      </w:tr>
    </w:tbl>
    <w:bookmarkEnd w:id="8"/>
    <w:p w:rsidR="000E22B6" w:rsidRDefault="000E22B6" w:rsidP="000E22B6">
      <w:pPr>
        <w:tabs>
          <w:tab w:val="center" w:pos="4153"/>
          <w:tab w:val="right" w:pos="8306"/>
        </w:tabs>
        <w:spacing w:before="120" w:after="120"/>
        <w:jc w:val="center"/>
      </w:pPr>
      <w:r>
        <w:rPr>
          <w:caps/>
        </w:rPr>
        <w:t>Dokuments ir parakstīts ar drošu elektronisko parakstu un satur laika zīmogu</w:t>
      </w:r>
    </w:p>
    <w:p w:rsidR="00CE5F87" w:rsidRPr="0049186B" w:rsidRDefault="00CE5F87" w:rsidP="00051860">
      <w:pPr>
        <w:spacing w:before="120" w:after="120"/>
        <w:rPr>
          <w:lang w:val="en-GB"/>
        </w:rPr>
      </w:pPr>
    </w:p>
    <w:sectPr w:rsidR="00CE5F87" w:rsidRPr="0049186B" w:rsidSect="00390C3F">
      <w:pgSz w:w="11906" w:h="16838"/>
      <w:pgMar w:top="1134" w:right="1134" w:bottom="1134" w:left="1701" w:header="709" w:footer="56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Arial"/>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540CD"/>
    <w:multiLevelType w:val="multilevel"/>
    <w:tmpl w:val="2EC229C2"/>
    <w:lvl w:ilvl="0">
      <w:start w:val="1"/>
      <w:numFmt w:val="decimal"/>
      <w:lvlText w:val="%1."/>
      <w:lvlJc w:val="left"/>
      <w:pPr>
        <w:tabs>
          <w:tab w:val="num" w:pos="720"/>
        </w:tabs>
        <w:ind w:left="720" w:hanging="360"/>
      </w:pPr>
      <w:rPr>
        <w:b/>
      </w:rPr>
    </w:lvl>
    <w:lvl w:ilvl="1">
      <w:start w:val="1"/>
      <w:numFmt w:val="decimal"/>
      <w:isLgl/>
      <w:suff w:val="space"/>
      <w:lvlText w:val="%1.%2."/>
      <w:lvlJc w:val="left"/>
      <w:pPr>
        <w:ind w:left="846" w:hanging="420"/>
      </w:pPr>
      <w:rPr>
        <w:b w:val="0"/>
        <w:i w:val="0"/>
      </w:rPr>
    </w:lvl>
    <w:lvl w:ilvl="2">
      <w:start w:val="1"/>
      <w:numFmt w:val="decimal"/>
      <w:isLgl/>
      <w:lvlText w:val="%1.%2.%3."/>
      <w:lvlJc w:val="left"/>
      <w:pPr>
        <w:tabs>
          <w:tab w:val="num" w:pos="1080"/>
        </w:tabs>
        <w:ind w:left="1080" w:hanging="720"/>
      </w:pPr>
      <w:rPr>
        <w:b w:val="0"/>
        <w:i w:val="0"/>
        <w:color w:val="auto"/>
        <w:sz w:val="24"/>
        <w:szCs w:val="24"/>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5C7"/>
    <w:rsid w:val="00051860"/>
    <w:rsid w:val="0009675F"/>
    <w:rsid w:val="000E22B6"/>
    <w:rsid w:val="00283E67"/>
    <w:rsid w:val="00390C3F"/>
    <w:rsid w:val="0049186B"/>
    <w:rsid w:val="00BA6267"/>
    <w:rsid w:val="00CE5F87"/>
    <w:rsid w:val="00D77C5A"/>
    <w:rsid w:val="00E45D42"/>
    <w:rsid w:val="00FC05C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AF1CA"/>
  <w15:chartTrackingRefBased/>
  <w15:docId w15:val="{1F2C04EC-3031-4A86-9AE6-25A4CF7E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05C7"/>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styleId="Hyperlink">
    <w:name w:val="Hyperlink"/>
    <w:basedOn w:val="DefaultParagraphFont"/>
    <w:uiPriority w:val="99"/>
    <w:unhideWhenUsed/>
    <w:rsid w:val="00FC05C7"/>
    <w:rPr>
      <w:color w:val="0563C1" w:themeColor="hyperlink"/>
      <w:u w:val="single"/>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locked/>
    <w:rsid w:val="00FC05C7"/>
    <w:rPr>
      <w:rFonts w:ascii="Times New Roman" w:hAnsi="Times New Roman" w:cs="Times New Roman"/>
      <w:sz w:val="20"/>
      <w:szCs w:val="20"/>
      <w:lang w:val="ru-RU" w:eastAsia="ru-RU"/>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FC05C7"/>
    <w:pPr>
      <w:ind w:left="720"/>
    </w:pPr>
  </w:style>
  <w:style w:type="character" w:styleId="UnresolvedMention">
    <w:name w:val="Unresolved Mention"/>
    <w:basedOn w:val="DefaultParagraphFont"/>
    <w:uiPriority w:val="99"/>
    <w:semiHidden/>
    <w:unhideWhenUsed/>
    <w:rsid w:val="00051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4229477">
      <w:bodyDiv w:val="1"/>
      <w:marLeft w:val="0"/>
      <w:marRight w:val="0"/>
      <w:marTop w:val="0"/>
      <w:marBottom w:val="0"/>
      <w:divBdr>
        <w:top w:val="none" w:sz="0" w:space="0" w:color="auto"/>
        <w:left w:val="none" w:sz="0" w:space="0" w:color="auto"/>
        <w:bottom w:val="none" w:sz="0" w:space="0" w:color="auto"/>
        <w:right w:val="none" w:sz="0" w:space="0" w:color="auto"/>
      </w:divBdr>
    </w:div>
    <w:div w:id="1537083351">
      <w:bodyDiv w:val="1"/>
      <w:marLeft w:val="0"/>
      <w:marRight w:val="0"/>
      <w:marTop w:val="0"/>
      <w:marBottom w:val="0"/>
      <w:divBdr>
        <w:top w:val="none" w:sz="0" w:space="0" w:color="auto"/>
        <w:left w:val="none" w:sz="0" w:space="0" w:color="auto"/>
        <w:bottom w:val="none" w:sz="0" w:space="0" w:color="auto"/>
        <w:right w:val="none" w:sz="0" w:space="0" w:color="auto"/>
      </w:divBdr>
    </w:div>
    <w:div w:id="200875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altmedik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untis.osis@baltvilla.lv" TargetMode="External"/><Relationship Id="rId12" Type="http://schemas.openxmlformats.org/officeDocument/2006/relationships/hyperlink" Target="mailto:info@baltmedik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baltmedika.lv" TargetMode="External"/><Relationship Id="rId11" Type="http://schemas.openxmlformats.org/officeDocument/2006/relationships/hyperlink" Target="mailto:info@bauskasslimnica.lv" TargetMode="External"/><Relationship Id="rId5" Type="http://schemas.openxmlformats.org/officeDocument/2006/relationships/hyperlink" Target="mailto:rekini@bauskasslimnica.lv" TargetMode="External"/><Relationship Id="rId10" Type="http://schemas.openxmlformats.org/officeDocument/2006/relationships/hyperlink" Target="mailto:info@baltmedika.lv" TargetMode="External"/><Relationship Id="rId4" Type="http://schemas.openxmlformats.org/officeDocument/2006/relationships/webSettings" Target="webSettings.xml"/><Relationship Id="rId9" Type="http://schemas.openxmlformats.org/officeDocument/2006/relationships/hyperlink" Target="mailto:jekaterina.tihomirova@bauskas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12614</Words>
  <Characters>7190</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2025-02-13T11:44:00Z</dcterms:created>
  <dcterms:modified xsi:type="dcterms:W3CDTF">2025-02-13T11:44:00Z</dcterms:modified>
</cp:coreProperties>
</file>