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5A5C3" w14:textId="77777777" w:rsidR="000D76ED" w:rsidRPr="000D76ED" w:rsidRDefault="000D76ED" w:rsidP="000D76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lang w:val="lv-LV" w:eastAsia="en-US"/>
        </w:rPr>
      </w:pPr>
      <w:r w:rsidRPr="000D76ED">
        <w:rPr>
          <w:rFonts w:ascii="Times New Roman" w:eastAsia="Times New Roman" w:hAnsi="Times New Roman" w:cs="Times New Roman"/>
          <w:b/>
          <w:sz w:val="22"/>
          <w:szCs w:val="22"/>
          <w:lang w:val="lv-LV" w:eastAsia="en-US"/>
        </w:rPr>
        <w:t xml:space="preserve">Atklāta konkursa </w:t>
      </w:r>
    </w:p>
    <w:p w14:paraId="0634ECAE" w14:textId="77777777" w:rsidR="000D76ED" w:rsidRPr="000D76ED" w:rsidRDefault="000D76ED" w:rsidP="000D76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2"/>
          <w:szCs w:val="22"/>
          <w:shd w:val="clear" w:color="auto" w:fill="FFFFFF"/>
          <w:lang w:val="lv-LV" w:eastAsia="en-US"/>
        </w:rPr>
      </w:pPr>
      <w:r w:rsidRPr="000D76ED">
        <w:rPr>
          <w:rFonts w:ascii="Times New Roman" w:eastAsia="Times New Roman" w:hAnsi="Times New Roman" w:cs="Times New Roman"/>
          <w:b/>
          <w:bCs/>
          <w:color w:val="212529"/>
          <w:sz w:val="22"/>
          <w:szCs w:val="22"/>
          <w:shd w:val="clear" w:color="auto" w:fill="FFFFFF"/>
          <w:lang w:val="lv-LV" w:eastAsia="en-US"/>
        </w:rPr>
        <w:t>„Reģionālas un pilsētas nozīmes velo infrastruktūras izveide maršrutā Rīga-Ulbroka”</w:t>
      </w:r>
    </w:p>
    <w:p w14:paraId="37688396" w14:textId="77777777" w:rsidR="000D76ED" w:rsidRPr="000D76ED" w:rsidRDefault="000D76ED" w:rsidP="000D76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2"/>
          <w:szCs w:val="22"/>
          <w:lang w:val="lv-LV" w:eastAsia="en-US"/>
        </w:rPr>
      </w:pPr>
      <w:r w:rsidRPr="000D76ED">
        <w:rPr>
          <w:rFonts w:ascii="Times New Roman" w:eastAsia="Times New Roman" w:hAnsi="Times New Roman" w:cs="Times New Roman"/>
          <w:b/>
          <w:sz w:val="22"/>
          <w:szCs w:val="22"/>
          <w:lang w:val="lv-LV" w:eastAsia="en-US"/>
        </w:rPr>
        <w:t xml:space="preserve"> ID Nr. CAIP 2024/147</w:t>
      </w:r>
    </w:p>
    <w:p w14:paraId="3F8CEA0F" w14:textId="77777777" w:rsidR="000D76ED" w:rsidRPr="000D76ED" w:rsidRDefault="000D76ED" w:rsidP="000D76E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2"/>
          <w:szCs w:val="22"/>
          <w:lang w:val="lv-LV" w:eastAsia="en-US"/>
        </w:rPr>
      </w:pPr>
      <w:r w:rsidRPr="000D76ED">
        <w:rPr>
          <w:rFonts w:ascii="Times New Roman" w:eastAsia="Times New Roman" w:hAnsi="Times New Roman" w:cs="Times New Roman"/>
          <w:b/>
          <w:bCs/>
          <w:iCs/>
          <w:sz w:val="22"/>
          <w:szCs w:val="22"/>
          <w:lang w:val="lv-LV" w:eastAsia="en-US"/>
        </w:rPr>
        <w:t>iepirkuma komisijas atbildes uz jautājumiem</w:t>
      </w:r>
    </w:p>
    <w:p w14:paraId="1BFC0FC0" w14:textId="77777777" w:rsidR="000D76ED" w:rsidRPr="000D76ED" w:rsidRDefault="000D76ED" w:rsidP="000D76ED">
      <w:pPr>
        <w:spacing w:line="259" w:lineRule="auto"/>
        <w:rPr>
          <w:rFonts w:ascii="Times New Roman" w:eastAsia="Times New Roman" w:hAnsi="Times New Roman" w:cs="Times New Roman"/>
          <w:b/>
          <w:bCs/>
          <w:lang w:val="lv-LV" w:eastAsia="en-US"/>
        </w:rPr>
      </w:pPr>
    </w:p>
    <w:p w14:paraId="2FF50B79" w14:textId="77777777" w:rsidR="000D76ED" w:rsidRPr="000D76ED" w:rsidRDefault="000D76ED" w:rsidP="000D76ED">
      <w:pPr>
        <w:spacing w:line="259" w:lineRule="auto"/>
        <w:rPr>
          <w:rFonts w:ascii="Times New Roman" w:eastAsia="Times New Roman" w:hAnsi="Times New Roman" w:cs="Times New Roman"/>
          <w:b/>
          <w:bCs/>
          <w:lang w:val="lv-LV" w:eastAsia="en-US"/>
        </w:rPr>
      </w:pPr>
      <w:r w:rsidRPr="000D76ED">
        <w:rPr>
          <w:rFonts w:ascii="Times New Roman" w:eastAsia="Times New Roman" w:hAnsi="Times New Roman" w:cs="Times New Roman"/>
          <w:b/>
          <w:bCs/>
          <w:lang w:val="lv-LV" w:eastAsia="en-US"/>
        </w:rPr>
        <w:t xml:space="preserve">Jautājums Nr.1 </w:t>
      </w:r>
    </w:p>
    <w:p w14:paraId="66C5E8D0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iCs/>
          <w:lang w:val="lv-LV" w:eastAsia="en-US"/>
        </w:rPr>
      </w:pPr>
      <w:r w:rsidRPr="000D76ED">
        <w:rPr>
          <w:rFonts w:ascii="Times New Roman" w:eastAsia="Calibri" w:hAnsi="Times New Roman" w:cs="Times New Roman"/>
          <w:bCs/>
          <w:lang w:val="lv-LV" w:eastAsia="en-US"/>
        </w:rPr>
        <w:t xml:space="preserve">Lai sagatavotu un iesniegtu Konkursa nolikuma prasībām atbilstošu piedāvājumu, Ieinteresētais </w:t>
      </w:r>
      <w:bookmarkStart w:id="0" w:name="OLE_LINK2"/>
      <w:r w:rsidRPr="000D76ED">
        <w:rPr>
          <w:rFonts w:ascii="Times New Roman" w:eastAsia="Calibri" w:hAnsi="Times New Roman" w:cs="Times New Roman"/>
          <w:bCs/>
          <w:lang w:val="lv-LV" w:eastAsia="en-US"/>
        </w:rPr>
        <w:t>Pretendents</w:t>
      </w:r>
      <w:bookmarkEnd w:id="0"/>
      <w:r w:rsidRPr="000D76ED">
        <w:rPr>
          <w:rFonts w:ascii="Times New Roman" w:eastAsia="Calibri" w:hAnsi="Times New Roman" w:cs="Times New Roman"/>
          <w:bCs/>
          <w:lang w:val="lv-LV" w:eastAsia="en-US"/>
        </w:rPr>
        <w:t xml:space="preserve"> lūdz Pasūtītāju precizēt </w:t>
      </w:r>
      <w:r w:rsidRPr="000D76ED">
        <w:rPr>
          <w:rFonts w:ascii="Times New Roman" w:eastAsia="Calibri" w:hAnsi="Times New Roman" w:cs="Times New Roman"/>
          <w:lang w:val="lv-LV" w:eastAsia="en-US"/>
        </w:rPr>
        <w:t xml:space="preserve">Kvalifikācijas prasības pretendentam un iesniedzamie dokumenti I. </w:t>
      </w:r>
      <w:r w:rsidRPr="000D76ED">
        <w:rPr>
          <w:rFonts w:ascii="Times New Roman" w:eastAsia="Calibri" w:hAnsi="Times New Roman" w:cs="Times New Roman"/>
          <w:iCs/>
          <w:lang w:val="lv-LV" w:eastAsia="en-US"/>
        </w:rPr>
        <w:t>3.5.2.punktu:</w:t>
      </w:r>
    </w:p>
    <w:p w14:paraId="518154D2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val="lv-LV" w:eastAsia="en-US"/>
        </w:rPr>
      </w:pPr>
      <w:r w:rsidRPr="000D76ED">
        <w:rPr>
          <w:rFonts w:ascii="Times New Roman" w:eastAsia="Calibri" w:hAnsi="Times New Roman" w:cs="Times New Roman"/>
          <w:iCs/>
          <w:lang w:val="lv-LV" w:eastAsia="en-US"/>
        </w:rPr>
        <w:t xml:space="preserve">“ </w:t>
      </w:r>
      <w:r w:rsidRPr="000D76ED">
        <w:rPr>
          <w:rFonts w:ascii="Times New Roman" w:eastAsia="Calibri" w:hAnsi="Times New Roman" w:cs="Times New Roman"/>
          <w:i/>
          <w:iCs/>
          <w:lang w:val="lv-LV" w:eastAsia="en-US"/>
        </w:rPr>
        <w:t xml:space="preserve">vismaz </w:t>
      </w:r>
      <w:r w:rsidRPr="000D76ED">
        <w:rPr>
          <w:rFonts w:ascii="Times New Roman" w:eastAsia="Calibri" w:hAnsi="Times New Roman" w:cs="Times New Roman"/>
          <w:b/>
          <w:bCs/>
          <w:i/>
          <w:iCs/>
          <w:lang w:val="lv-LV" w:eastAsia="en-US"/>
        </w:rPr>
        <w:t>1 (vienā)</w:t>
      </w:r>
      <w:r w:rsidRPr="000D76ED">
        <w:rPr>
          <w:rFonts w:ascii="Times New Roman" w:eastAsia="Calibri" w:hAnsi="Times New Roman" w:cs="Times New Roman"/>
          <w:i/>
          <w:iCs/>
          <w:lang w:val="lv-LV" w:eastAsia="en-US"/>
        </w:rPr>
        <w:t xml:space="preserve"> pilsētas transporta infrastruktūras izbūves, pārbūves vai atjaunošanas objektā ar </w:t>
      </w:r>
      <w:r w:rsidRPr="000D76ED">
        <w:rPr>
          <w:rFonts w:ascii="Times New Roman" w:eastAsia="Calibri" w:hAnsi="Times New Roman" w:cs="Times New Roman"/>
          <w:b/>
          <w:bCs/>
          <w:i/>
          <w:iCs/>
          <w:u w:val="single"/>
          <w:lang w:val="lv-LV" w:eastAsia="en-US"/>
        </w:rPr>
        <w:t>asfaltbetona segumu</w:t>
      </w:r>
      <w:r w:rsidRPr="000D76ED">
        <w:rPr>
          <w:rFonts w:ascii="Times New Roman" w:eastAsia="Calibri" w:hAnsi="Times New Roman" w:cs="Times New Roman"/>
          <w:i/>
          <w:iCs/>
          <w:lang w:val="lv-LV" w:eastAsia="en-US"/>
        </w:rPr>
        <w:t xml:space="preserve">, kurš ir pilnībā pabeigts un nodots ekspluatācijā, un kurā ir veikta </w:t>
      </w:r>
      <w:r w:rsidRPr="000D76ED">
        <w:rPr>
          <w:rFonts w:ascii="Times New Roman" w:eastAsia="Calibri" w:hAnsi="Times New Roman" w:cs="Times New Roman"/>
          <w:b/>
          <w:bCs/>
          <w:i/>
          <w:iCs/>
          <w:u w:val="single"/>
          <w:lang w:val="lv-LV" w:eastAsia="en-US"/>
        </w:rPr>
        <w:t>betona bruģakmens</w:t>
      </w:r>
      <w:r w:rsidRPr="000D76ED">
        <w:rPr>
          <w:rFonts w:ascii="Times New Roman" w:eastAsia="Calibri" w:hAnsi="Times New Roman" w:cs="Times New Roman"/>
          <w:i/>
          <w:iCs/>
          <w:lang w:val="lv-LV" w:eastAsia="en-US"/>
        </w:rPr>
        <w:t xml:space="preserve"> seguma izbūve vai pārbūve ne mazāk kā 2500 m</w:t>
      </w:r>
      <w:r w:rsidRPr="000D76ED">
        <w:rPr>
          <w:rFonts w:ascii="Times New Roman" w:eastAsia="Calibri" w:hAnsi="Times New Roman" w:cs="Times New Roman"/>
          <w:i/>
          <w:iCs/>
          <w:vertAlign w:val="superscript"/>
          <w:lang w:val="lv-LV" w:eastAsia="en-US"/>
        </w:rPr>
        <w:t>2</w:t>
      </w:r>
      <w:r w:rsidRPr="000D76ED">
        <w:rPr>
          <w:rFonts w:ascii="Times New Roman" w:eastAsia="Calibri" w:hAnsi="Times New Roman" w:cs="Times New Roman"/>
          <w:i/>
          <w:iCs/>
          <w:lang w:val="lv-LV" w:eastAsia="en-US"/>
        </w:rPr>
        <w:t xml:space="preserve"> apmērā</w:t>
      </w:r>
      <w:r w:rsidRPr="000D76ED">
        <w:rPr>
          <w:rFonts w:ascii="Times New Roman" w:eastAsia="Calibri" w:hAnsi="Times New Roman" w:cs="Times New Roman"/>
          <w:iCs/>
          <w:lang w:val="lv-LV" w:eastAsia="en-US"/>
        </w:rPr>
        <w:t>” un, savukārt. atbildīgajam būvdarbu vadītājam izvirzīta kvalifikācija “</w:t>
      </w:r>
      <w:r w:rsidRPr="000D76ED">
        <w:rPr>
          <w:rFonts w:ascii="Times New Roman" w:eastAsia="Calibri" w:hAnsi="Times New Roman" w:cs="Times New Roman"/>
          <w:bCs/>
          <w:iCs/>
          <w:lang w:val="lv-LV" w:eastAsia="en-US"/>
        </w:rPr>
        <w:t>3.7.2</w:t>
      </w:r>
      <w:r w:rsidRPr="000D76ED">
        <w:rPr>
          <w:rFonts w:ascii="Times New Roman" w:eastAsia="Calibri" w:hAnsi="Times New Roman" w:cs="Times New Roman"/>
          <w:bCs/>
          <w:i/>
          <w:lang w:val="lv-LV" w:eastAsia="en-US"/>
        </w:rPr>
        <w:t xml:space="preserve">.“ vismaz </w:t>
      </w:r>
      <w:r w:rsidRPr="000D76ED">
        <w:rPr>
          <w:rFonts w:ascii="Times New Roman" w:eastAsia="Calibri" w:hAnsi="Times New Roman" w:cs="Times New Roman"/>
          <w:b/>
          <w:bCs/>
          <w:i/>
          <w:lang w:val="lv-LV" w:eastAsia="en-US"/>
        </w:rPr>
        <w:t>1 (vienā)</w:t>
      </w:r>
      <w:r w:rsidRPr="000D76ED">
        <w:rPr>
          <w:rFonts w:ascii="Times New Roman" w:eastAsia="Calibri" w:hAnsi="Times New Roman" w:cs="Times New Roman"/>
          <w:bCs/>
          <w:i/>
          <w:lang w:val="lv-LV" w:eastAsia="en-US"/>
        </w:rPr>
        <w:t xml:space="preserve"> pilsētas transporta infrastruktūras izbūves, pārbūves vai atjaunošanas objektā, kurš ir pilnībā pabeigts un nodots ekspluatācijā, un </w:t>
      </w:r>
      <w:bookmarkStart w:id="1" w:name="_Hlk188540861"/>
      <w:r w:rsidRPr="000D76ED">
        <w:rPr>
          <w:rFonts w:ascii="Times New Roman" w:eastAsia="Calibri" w:hAnsi="Times New Roman" w:cs="Times New Roman"/>
          <w:bCs/>
          <w:i/>
          <w:lang w:val="lv-LV" w:eastAsia="en-US"/>
        </w:rPr>
        <w:t xml:space="preserve">kurā veikta </w:t>
      </w:r>
      <w:r w:rsidRPr="000D76ED">
        <w:rPr>
          <w:rFonts w:ascii="Times New Roman" w:eastAsia="Calibri" w:hAnsi="Times New Roman" w:cs="Times New Roman"/>
          <w:b/>
          <w:i/>
          <w:u w:val="single"/>
          <w:lang w:val="lv-LV" w:eastAsia="en-US"/>
        </w:rPr>
        <w:t>betona bruģakmens</w:t>
      </w:r>
      <w:r w:rsidRPr="000D76ED">
        <w:rPr>
          <w:rFonts w:ascii="Times New Roman" w:eastAsia="Calibri" w:hAnsi="Times New Roman" w:cs="Times New Roman"/>
          <w:bCs/>
          <w:i/>
          <w:lang w:val="lv-LV" w:eastAsia="en-US"/>
        </w:rPr>
        <w:t xml:space="preserve"> seguma izbūve vai pārbūve ne mazāk kā 2500 m</w:t>
      </w:r>
      <w:r w:rsidRPr="000D76ED">
        <w:rPr>
          <w:rFonts w:ascii="Times New Roman" w:eastAsia="Calibri" w:hAnsi="Times New Roman" w:cs="Times New Roman"/>
          <w:bCs/>
          <w:i/>
          <w:vertAlign w:val="superscript"/>
          <w:lang w:val="lv-LV" w:eastAsia="en-US"/>
        </w:rPr>
        <w:t>2</w:t>
      </w:r>
      <w:r w:rsidRPr="000D76ED">
        <w:rPr>
          <w:rFonts w:ascii="Times New Roman" w:eastAsia="Calibri" w:hAnsi="Times New Roman" w:cs="Times New Roman"/>
          <w:bCs/>
          <w:i/>
          <w:lang w:val="lv-LV" w:eastAsia="en-US"/>
        </w:rPr>
        <w:t xml:space="preserve"> apmērā</w:t>
      </w:r>
      <w:bookmarkEnd w:id="1"/>
      <w:r w:rsidRPr="000D76ED">
        <w:rPr>
          <w:rFonts w:ascii="Times New Roman" w:eastAsia="Calibri" w:hAnsi="Times New Roman" w:cs="Times New Roman"/>
          <w:bCs/>
          <w:i/>
          <w:lang w:val="lv-LV" w:eastAsia="en-US"/>
        </w:rPr>
        <w:t>”</w:t>
      </w:r>
      <w:r w:rsidRPr="000D76ED">
        <w:rPr>
          <w:rFonts w:ascii="Times New Roman" w:eastAsia="Calibri" w:hAnsi="Times New Roman" w:cs="Times New Roman"/>
          <w:bCs/>
          <w:iCs/>
          <w:lang w:val="lv-LV" w:eastAsia="en-US"/>
        </w:rPr>
        <w:t>.</w:t>
      </w:r>
    </w:p>
    <w:p w14:paraId="699FCD49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iCs/>
          <w:lang w:val="lv-LV" w:eastAsia="en-US"/>
        </w:rPr>
      </w:pPr>
    </w:p>
    <w:p w14:paraId="329350EC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lang w:val="lv-LV" w:eastAsia="en-US"/>
        </w:rPr>
      </w:pPr>
      <w:r w:rsidRPr="000D76ED">
        <w:rPr>
          <w:rFonts w:ascii="Times New Roman" w:eastAsia="Calibri" w:hAnsi="Times New Roman" w:cs="Times New Roman"/>
          <w:iCs/>
          <w:lang w:val="lv-LV" w:eastAsia="en-US"/>
        </w:rPr>
        <w:t xml:space="preserve"> Vai pasūtītājs izvirzot kvalifikācijas prasības pretendentiem 3.5.2. punktā tiešām ir domājis, ka tam ir jābūt objektam ar asfaltbetona seguma izbūvi un vēl papildus betona bruģakmens seguma izbūvi 2500 m</w:t>
      </w:r>
      <w:r w:rsidRPr="000D76ED">
        <w:rPr>
          <w:rFonts w:ascii="Times New Roman" w:eastAsia="Calibri" w:hAnsi="Times New Roman" w:cs="Times New Roman"/>
          <w:iCs/>
          <w:vertAlign w:val="superscript"/>
          <w:lang w:val="lv-LV" w:eastAsia="en-US"/>
        </w:rPr>
        <w:t>2</w:t>
      </w:r>
      <w:r w:rsidRPr="000D76ED">
        <w:rPr>
          <w:rFonts w:ascii="Times New Roman" w:eastAsia="Calibri" w:hAnsi="Times New Roman" w:cs="Times New Roman"/>
          <w:iCs/>
          <w:lang w:val="lv-LV" w:eastAsia="en-US"/>
        </w:rPr>
        <w:t xml:space="preserve">, vai arī tam jābūt objektam, </w:t>
      </w:r>
      <w:r w:rsidRPr="000D76ED">
        <w:rPr>
          <w:rFonts w:ascii="Times New Roman" w:eastAsia="Calibri" w:hAnsi="Times New Roman" w:cs="Times New Roman"/>
          <w:bCs/>
          <w:iCs/>
          <w:lang w:val="lv-LV" w:eastAsia="en-US"/>
        </w:rPr>
        <w:t xml:space="preserve">kurā veikta </w:t>
      </w:r>
      <w:r w:rsidRPr="000D76ED">
        <w:rPr>
          <w:rFonts w:ascii="Times New Roman" w:eastAsia="Calibri" w:hAnsi="Times New Roman" w:cs="Times New Roman"/>
          <w:b/>
          <w:iCs/>
          <w:u w:val="single"/>
          <w:lang w:val="lv-LV" w:eastAsia="en-US"/>
        </w:rPr>
        <w:t>betona bruģakmens</w:t>
      </w:r>
      <w:r w:rsidRPr="000D76ED">
        <w:rPr>
          <w:rFonts w:ascii="Times New Roman" w:eastAsia="Calibri" w:hAnsi="Times New Roman" w:cs="Times New Roman"/>
          <w:bCs/>
          <w:iCs/>
          <w:lang w:val="lv-LV" w:eastAsia="en-US"/>
        </w:rPr>
        <w:t xml:space="preserve"> seguma izbūve vai pārbūve ne mazāk kā 2500 m</w:t>
      </w:r>
      <w:r w:rsidRPr="000D76ED">
        <w:rPr>
          <w:rFonts w:ascii="Times New Roman" w:eastAsia="Calibri" w:hAnsi="Times New Roman" w:cs="Times New Roman"/>
          <w:bCs/>
          <w:iCs/>
          <w:vertAlign w:val="superscript"/>
          <w:lang w:val="lv-LV" w:eastAsia="en-US"/>
        </w:rPr>
        <w:t>2</w:t>
      </w:r>
      <w:r w:rsidRPr="000D76ED">
        <w:rPr>
          <w:rFonts w:ascii="Times New Roman" w:eastAsia="Calibri" w:hAnsi="Times New Roman" w:cs="Times New Roman"/>
          <w:bCs/>
          <w:iCs/>
          <w:lang w:val="lv-LV" w:eastAsia="en-US"/>
        </w:rPr>
        <w:t xml:space="preserve"> apmērā?</w:t>
      </w:r>
    </w:p>
    <w:p w14:paraId="58943AAF" w14:textId="77777777" w:rsidR="000D76ED" w:rsidRPr="000D76ED" w:rsidRDefault="000D76ED" w:rsidP="000D76ED">
      <w:pPr>
        <w:spacing w:line="259" w:lineRule="auto"/>
        <w:rPr>
          <w:rFonts w:ascii="Times New Roman" w:eastAsia="Times New Roman" w:hAnsi="Times New Roman" w:cs="Times New Roman"/>
          <w:b/>
          <w:bCs/>
          <w:lang w:val="lv-LV" w:eastAsia="en-US"/>
        </w:rPr>
      </w:pPr>
    </w:p>
    <w:p w14:paraId="499C3A51" w14:textId="77777777" w:rsidR="000D76ED" w:rsidRPr="000D76ED" w:rsidRDefault="000D76ED" w:rsidP="000D76ED">
      <w:pPr>
        <w:spacing w:line="259" w:lineRule="auto"/>
        <w:rPr>
          <w:rFonts w:ascii="Times New Roman" w:eastAsia="Times New Roman" w:hAnsi="Times New Roman" w:cs="Times New Roman"/>
          <w:b/>
          <w:bCs/>
          <w:lang w:val="lv-LV" w:eastAsia="en-US"/>
        </w:rPr>
      </w:pPr>
      <w:r w:rsidRPr="000D76ED">
        <w:rPr>
          <w:rFonts w:ascii="Times New Roman" w:eastAsia="Times New Roman" w:hAnsi="Times New Roman" w:cs="Times New Roman"/>
          <w:b/>
          <w:bCs/>
          <w:lang w:val="lv-LV" w:eastAsia="en-US"/>
        </w:rPr>
        <w:t xml:space="preserve">Atbilde: </w:t>
      </w:r>
    </w:p>
    <w:p w14:paraId="0976211A" w14:textId="77777777" w:rsidR="000D76ED" w:rsidRPr="000D76ED" w:rsidRDefault="000D76ED" w:rsidP="000D76ED">
      <w:pPr>
        <w:spacing w:line="259" w:lineRule="auto"/>
        <w:jc w:val="both"/>
        <w:rPr>
          <w:rFonts w:ascii="Times New Roman" w:eastAsia="Times New Roman" w:hAnsi="Times New Roman" w:cs="Times New Roman"/>
          <w:lang w:val="lv-LV" w:eastAsia="en-US"/>
        </w:rPr>
      </w:pPr>
      <w:r w:rsidRPr="000D76ED">
        <w:rPr>
          <w:rFonts w:ascii="Times New Roman" w:eastAsia="Times New Roman" w:hAnsi="Times New Roman" w:cs="Times New Roman"/>
          <w:lang w:val="lv-LV" w:eastAsia="en-US"/>
        </w:rPr>
        <w:t>Pasūtītājs veiks grozījumus Nolikuma 3.5.2.apakšpunktā, dzēšot vārdus “ar asfaltbetona segumu”.</w:t>
      </w:r>
    </w:p>
    <w:p w14:paraId="13E09699" w14:textId="77777777" w:rsidR="000D76ED" w:rsidRPr="000D76ED" w:rsidRDefault="000D76ED" w:rsidP="000D76ED">
      <w:pPr>
        <w:spacing w:line="259" w:lineRule="auto"/>
        <w:rPr>
          <w:rFonts w:ascii="Times New Roman" w:eastAsia="Times New Roman" w:hAnsi="Times New Roman" w:cs="Times New Roman"/>
          <w:b/>
          <w:bCs/>
          <w:lang w:val="lv-LV" w:eastAsia="en-US"/>
        </w:rPr>
      </w:pPr>
      <w:r w:rsidRPr="000D76ED">
        <w:rPr>
          <w:rFonts w:ascii="Times New Roman" w:eastAsia="Times New Roman" w:hAnsi="Times New Roman" w:cs="Times New Roman"/>
          <w:b/>
          <w:bCs/>
          <w:lang w:val="lv-LV" w:eastAsia="en-US"/>
        </w:rPr>
        <w:t xml:space="preserve">Jautājums Nr.2 </w:t>
      </w:r>
    </w:p>
    <w:p w14:paraId="29FE2F3E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iCs/>
          <w:lang w:val="lv-LV" w:eastAsia="en-US"/>
        </w:rPr>
      </w:pPr>
      <w:r w:rsidRPr="000D76ED">
        <w:rPr>
          <w:rFonts w:ascii="Times New Roman" w:eastAsia="Calibri" w:hAnsi="Times New Roman" w:cs="Times New Roman"/>
          <w:iCs/>
          <w:lang w:val="lv-LV" w:eastAsia="en-US"/>
        </w:rPr>
        <w:t>II.3.5.3. punktu:</w:t>
      </w:r>
    </w:p>
    <w:p w14:paraId="17673831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iCs/>
          <w:lang w:val="lv-LV" w:eastAsia="en-US"/>
        </w:rPr>
      </w:pPr>
      <w:r w:rsidRPr="000D76ED">
        <w:rPr>
          <w:rFonts w:ascii="Times New Roman" w:eastAsia="Calibri" w:hAnsi="Times New Roman" w:cs="Times New Roman"/>
          <w:i/>
          <w:lang w:val="lv-LV" w:eastAsia="en-US"/>
        </w:rPr>
        <w:t>“vismaz 1 (vienā) pilsētas transporta infrastruktūras izbūves, pārbūves vai atjaunošanas objektā, kurš ir pilnībā pabeigts un nodots ekspluatācijā, un kurā ir veikta akmens bruģa (</w:t>
      </w:r>
      <w:proofErr w:type="spellStart"/>
      <w:r w:rsidRPr="000D76ED">
        <w:rPr>
          <w:rFonts w:ascii="Times New Roman" w:eastAsia="Calibri" w:hAnsi="Times New Roman" w:cs="Times New Roman"/>
          <w:i/>
          <w:lang w:val="lv-LV" w:eastAsia="en-US"/>
        </w:rPr>
        <w:t>apaļakmens</w:t>
      </w:r>
      <w:proofErr w:type="spellEnd"/>
      <w:r w:rsidRPr="000D76ED">
        <w:rPr>
          <w:rFonts w:ascii="Times New Roman" w:eastAsia="Calibri" w:hAnsi="Times New Roman" w:cs="Times New Roman"/>
          <w:i/>
          <w:lang w:val="lv-LV" w:eastAsia="en-US"/>
        </w:rPr>
        <w:t xml:space="preserve"> un/vai kalts un/vai šķelts un/vai skaldīts) seguma izbūves vai pārbūves darbi vismaz 300 m</w:t>
      </w:r>
      <w:r w:rsidRPr="000D76ED">
        <w:rPr>
          <w:rFonts w:ascii="Times New Roman" w:eastAsia="Calibri" w:hAnsi="Times New Roman" w:cs="Times New Roman"/>
          <w:i/>
          <w:vertAlign w:val="superscript"/>
          <w:lang w:val="lv-LV" w:eastAsia="en-US"/>
        </w:rPr>
        <w:t>2</w:t>
      </w:r>
      <w:r w:rsidRPr="000D76ED">
        <w:rPr>
          <w:rFonts w:ascii="Times New Roman" w:eastAsia="Calibri" w:hAnsi="Times New Roman" w:cs="Times New Roman"/>
          <w:i/>
          <w:lang w:val="lv-LV" w:eastAsia="en-US"/>
        </w:rPr>
        <w:t xml:space="preserve"> apmērā”</w:t>
      </w:r>
      <w:r w:rsidRPr="000D76ED">
        <w:rPr>
          <w:rFonts w:ascii="Times New Roman" w:eastAsia="Calibri" w:hAnsi="Times New Roman" w:cs="Times New Roman"/>
          <w:iCs/>
          <w:lang w:val="lv-LV" w:eastAsia="en-US"/>
        </w:rPr>
        <w:t xml:space="preserve"> un paskaidrojumā norādīts:</w:t>
      </w:r>
    </w:p>
    <w:p w14:paraId="6DE35B08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lang w:val="lv-LV" w:eastAsia="en-US"/>
        </w:rPr>
      </w:pPr>
      <w:r w:rsidRPr="000D76ED">
        <w:rPr>
          <w:rFonts w:ascii="Times New Roman" w:eastAsia="Calibri" w:hAnsi="Times New Roman" w:cs="Times New Roman"/>
          <w:i/>
          <w:iCs/>
          <w:lang w:val="lv-LV" w:eastAsia="en-US"/>
        </w:rPr>
        <w:t>“Pieredze tiks uzskatīta par atbilstošu nolikuma 3.5.apakšpunktam arī gadījumā, ja nolikuma 3.5.1., 3.5.2. un 3.5.3.apakšpunktos paredzētie darbi būs veikti vienā vai vairākos kopējos objektos.</w:t>
      </w:r>
    </w:p>
    <w:p w14:paraId="46283AB1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val="lv-LV" w:eastAsia="en-US"/>
        </w:rPr>
      </w:pPr>
    </w:p>
    <w:p w14:paraId="10606AA6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lv-LV" w:eastAsia="en-US"/>
        </w:rPr>
      </w:pPr>
      <w:r w:rsidRPr="000D76ED">
        <w:rPr>
          <w:rFonts w:ascii="Times New Roman" w:eastAsia="Calibri" w:hAnsi="Times New Roman" w:cs="Times New Roman"/>
          <w:bCs/>
          <w:lang w:val="lv-LV" w:eastAsia="en-US"/>
        </w:rPr>
        <w:t xml:space="preserve">Vai pretendents kvalificēsies dotajai prasībai, ja </w:t>
      </w:r>
      <w:bookmarkStart w:id="2" w:name="_Hlk188954786"/>
      <w:r w:rsidRPr="000D76ED">
        <w:rPr>
          <w:rFonts w:ascii="Times New Roman" w:eastAsia="Calibri" w:hAnsi="Times New Roman" w:cs="Times New Roman"/>
          <w:bCs/>
          <w:lang w:val="lv-LV" w:eastAsia="en-US"/>
        </w:rPr>
        <w:t>300 m</w:t>
      </w:r>
      <w:r w:rsidRPr="000D76ED">
        <w:rPr>
          <w:rFonts w:ascii="Times New Roman" w:eastAsia="Calibri" w:hAnsi="Times New Roman" w:cs="Times New Roman"/>
          <w:bCs/>
          <w:vertAlign w:val="superscript"/>
          <w:lang w:val="lv-LV" w:eastAsia="en-US"/>
        </w:rPr>
        <w:t>2</w:t>
      </w:r>
      <w:r w:rsidRPr="000D76ED">
        <w:rPr>
          <w:rFonts w:ascii="Times New Roman" w:eastAsia="Calibri" w:hAnsi="Times New Roman" w:cs="Times New Roman"/>
          <w:bCs/>
          <w:lang w:val="lv-LV" w:eastAsia="en-US"/>
        </w:rPr>
        <w:t xml:space="preserve"> akmens bruģa seguma izbūves darbus apliecinās summējot vairākus objektus</w:t>
      </w:r>
      <w:bookmarkEnd w:id="2"/>
      <w:r w:rsidRPr="000D76ED">
        <w:rPr>
          <w:rFonts w:ascii="Times New Roman" w:eastAsia="Calibri" w:hAnsi="Times New Roman" w:cs="Times New Roman"/>
          <w:bCs/>
          <w:lang w:val="lv-LV" w:eastAsia="en-US"/>
        </w:rPr>
        <w:t>?</w:t>
      </w:r>
    </w:p>
    <w:p w14:paraId="5DE82DAE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lv-LV" w:eastAsia="en-US"/>
        </w:rPr>
      </w:pPr>
    </w:p>
    <w:p w14:paraId="2F2D6213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val="lv-LV" w:eastAsia="en-US"/>
        </w:rPr>
      </w:pPr>
      <w:r w:rsidRPr="000D76ED">
        <w:rPr>
          <w:rFonts w:ascii="Times New Roman" w:eastAsia="Calibri" w:hAnsi="Times New Roman" w:cs="Times New Roman"/>
          <w:b/>
          <w:lang w:val="lv-LV" w:eastAsia="en-US"/>
        </w:rPr>
        <w:t xml:space="preserve">Atbilde: </w:t>
      </w:r>
    </w:p>
    <w:p w14:paraId="7B184206" w14:textId="77777777" w:rsidR="000D76ED" w:rsidRPr="000D76ED" w:rsidRDefault="000D76ED" w:rsidP="000D76ED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lv-LV" w:eastAsia="en-US"/>
        </w:rPr>
      </w:pPr>
      <w:r w:rsidRPr="000D76ED">
        <w:rPr>
          <w:rFonts w:ascii="Times New Roman" w:eastAsia="Calibri" w:hAnsi="Times New Roman" w:cs="Times New Roman"/>
          <w:bCs/>
          <w:lang w:val="lv-LV" w:eastAsia="en-US"/>
        </w:rPr>
        <w:t xml:space="preserve">Pasūtītājs paskaidro, ka Nolikuma 3.5.3.apakšunktā norādītie objekta </w:t>
      </w:r>
      <w:proofErr w:type="spellStart"/>
      <w:r w:rsidRPr="000D76ED">
        <w:rPr>
          <w:rFonts w:ascii="Times New Roman" w:eastAsia="Calibri" w:hAnsi="Times New Roman" w:cs="Times New Roman"/>
          <w:bCs/>
          <w:lang w:val="lv-LV" w:eastAsia="en-US"/>
        </w:rPr>
        <w:t>rakstumlielumi</w:t>
      </w:r>
      <w:proofErr w:type="spellEnd"/>
      <w:r w:rsidRPr="000D76ED">
        <w:rPr>
          <w:rFonts w:ascii="Times New Roman" w:eastAsia="Calibri" w:hAnsi="Times New Roman" w:cs="Times New Roman"/>
          <w:bCs/>
          <w:lang w:val="lv-LV" w:eastAsia="en-US"/>
        </w:rPr>
        <w:t xml:space="preserve"> jābūt izpildītiem viena objekta ietvaros. Proti, 300 m2 akmens bruģa seguma izbūves darbus nevar  apliecināt summējot vairākus objektus.</w:t>
      </w:r>
    </w:p>
    <w:p w14:paraId="2C078E63" w14:textId="6CA9D930" w:rsidR="002B0F2B" w:rsidRPr="001C0B45" w:rsidRDefault="002B0F2B">
      <w:pPr>
        <w:rPr>
          <w:lang w:val="lv-LV"/>
        </w:rPr>
      </w:pPr>
    </w:p>
    <w:sectPr w:rsidR="002B0F2B" w:rsidRPr="001C0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C22A2D"/>
    <w:rsid w:val="000D76ED"/>
    <w:rsid w:val="001C0B45"/>
    <w:rsid w:val="002B0F2B"/>
    <w:rsid w:val="00D423A2"/>
    <w:rsid w:val="74C2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C22A2D"/>
  <w15:chartTrackingRefBased/>
  <w15:docId w15:val="{66E0C011-1D08-456E-9D5E-9142A658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rPr>
      <w:rFonts w:eastAsiaTheme="majorEastAsia" w:cstheme="majorBidi"/>
      <w:color w:val="272727" w:themeColor="text1" w:themeTint="D8"/>
    </w:rPr>
  </w:style>
  <w:style w:type="character" w:customStyle="1" w:styleId="NosaukumsRakstz">
    <w:name w:val="Nosaukums Rakstz."/>
    <w:basedOn w:val="Noklusjumarindkopasfonts"/>
    <w:link w:val="Nosaukums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aukums">
    <w:name w:val="Title"/>
    <w:basedOn w:val="Parasts"/>
    <w:next w:val="Parasts"/>
    <w:link w:val="NosaukumsRakstz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vsizclums">
    <w:name w:val="Intense Emphasis"/>
    <w:basedOn w:val="Noklusjumarindkopasfonts"/>
    <w:uiPriority w:val="21"/>
    <w:qFormat/>
    <w:rPr>
      <w:i/>
      <w:iCs/>
      <w:color w:val="0F4761" w:themeColor="accent1" w:themeShade="BF"/>
    </w:rPr>
  </w:style>
  <w:style w:type="character" w:customStyle="1" w:styleId="CittsRakstz">
    <w:name w:val="Citāts Rakstz."/>
    <w:basedOn w:val="Noklusjumarindkopasfonts"/>
    <w:link w:val="Citts"/>
    <w:uiPriority w:val="29"/>
    <w:rPr>
      <w:i/>
      <w:iCs/>
      <w:color w:val="404040" w:themeColor="text1" w:themeTint="BF"/>
    </w:rPr>
  </w:style>
  <w:style w:type="paragraph" w:styleId="Citts">
    <w:name w:val="Quote"/>
    <w:basedOn w:val="Parasts"/>
    <w:next w:val="Parasts"/>
    <w:link w:val="CittsRakstz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1472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Bērziņa</dc:creator>
  <cp:keywords/>
  <dc:description/>
  <cp:lastModifiedBy>Vineta Bērziņa</cp:lastModifiedBy>
  <cp:revision>2</cp:revision>
  <dcterms:created xsi:type="dcterms:W3CDTF">2025-01-29T17:23:00Z</dcterms:created>
  <dcterms:modified xsi:type="dcterms:W3CDTF">2025-01-29T17:23:00Z</dcterms:modified>
</cp:coreProperties>
</file>