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78BD5" w14:textId="77777777" w:rsidR="006A4A17" w:rsidRPr="006A4A17" w:rsidRDefault="006A4A17" w:rsidP="006A4A17">
      <w:pPr>
        <w:autoSpaceDE w:val="0"/>
        <w:autoSpaceDN w:val="0"/>
        <w:adjustRightInd w:val="0"/>
        <w:spacing w:after="0" w:line="240" w:lineRule="auto"/>
        <w:jc w:val="center"/>
        <w:rPr>
          <w:rFonts w:ascii="Times New Roman" w:eastAsia="Times New Roman" w:hAnsi="Times New Roman" w:cs="Times New Roman"/>
          <w:b/>
          <w:kern w:val="0"/>
          <w14:ligatures w14:val="none"/>
        </w:rPr>
      </w:pPr>
    </w:p>
    <w:p w14:paraId="130C420C" w14:textId="77777777" w:rsidR="006A4A17" w:rsidRPr="006A4A17" w:rsidRDefault="006A4A17" w:rsidP="006A4A17">
      <w:pPr>
        <w:autoSpaceDE w:val="0"/>
        <w:autoSpaceDN w:val="0"/>
        <w:adjustRightInd w:val="0"/>
        <w:spacing w:after="0" w:line="240" w:lineRule="auto"/>
        <w:jc w:val="center"/>
        <w:rPr>
          <w:rFonts w:ascii="Times New Roman" w:eastAsia="Times New Roman" w:hAnsi="Times New Roman" w:cs="Times New Roman"/>
          <w:b/>
          <w:kern w:val="0"/>
          <w14:ligatures w14:val="none"/>
        </w:rPr>
      </w:pPr>
      <w:bookmarkStart w:id="0" w:name="_Hlk188265319"/>
      <w:r w:rsidRPr="006A4A17">
        <w:rPr>
          <w:rFonts w:ascii="Times New Roman" w:eastAsia="Times New Roman" w:hAnsi="Times New Roman" w:cs="Times New Roman"/>
          <w:b/>
          <w:kern w:val="0"/>
          <w14:ligatures w14:val="none"/>
        </w:rPr>
        <w:t xml:space="preserve">Atklāta konkursa </w:t>
      </w:r>
    </w:p>
    <w:p w14:paraId="584E8DC4" w14:textId="77777777" w:rsidR="006A4A17" w:rsidRPr="006A4A17" w:rsidRDefault="006A4A17" w:rsidP="006A4A17">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6A4A17">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Rīga-Ķekava”</w:t>
      </w:r>
    </w:p>
    <w:p w14:paraId="58A17603" w14:textId="77777777" w:rsidR="006A4A17" w:rsidRPr="006A4A17" w:rsidRDefault="006A4A17" w:rsidP="006A4A17">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6A4A17">
        <w:rPr>
          <w:rFonts w:ascii="Times New Roman" w:eastAsia="Times New Roman" w:hAnsi="Times New Roman" w:cs="Times New Roman"/>
          <w:b/>
          <w:kern w:val="0"/>
          <w14:ligatures w14:val="none"/>
        </w:rPr>
        <w:t xml:space="preserve"> ID Nr. CAIP 2024/146</w:t>
      </w:r>
    </w:p>
    <w:p w14:paraId="45393AD0" w14:textId="77777777" w:rsidR="006A4A17" w:rsidRPr="006A4A17" w:rsidRDefault="006A4A17" w:rsidP="006A4A17">
      <w:pPr>
        <w:keepNext/>
        <w:spacing w:after="0" w:line="240" w:lineRule="auto"/>
        <w:jc w:val="center"/>
        <w:outlineLvl w:val="1"/>
        <w:rPr>
          <w:rFonts w:ascii="Times New Roman" w:eastAsia="Times New Roman" w:hAnsi="Times New Roman" w:cs="Times New Roman"/>
          <w:b/>
          <w:bCs/>
          <w:iCs/>
          <w:kern w:val="0"/>
          <w14:ligatures w14:val="none"/>
        </w:rPr>
      </w:pPr>
      <w:r w:rsidRPr="006A4A17">
        <w:rPr>
          <w:rFonts w:ascii="Times New Roman" w:eastAsia="Times New Roman" w:hAnsi="Times New Roman" w:cs="Times New Roman"/>
          <w:b/>
          <w:bCs/>
          <w:iCs/>
          <w:kern w:val="0"/>
          <w14:ligatures w14:val="none"/>
        </w:rPr>
        <w:t>iepirkuma komisijas atbilde uz jautājumu</w:t>
      </w:r>
    </w:p>
    <w:p w14:paraId="3F9222B7" w14:textId="77777777" w:rsidR="006A4A17" w:rsidRPr="006A4A17" w:rsidRDefault="006A4A17" w:rsidP="006A4A17">
      <w:pPr>
        <w:rPr>
          <w:rFonts w:ascii="Times New Roman" w:eastAsia="Times New Roman" w:hAnsi="Times New Roman" w:cs="Times New Roman"/>
          <w:b/>
          <w:bCs/>
          <w:kern w:val="0"/>
          <w:sz w:val="24"/>
          <w:szCs w:val="24"/>
          <w14:ligatures w14:val="none"/>
        </w:rPr>
      </w:pPr>
    </w:p>
    <w:p w14:paraId="644AA88F" w14:textId="77777777" w:rsidR="006A4A17" w:rsidRPr="006A4A17" w:rsidRDefault="006A4A17" w:rsidP="006A4A17">
      <w:pPr>
        <w:rPr>
          <w:rFonts w:ascii="Times New Roman" w:eastAsia="Times New Roman" w:hAnsi="Times New Roman" w:cs="Times New Roman"/>
          <w:b/>
          <w:bCs/>
          <w:kern w:val="0"/>
          <w14:ligatures w14:val="none"/>
        </w:rPr>
      </w:pPr>
      <w:r w:rsidRPr="006A4A17">
        <w:rPr>
          <w:rFonts w:ascii="Times New Roman" w:eastAsia="Times New Roman" w:hAnsi="Times New Roman" w:cs="Times New Roman"/>
          <w:b/>
          <w:bCs/>
          <w:kern w:val="0"/>
          <w14:ligatures w14:val="none"/>
        </w:rPr>
        <w:t>Jautājums:</w:t>
      </w:r>
    </w:p>
    <w:bookmarkEnd w:id="0"/>
    <w:p w14:paraId="1F316D3D" w14:textId="77777777" w:rsidR="006A4A17" w:rsidRPr="006A4A17" w:rsidRDefault="006A4A17" w:rsidP="006A4A17">
      <w:pPr>
        <w:spacing w:after="0" w:line="240" w:lineRule="auto"/>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 xml:space="preserve">Konkursa </w:t>
      </w:r>
      <w:bookmarkStart w:id="1" w:name="OLE_LINK7"/>
      <w:r w:rsidRPr="006A4A17">
        <w:rPr>
          <w:rFonts w:ascii="Times New Roman" w:eastAsia="Calibri" w:hAnsi="Times New Roman" w:cs="Times New Roman"/>
          <w:bCs/>
          <w:kern w:val="0"/>
          <w:sz w:val="24"/>
          <w:szCs w:val="24"/>
          <w14:ligatures w14:val="none"/>
        </w:rPr>
        <w:t>nolikuma 3.6.2., 3.9. punktos izvirzīta prasība</w:t>
      </w:r>
      <w:bookmarkEnd w:id="1"/>
      <w:r w:rsidRPr="006A4A17">
        <w:rPr>
          <w:rFonts w:ascii="Times New Roman" w:eastAsia="Calibri" w:hAnsi="Times New Roman" w:cs="Times New Roman"/>
          <w:bCs/>
          <w:kern w:val="0"/>
          <w:sz w:val="24"/>
          <w:szCs w:val="24"/>
          <w14:ligatures w14:val="none"/>
        </w:rPr>
        <w:t xml:space="preserve"> pretendentam un būvdarbu vadītājam: </w:t>
      </w:r>
    </w:p>
    <w:p w14:paraId="4638773B" w14:textId="77777777" w:rsidR="006A4A17" w:rsidRPr="006A4A17" w:rsidRDefault="006A4A17" w:rsidP="006A4A17">
      <w:pPr>
        <w:spacing w:after="0" w:line="240" w:lineRule="auto"/>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 xml:space="preserve"> “Pretendentam ir pieredze ne vairāk kā 10 (desmit) iepriekšējos gados, kā arī periodā līdz piedāvājumu iesniegšanas brīdim, autosatiksmes tilta (tilts, ceļa pārvads, viadukts vai estakāde), gājēju tilta vai gājēju un velosipēdistu tilta (turpmāk – Būve) izbūves darbu veikšanā vismaz 1 (vienā) objektā, kurš ir pilnībā pabeigts un nodots ekspluatācijā, un kurš atbilst šādām prasībām:</w:t>
      </w:r>
    </w:p>
    <w:p w14:paraId="7F42E381" w14:textId="77777777" w:rsidR="006A4A17" w:rsidRPr="006A4A17" w:rsidRDefault="006A4A17" w:rsidP="006A4A17">
      <w:pPr>
        <w:spacing w:after="0" w:line="240" w:lineRule="auto"/>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3.6.1.</w:t>
      </w:r>
      <w:r w:rsidRPr="006A4A17">
        <w:rPr>
          <w:rFonts w:ascii="Times New Roman" w:eastAsia="Calibri" w:hAnsi="Times New Roman" w:cs="Times New Roman"/>
          <w:bCs/>
          <w:kern w:val="0"/>
          <w:sz w:val="24"/>
          <w:szCs w:val="24"/>
          <w14:ligatures w14:val="none"/>
        </w:rPr>
        <w:tab/>
        <w:t>izbūvētās (</w:t>
      </w:r>
      <w:proofErr w:type="spellStart"/>
      <w:r w:rsidRPr="006A4A17">
        <w:rPr>
          <w:rFonts w:ascii="Times New Roman" w:eastAsia="Calibri" w:hAnsi="Times New Roman" w:cs="Times New Roman"/>
          <w:bCs/>
          <w:kern w:val="0"/>
          <w:sz w:val="24"/>
          <w:szCs w:val="24"/>
          <w14:ligatures w14:val="none"/>
        </w:rPr>
        <w:t>jaunbūvētās</w:t>
      </w:r>
      <w:proofErr w:type="spellEnd"/>
      <w:r w:rsidRPr="006A4A17">
        <w:rPr>
          <w:rFonts w:ascii="Times New Roman" w:eastAsia="Calibri" w:hAnsi="Times New Roman" w:cs="Times New Roman"/>
          <w:bCs/>
          <w:kern w:val="0"/>
          <w:sz w:val="24"/>
          <w:szCs w:val="24"/>
          <w14:ligatures w14:val="none"/>
        </w:rPr>
        <w:t xml:space="preserve">) Būves viena laiduma garums ir vismaz 20 m; </w:t>
      </w:r>
    </w:p>
    <w:p w14:paraId="441EBA3C" w14:textId="77777777" w:rsidR="006A4A17" w:rsidRPr="006A4A17" w:rsidRDefault="006A4A17" w:rsidP="006A4A17">
      <w:pPr>
        <w:spacing w:after="0" w:line="240" w:lineRule="auto"/>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3.6.2.</w:t>
      </w:r>
      <w:r w:rsidRPr="006A4A17">
        <w:rPr>
          <w:rFonts w:ascii="Times New Roman" w:eastAsia="Calibri" w:hAnsi="Times New Roman" w:cs="Times New Roman"/>
          <w:bCs/>
          <w:kern w:val="0"/>
          <w:sz w:val="24"/>
          <w:szCs w:val="24"/>
          <w14:ligatures w14:val="none"/>
        </w:rPr>
        <w:tab/>
        <w:t>Būves laiduma konstrukcijas izbūvē ir izmantots monolīts vai monolīts saspriegts dzelzsbetons.”</w:t>
      </w:r>
    </w:p>
    <w:p w14:paraId="69DB58B3" w14:textId="77777777" w:rsidR="006A4A17" w:rsidRPr="006A4A17" w:rsidRDefault="006A4A17" w:rsidP="006A4A17">
      <w:pPr>
        <w:spacing w:after="0" w:line="240" w:lineRule="auto"/>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“Būvdarbu vadītājam, kuram ir būvprakses sertifikāts tiltu būvdarbu vadīšanā un pieredze ne vairāk kā 10 (desmit) iepriekšējos gados, kā arī periodā līdz piedāvājumu iesniegšanas brīdim, autosatiksmes tilta (tilts, ceļa pārvads, viadukts vai estakāde), gājēju tilta vai gājēju un velosipēdistu tilta (turpmāk – Būve) izbūves būvdarbu vadīšanā vismaz 1 (vienā) objektā, kurš ir pilnībā pabeigts un nodots ekspluatācijā, un kurš atbilst šādām prasībām:</w:t>
      </w:r>
    </w:p>
    <w:p w14:paraId="1EE6C11E" w14:textId="77777777" w:rsidR="006A4A17" w:rsidRPr="006A4A17" w:rsidRDefault="006A4A17" w:rsidP="006A4A17">
      <w:pPr>
        <w:spacing w:after="0" w:line="240" w:lineRule="auto"/>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3.9.1. izbūvētās (</w:t>
      </w:r>
      <w:proofErr w:type="spellStart"/>
      <w:r w:rsidRPr="006A4A17">
        <w:rPr>
          <w:rFonts w:ascii="Times New Roman" w:eastAsia="Calibri" w:hAnsi="Times New Roman" w:cs="Times New Roman"/>
          <w:bCs/>
          <w:kern w:val="0"/>
          <w:sz w:val="24"/>
          <w:szCs w:val="24"/>
          <w14:ligatures w14:val="none"/>
        </w:rPr>
        <w:t>jaunbūvētās</w:t>
      </w:r>
      <w:proofErr w:type="spellEnd"/>
      <w:r w:rsidRPr="006A4A17">
        <w:rPr>
          <w:rFonts w:ascii="Times New Roman" w:eastAsia="Calibri" w:hAnsi="Times New Roman" w:cs="Times New Roman"/>
          <w:bCs/>
          <w:kern w:val="0"/>
          <w:sz w:val="24"/>
          <w:szCs w:val="24"/>
          <w14:ligatures w14:val="none"/>
        </w:rPr>
        <w:t xml:space="preserve">) Būves viena laiduma garums ir vismaz 20 m; </w:t>
      </w:r>
    </w:p>
    <w:p w14:paraId="158B5991" w14:textId="77777777" w:rsidR="006A4A17" w:rsidRPr="006A4A17" w:rsidRDefault="006A4A17" w:rsidP="006A4A17">
      <w:pPr>
        <w:spacing w:after="0" w:line="240" w:lineRule="auto"/>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3.9.2. Būves laiduma konstrukcijas izbūvē ir izmantots monolīts vai monolīts saspriegts dzelzsbetons.”</w:t>
      </w:r>
    </w:p>
    <w:p w14:paraId="1DF7D5F6" w14:textId="77777777" w:rsidR="006A4A17" w:rsidRPr="006A4A17" w:rsidRDefault="006A4A17" w:rsidP="006A4A17">
      <w:pPr>
        <w:spacing w:after="0" w:line="240" w:lineRule="auto"/>
        <w:rPr>
          <w:rFonts w:ascii="Times New Roman" w:eastAsia="Calibri" w:hAnsi="Times New Roman" w:cs="Times New Roman"/>
          <w:bCs/>
          <w:kern w:val="0"/>
          <w:sz w:val="24"/>
          <w:szCs w:val="24"/>
          <w14:ligatures w14:val="none"/>
        </w:rPr>
      </w:pPr>
    </w:p>
    <w:p w14:paraId="47D80061" w14:textId="77777777" w:rsidR="006A4A17" w:rsidRPr="006A4A17" w:rsidRDefault="006A4A17" w:rsidP="006A4A17">
      <w:pPr>
        <w:spacing w:after="0" w:line="240" w:lineRule="auto"/>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Ņemot vērā, ka līguma priekšmets ir gājēju un velosipēdistu tilts, Ieinteresētais Pretendents lūdz pārskatīt prasību pamatotību attiecībā pret Būves viena laiduma garumu un lūdz Pasūtītāju samazināt kvalifikācijas prasības gan pretendentam, gan tiltu būvdarbu vadītājam, nosakot, ka izbūvētās (</w:t>
      </w:r>
      <w:proofErr w:type="spellStart"/>
      <w:r w:rsidRPr="006A4A17">
        <w:rPr>
          <w:rFonts w:ascii="Times New Roman" w:eastAsia="Calibri" w:hAnsi="Times New Roman" w:cs="Times New Roman"/>
          <w:bCs/>
          <w:kern w:val="0"/>
          <w:sz w:val="24"/>
          <w:szCs w:val="24"/>
          <w14:ligatures w14:val="none"/>
        </w:rPr>
        <w:t>jaunbūvētās</w:t>
      </w:r>
      <w:proofErr w:type="spellEnd"/>
      <w:r w:rsidRPr="006A4A17">
        <w:rPr>
          <w:rFonts w:ascii="Times New Roman" w:eastAsia="Calibri" w:hAnsi="Times New Roman" w:cs="Times New Roman"/>
          <w:bCs/>
          <w:kern w:val="0"/>
          <w:sz w:val="24"/>
          <w:szCs w:val="24"/>
          <w14:ligatures w14:val="none"/>
        </w:rPr>
        <w:t>) Būves viena laiduma garums ir vismaz 15 m, kas ne tikai veicinātu tirgus konkurenci un paplašinātu potenciālo pretendentu loku, bet arī samazinātu potenciālo līguma cenu.</w:t>
      </w:r>
    </w:p>
    <w:p w14:paraId="4493640D" w14:textId="77777777" w:rsidR="006A4A17" w:rsidRPr="006A4A17" w:rsidRDefault="006A4A17" w:rsidP="006A4A17">
      <w:pPr>
        <w:spacing w:after="0" w:line="240" w:lineRule="auto"/>
        <w:jc w:val="both"/>
        <w:rPr>
          <w:rFonts w:ascii="Times New Roman" w:eastAsia="Times New Roman" w:hAnsi="Times New Roman" w:cs="Times New Roman"/>
          <w:kern w:val="0"/>
          <w14:ligatures w14:val="none"/>
        </w:rPr>
      </w:pPr>
    </w:p>
    <w:p w14:paraId="65722641" w14:textId="77777777" w:rsidR="006A4A17" w:rsidRPr="006A4A17" w:rsidRDefault="006A4A17" w:rsidP="006A4A17">
      <w:pPr>
        <w:jc w:val="both"/>
        <w:rPr>
          <w:rFonts w:ascii="Times New Roman" w:eastAsia="Calibri" w:hAnsi="Times New Roman" w:cs="Times New Roman"/>
        </w:rPr>
      </w:pPr>
      <w:r w:rsidRPr="006A4A17">
        <w:rPr>
          <w:rFonts w:ascii="Times New Roman" w:eastAsia="Calibri" w:hAnsi="Times New Roman" w:cs="Times New Roman"/>
        </w:rPr>
        <w:t xml:space="preserve">ATBILDE: </w:t>
      </w:r>
    </w:p>
    <w:p w14:paraId="67327C27" w14:textId="77777777" w:rsidR="006A4A17" w:rsidRPr="006A4A17" w:rsidRDefault="006A4A17" w:rsidP="006A4A17">
      <w:pPr>
        <w:spacing w:after="0" w:line="240" w:lineRule="auto"/>
        <w:ind w:firstLine="720"/>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 xml:space="preserve">Paskaidrojam, ka iepirkuma priekšmets sevī ietver veikt izbūves (jaunbūves) darbus gājēju/velosipēdu tiltam, kura laiduma garums ir 32,5 m. Lai pasūtītājs gūtu pārliecību par pretendenta kvalifikāciju veicot attiecīgos darbus un novērstu iespējamos iepirkuma līguma izpildi riskus, ir izvirzīta prasība par laiduma garumu vismaz 20 m.  </w:t>
      </w:r>
    </w:p>
    <w:p w14:paraId="16D1DDA1" w14:textId="77777777" w:rsidR="006A4A17" w:rsidRPr="006A4A17" w:rsidRDefault="006A4A17" w:rsidP="006A4A17">
      <w:pPr>
        <w:spacing w:after="0" w:line="240" w:lineRule="auto"/>
        <w:ind w:firstLine="720"/>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 xml:space="preserve">Norādām, ka ņemot vērā pasūtītāja līdzšinējo pieredzi, nav pamata uzskatīt, ka šāda prasība būtu nesamērīga vai būtiski ietekmētu konkurenci. </w:t>
      </w:r>
    </w:p>
    <w:p w14:paraId="0C302DD4" w14:textId="77777777" w:rsidR="006A4A17" w:rsidRPr="006A4A17" w:rsidRDefault="006A4A17" w:rsidP="006A4A17">
      <w:pPr>
        <w:spacing w:after="0" w:line="240" w:lineRule="auto"/>
        <w:ind w:firstLine="720"/>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 xml:space="preserve">Papildus vēršam uzmanību uz Latvijas Republikas Augstākās tiesas sagatavoto tiesas prakses apkopojumu publisko iepirkumu lietās, kurā ir atsauce uz Augstākās tiesas 2015.gada 13.maija rīcības sēdes lēmumu lietā Nr. SKA-299/2015, norādīto, ka pretendentu kvalifikācijas prasību noteikšana ir tieši pasūtītāja rīcības brīvība. Tā vērsta uz to, lai piedāvājums atbilstu pasūtītāja iecerēm un tas saņemtu iepirkuma priekšmetam atbilstošu un pēc iespējas kvalitatīvu izpildījumu. Tādēļ pretendentu un arī tiesas vērtējums par to, ka attiecīgo pakalpojumu, iespējams, var izpildīt arī ar zemāku vai ar citu kvalifikāciju, lielā mērā būtu spekulatīvs un ārpus to kompetences. Citiem vārdiem, pretendents nevar pasūtītājam diktēt noteikumus, ar kādu kvalifikāciju apveltītiem jābūt pretendentiem vai to atbildīgajām personām kvalitatīva pakalpojuma saņemšanas nodrošināšanai. Arī tiesa, to darot, iejauktos pasūtītāja kompetencē. Nenoliedzami, šāda iestādes brīvība nevar pārkāpt nepieciešamās robežas, kas attaisno nevis </w:t>
      </w:r>
      <w:r w:rsidRPr="006A4A17">
        <w:rPr>
          <w:rFonts w:ascii="Times New Roman" w:eastAsia="Calibri" w:hAnsi="Times New Roman" w:cs="Times New Roman"/>
          <w:bCs/>
          <w:kern w:val="0"/>
          <w:sz w:val="24"/>
          <w:szCs w:val="24"/>
          <w14:ligatures w14:val="none"/>
        </w:rPr>
        <w:lastRenderedPageBreak/>
        <w:t>atbilstoša pakalpojuma saņemšanu, bet citas intereses. Tādā gadījumā būtu pamats bažīties par nepamatotu konkurences ierobežošanu (Sk. Augstākās tiesas prakses apkopojums Publisko iepirkumu lietās 2004.–2017.gads. Rīga, 2017.).</w:t>
      </w:r>
    </w:p>
    <w:p w14:paraId="2F5AC44E" w14:textId="77777777" w:rsidR="006A4A17" w:rsidRPr="006A4A17" w:rsidRDefault="006A4A17" w:rsidP="006A4A17">
      <w:pPr>
        <w:spacing w:after="0" w:line="240" w:lineRule="auto"/>
        <w:ind w:firstLine="720"/>
        <w:jc w:val="both"/>
        <w:rPr>
          <w:rFonts w:ascii="Times New Roman" w:eastAsia="Calibri" w:hAnsi="Times New Roman" w:cs="Times New Roman"/>
          <w:bCs/>
          <w:kern w:val="0"/>
          <w:sz w:val="24"/>
          <w:szCs w:val="24"/>
          <w14:ligatures w14:val="none"/>
        </w:rPr>
      </w:pPr>
      <w:r w:rsidRPr="006A4A17">
        <w:rPr>
          <w:rFonts w:ascii="Times New Roman" w:eastAsia="Calibri" w:hAnsi="Times New Roman" w:cs="Times New Roman"/>
          <w:bCs/>
          <w:kern w:val="0"/>
          <w:sz w:val="24"/>
          <w:szCs w:val="24"/>
          <w14:ligatures w14:val="none"/>
        </w:rPr>
        <w:t xml:space="preserve">Pamatojoties uz minēto, grozījumi nolikuma 3.6.1. un 3.9.1.apakšpunktā netiks veikti. </w:t>
      </w:r>
    </w:p>
    <w:p w14:paraId="4829B735" w14:textId="77777777" w:rsidR="006A4A17" w:rsidRPr="006A4A17" w:rsidRDefault="006A4A17" w:rsidP="006A4A17">
      <w:pPr>
        <w:jc w:val="both"/>
        <w:rPr>
          <w:rFonts w:ascii="Times New Roman" w:eastAsia="Calibri" w:hAnsi="Times New Roman" w:cs="Times New Roman"/>
          <w:sz w:val="24"/>
          <w:szCs w:val="24"/>
        </w:rPr>
      </w:pPr>
    </w:p>
    <w:p w14:paraId="0366420D" w14:textId="77777777" w:rsidR="006A4A17" w:rsidRPr="006A4A17" w:rsidRDefault="006A4A17" w:rsidP="006A4A17">
      <w:pPr>
        <w:spacing w:after="0" w:line="240" w:lineRule="auto"/>
        <w:jc w:val="both"/>
        <w:rPr>
          <w:rFonts w:ascii="Times New Roman" w:eastAsia="Calibri" w:hAnsi="Times New Roman" w:cs="Times New Roman"/>
          <w:i/>
          <w:kern w:val="0"/>
          <w:sz w:val="24"/>
          <w:szCs w:val="24"/>
          <w14:ligatures w14:val="none"/>
        </w:rPr>
      </w:pPr>
    </w:p>
    <w:p w14:paraId="05009F61" w14:textId="77777777" w:rsidR="006A4A17" w:rsidRPr="006A4A17" w:rsidRDefault="006A4A17" w:rsidP="006A4A17">
      <w:pPr>
        <w:rPr>
          <w:rFonts w:ascii="Times New Roman" w:eastAsia="Times New Roman" w:hAnsi="Times New Roman" w:cs="Times New Roman"/>
          <w:b/>
          <w:bCs/>
          <w:kern w:val="0"/>
          <w14:ligatures w14:val="none"/>
        </w:rPr>
      </w:pPr>
    </w:p>
    <w:p w14:paraId="5EF74585" w14:textId="77777777" w:rsidR="00CF6343" w:rsidRDefault="00CF6343"/>
    <w:sectPr w:rsidR="00CF6343" w:rsidSect="006A4A17">
      <w:headerReference w:type="even" r:id="rId4"/>
      <w:footerReference w:type="default" r:id="rId5"/>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15425C48" w14:textId="77777777" w:rsidR="006A4A17" w:rsidRDefault="006A4A17">
        <w:pPr>
          <w:pStyle w:val="Kjene"/>
          <w:jc w:val="center"/>
        </w:pPr>
        <w:r>
          <w:fldChar w:fldCharType="begin"/>
        </w:r>
        <w:r>
          <w:instrText>PAGE   \* MERGEFORMAT</w:instrText>
        </w:r>
        <w:r>
          <w:fldChar w:fldCharType="separate"/>
        </w:r>
        <w:r>
          <w:rPr>
            <w:lang w:val="lv-LV"/>
          </w:rPr>
          <w:t>2</w:t>
        </w:r>
        <w:r>
          <w:fldChar w:fldCharType="end"/>
        </w:r>
      </w:p>
    </w:sdtContent>
  </w:sdt>
  <w:p w14:paraId="2DDAE3B7" w14:textId="77777777" w:rsidR="006A4A17" w:rsidRDefault="006A4A17">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EF7A0" w14:textId="77777777" w:rsidR="006A4A17" w:rsidRPr="006A4A17" w:rsidRDefault="006A4A17" w:rsidP="002D0282">
    <w:pPr>
      <w:pStyle w:val="Galvene"/>
      <w:framePr w:wrap="around" w:vAnchor="text" w:hAnchor="margin" w:xAlign="right" w:y="1"/>
      <w:rPr>
        <w:rStyle w:val="Lappusesnumurs"/>
      </w:rPr>
    </w:pPr>
    <w:r w:rsidRPr="006A4A17">
      <w:rPr>
        <w:rStyle w:val="Lappusesnumurs"/>
      </w:rPr>
      <w:fldChar w:fldCharType="begin"/>
    </w:r>
    <w:r w:rsidRPr="006A4A17">
      <w:rPr>
        <w:rStyle w:val="Lappusesnumurs"/>
      </w:rPr>
      <w:instrText xml:space="preserve">PAGE  </w:instrText>
    </w:r>
    <w:r w:rsidRPr="006A4A17">
      <w:rPr>
        <w:rStyle w:val="Lappusesnumurs"/>
      </w:rPr>
      <w:fldChar w:fldCharType="end"/>
    </w:r>
  </w:p>
  <w:p w14:paraId="019E6F20" w14:textId="77777777" w:rsidR="006A4A17" w:rsidRDefault="006A4A17" w:rsidP="002D0282">
    <w:pPr>
      <w:pStyle w:val="Galven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A17"/>
    <w:rsid w:val="005D5E1F"/>
    <w:rsid w:val="006A4A17"/>
    <w:rsid w:val="00846E98"/>
    <w:rsid w:val="00CF6343"/>
    <w:rsid w:val="00D243C8"/>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3005"/>
  <w15:chartTrackingRefBased/>
  <w15:docId w15:val="{9BA02F00-C5FC-4B42-AC42-01F392878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A4A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A4A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A4A1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A4A1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A4A1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A4A1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A4A1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A4A1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A4A1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A4A1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A4A1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A4A1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A4A1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A4A1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A4A1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A4A1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A4A1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A4A1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A4A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A4A1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A4A1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A4A1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A4A1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A4A17"/>
    <w:rPr>
      <w:i/>
      <w:iCs/>
      <w:color w:val="404040" w:themeColor="text1" w:themeTint="BF"/>
    </w:rPr>
  </w:style>
  <w:style w:type="paragraph" w:styleId="Sarakstarindkopa">
    <w:name w:val="List Paragraph"/>
    <w:basedOn w:val="Parasts"/>
    <w:uiPriority w:val="34"/>
    <w:qFormat/>
    <w:rsid w:val="006A4A17"/>
    <w:pPr>
      <w:ind w:left="720"/>
      <w:contextualSpacing/>
    </w:pPr>
  </w:style>
  <w:style w:type="character" w:styleId="Intensvsizclums">
    <w:name w:val="Intense Emphasis"/>
    <w:basedOn w:val="Noklusjumarindkopasfonts"/>
    <w:uiPriority w:val="21"/>
    <w:qFormat/>
    <w:rsid w:val="006A4A17"/>
    <w:rPr>
      <w:i/>
      <w:iCs/>
      <w:color w:val="0F4761" w:themeColor="accent1" w:themeShade="BF"/>
    </w:rPr>
  </w:style>
  <w:style w:type="paragraph" w:styleId="Intensvscitts">
    <w:name w:val="Intense Quote"/>
    <w:basedOn w:val="Parasts"/>
    <w:next w:val="Parasts"/>
    <w:link w:val="IntensvscittsRakstz"/>
    <w:uiPriority w:val="30"/>
    <w:qFormat/>
    <w:rsid w:val="006A4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A4A17"/>
    <w:rPr>
      <w:i/>
      <w:iCs/>
      <w:color w:val="0F4761" w:themeColor="accent1" w:themeShade="BF"/>
    </w:rPr>
  </w:style>
  <w:style w:type="character" w:styleId="Intensvaatsauce">
    <w:name w:val="Intense Reference"/>
    <w:basedOn w:val="Noklusjumarindkopasfonts"/>
    <w:uiPriority w:val="32"/>
    <w:qFormat/>
    <w:rsid w:val="006A4A17"/>
    <w:rPr>
      <w:b/>
      <w:bCs/>
      <w:smallCaps/>
      <w:color w:val="0F4761" w:themeColor="accent1" w:themeShade="BF"/>
      <w:spacing w:val="5"/>
    </w:rPr>
  </w:style>
  <w:style w:type="paragraph" w:styleId="Galvene">
    <w:name w:val="header"/>
    <w:basedOn w:val="Parasts"/>
    <w:link w:val="GalveneRakstz"/>
    <w:rsid w:val="006A4A17"/>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6A4A17"/>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6A4A17"/>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6A4A17"/>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6A4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2399</Words>
  <Characters>1368</Characters>
  <Application>Microsoft Office Word</Application>
  <DocSecurity>0</DocSecurity>
  <Lines>11</Lines>
  <Paragraphs>7</Paragraphs>
  <ScaleCrop>false</ScaleCrop>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2025-03-11T05:55:00Z</dcterms:created>
  <dcterms:modified xsi:type="dcterms:W3CDTF">2025-03-11T05:56:00Z</dcterms:modified>
</cp:coreProperties>
</file>