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6A10D" w14:textId="77777777" w:rsidR="003C1DC5" w:rsidRPr="00B67184" w:rsidRDefault="003C1DC5" w:rsidP="000D7D10">
      <w:pPr>
        <w:jc w:val="center"/>
        <w:rPr>
          <w:sz w:val="24"/>
          <w:szCs w:val="24"/>
        </w:rPr>
      </w:pPr>
      <w:r w:rsidRPr="00B67184">
        <w:rPr>
          <w:sz w:val="24"/>
          <w:szCs w:val="24"/>
        </w:rPr>
        <w:t>Kuldīgā, Kuldīgas novadā</w:t>
      </w:r>
    </w:p>
    <w:p w14:paraId="2A9D4332" w14:textId="77777777" w:rsidR="003C1DC5" w:rsidRPr="00B67184" w:rsidRDefault="003C1DC5" w:rsidP="000D7D10">
      <w:pPr>
        <w:jc w:val="both"/>
        <w:rPr>
          <w:sz w:val="24"/>
          <w:szCs w:val="24"/>
        </w:rPr>
      </w:pPr>
    </w:p>
    <w:p w14:paraId="7FB1763A" w14:textId="1EE1A50F" w:rsidR="003C1DC5" w:rsidRPr="00B67184" w:rsidRDefault="00FE02EF" w:rsidP="000D7D10">
      <w:pPr>
        <w:tabs>
          <w:tab w:val="left" w:pos="6096"/>
        </w:tabs>
        <w:jc w:val="both"/>
        <w:rPr>
          <w:sz w:val="24"/>
          <w:szCs w:val="24"/>
        </w:rPr>
      </w:pPr>
      <w:r w:rsidRPr="00B67184">
        <w:rPr>
          <w:sz w:val="24"/>
          <w:szCs w:val="24"/>
        </w:rPr>
        <w:t xml:space="preserve">2024.gada </w:t>
      </w:r>
      <w:r w:rsidR="000C5E0F">
        <w:rPr>
          <w:sz w:val="24"/>
          <w:szCs w:val="24"/>
        </w:rPr>
        <w:t>2</w:t>
      </w:r>
      <w:r w:rsidR="00400354">
        <w:rPr>
          <w:sz w:val="24"/>
          <w:szCs w:val="24"/>
        </w:rPr>
        <w:t>6</w:t>
      </w:r>
      <w:r w:rsidR="00555867" w:rsidRPr="00B67184">
        <w:rPr>
          <w:sz w:val="24"/>
          <w:szCs w:val="24"/>
        </w:rPr>
        <w:t>.novembrī</w:t>
      </w:r>
      <w:r w:rsidRPr="00B67184">
        <w:rPr>
          <w:sz w:val="24"/>
          <w:szCs w:val="24"/>
        </w:rPr>
        <w:t xml:space="preserve"> Nr.1.38/24/</w:t>
      </w:r>
      <w:r w:rsidR="00517041">
        <w:rPr>
          <w:sz w:val="24"/>
          <w:szCs w:val="24"/>
        </w:rPr>
        <w:t>24</w:t>
      </w:r>
      <w:r w:rsidR="000C19C6">
        <w:rPr>
          <w:sz w:val="24"/>
          <w:szCs w:val="24"/>
        </w:rPr>
        <w:t>4</w:t>
      </w:r>
    </w:p>
    <w:p w14:paraId="7F3891F7" w14:textId="77777777" w:rsidR="00FE02EF" w:rsidRPr="00B67184" w:rsidRDefault="00FE02EF" w:rsidP="000D7D10">
      <w:pPr>
        <w:tabs>
          <w:tab w:val="left" w:pos="6096"/>
        </w:tabs>
        <w:jc w:val="both"/>
        <w:rPr>
          <w:i/>
          <w:sz w:val="24"/>
          <w:szCs w:val="24"/>
        </w:rPr>
      </w:pPr>
    </w:p>
    <w:p w14:paraId="56118A2D" w14:textId="77777777" w:rsidR="003C1DC5" w:rsidRPr="00B67184" w:rsidRDefault="003C1DC5" w:rsidP="000D7D10">
      <w:pPr>
        <w:tabs>
          <w:tab w:val="left" w:pos="6096"/>
        </w:tabs>
        <w:jc w:val="right"/>
        <w:rPr>
          <w:b/>
          <w:bCs/>
          <w:i/>
          <w:sz w:val="24"/>
          <w:szCs w:val="24"/>
        </w:rPr>
      </w:pPr>
      <w:r w:rsidRPr="00B67184">
        <w:rPr>
          <w:b/>
          <w:bCs/>
          <w:i/>
          <w:sz w:val="24"/>
          <w:szCs w:val="24"/>
        </w:rPr>
        <w:t>Ieinteresētajiem piegādātājiem</w:t>
      </w:r>
    </w:p>
    <w:p w14:paraId="79EECAF8" w14:textId="77777777" w:rsidR="003C1DC5" w:rsidRPr="00B67184" w:rsidRDefault="003C1DC5" w:rsidP="000D7D10">
      <w:pPr>
        <w:suppressAutoHyphens/>
        <w:ind w:firstLine="567"/>
        <w:jc w:val="both"/>
        <w:rPr>
          <w:sz w:val="24"/>
          <w:szCs w:val="24"/>
        </w:rPr>
      </w:pPr>
    </w:p>
    <w:p w14:paraId="58ED7824" w14:textId="2D90281A" w:rsidR="003C1DC5" w:rsidRDefault="00EB44AD" w:rsidP="000D7D10">
      <w:pPr>
        <w:jc w:val="both"/>
        <w:rPr>
          <w:sz w:val="24"/>
          <w:szCs w:val="24"/>
        </w:rPr>
      </w:pPr>
      <w:r w:rsidRPr="00B67184">
        <w:rPr>
          <w:sz w:val="24"/>
          <w:szCs w:val="24"/>
        </w:rPr>
        <w:tab/>
      </w:r>
      <w:r w:rsidR="003C1DC5" w:rsidRPr="00B67184">
        <w:rPr>
          <w:sz w:val="24"/>
          <w:szCs w:val="24"/>
        </w:rPr>
        <w:t xml:space="preserve">Kuldīgas novada domes Publisko iepirkumu komisija ir </w:t>
      </w:r>
      <w:r w:rsidRPr="00B67184">
        <w:rPr>
          <w:sz w:val="24"/>
          <w:szCs w:val="24"/>
        </w:rPr>
        <w:t>saņēmusi</w:t>
      </w:r>
      <w:r w:rsidRPr="00B67184">
        <w:rPr>
          <w:b/>
          <w:bCs/>
          <w:i/>
          <w:sz w:val="24"/>
          <w:szCs w:val="24"/>
        </w:rPr>
        <w:t xml:space="preserve"> </w:t>
      </w:r>
      <w:r w:rsidRPr="00B67184">
        <w:rPr>
          <w:iCs/>
          <w:sz w:val="24"/>
          <w:szCs w:val="24"/>
        </w:rPr>
        <w:t>ieinteresēto piegādātāju</w:t>
      </w:r>
      <w:r w:rsidRPr="00B67184">
        <w:rPr>
          <w:b/>
          <w:bCs/>
          <w:iCs/>
          <w:sz w:val="24"/>
          <w:szCs w:val="24"/>
          <w:u w:val="single"/>
        </w:rPr>
        <w:t xml:space="preserve"> </w:t>
      </w:r>
      <w:r w:rsidRPr="00B67184">
        <w:rPr>
          <w:iCs/>
          <w:sz w:val="24"/>
          <w:szCs w:val="24"/>
        </w:rPr>
        <w:t xml:space="preserve">jautājumu iepirkumā </w:t>
      </w:r>
      <w:r w:rsidR="008765A2" w:rsidRPr="00B67184">
        <w:rPr>
          <w:b/>
          <w:bCs/>
          <w:sz w:val="24"/>
          <w:szCs w:val="24"/>
        </w:rPr>
        <w:t>"</w:t>
      </w:r>
      <w:bookmarkStart w:id="0" w:name="_Hlk179984434"/>
      <w:r w:rsidR="00B67184" w:rsidRPr="00B67184">
        <w:rPr>
          <w:b/>
          <w:bCs/>
          <w:sz w:val="24"/>
          <w:szCs w:val="24"/>
        </w:rPr>
        <w:t>Ielu apgaismojuma nomaiņa uz LED gaismekļiem Kuldīgas novadā 1.kārta</w:t>
      </w:r>
      <w:bookmarkEnd w:id="0"/>
      <w:r w:rsidRPr="00B67184">
        <w:rPr>
          <w:b/>
          <w:bCs/>
          <w:sz w:val="24"/>
          <w:szCs w:val="24"/>
        </w:rPr>
        <w:t>” ID Nr. KNP 2024/</w:t>
      </w:r>
      <w:r w:rsidR="00B67184" w:rsidRPr="00B67184">
        <w:rPr>
          <w:b/>
          <w:bCs/>
          <w:sz w:val="24"/>
          <w:szCs w:val="24"/>
        </w:rPr>
        <w:t>6</w:t>
      </w:r>
      <w:r w:rsidRPr="00B67184">
        <w:rPr>
          <w:b/>
          <w:bCs/>
          <w:sz w:val="24"/>
          <w:szCs w:val="24"/>
        </w:rPr>
        <w:t>9-EK/EKII</w:t>
      </w:r>
      <w:r w:rsidR="003C1DC5" w:rsidRPr="00B67184">
        <w:rPr>
          <w:b/>
          <w:bCs/>
          <w:sz w:val="24"/>
          <w:szCs w:val="24"/>
        </w:rPr>
        <w:t>,</w:t>
      </w:r>
      <w:r w:rsidR="003C1DC5" w:rsidRPr="00B67184">
        <w:rPr>
          <w:sz w:val="24"/>
          <w:szCs w:val="24"/>
        </w:rPr>
        <w:t xml:space="preserve"> turpmāk - Iepirkums, </w:t>
      </w:r>
      <w:r w:rsidRPr="00B67184">
        <w:rPr>
          <w:sz w:val="24"/>
          <w:szCs w:val="24"/>
        </w:rPr>
        <w:t>un sniedz šādus skaidrojumus:</w:t>
      </w:r>
    </w:p>
    <w:p w14:paraId="31730FAB" w14:textId="77777777" w:rsidR="009C104F" w:rsidRDefault="009C104F" w:rsidP="000D7D10">
      <w:pPr>
        <w:suppressAutoHyphens/>
        <w:jc w:val="both"/>
        <w:rPr>
          <w:color w:val="FF0000"/>
          <w:sz w:val="24"/>
          <w:szCs w:val="24"/>
          <w:lang w:eastAsia="zh-CN"/>
        </w:rPr>
      </w:pPr>
    </w:p>
    <w:p w14:paraId="5E1EA2B1" w14:textId="58545902" w:rsidR="00400354" w:rsidRPr="00400354" w:rsidRDefault="00400354" w:rsidP="00400354">
      <w:pPr>
        <w:pStyle w:val="ListParagraph"/>
        <w:numPr>
          <w:ilvl w:val="0"/>
          <w:numId w:val="13"/>
        </w:numPr>
        <w:jc w:val="both"/>
        <w:rPr>
          <w:b/>
          <w:bCs/>
          <w:sz w:val="24"/>
          <w:szCs w:val="24"/>
        </w:rPr>
      </w:pPr>
      <w:r w:rsidRPr="00400354">
        <w:rPr>
          <w:b/>
          <w:bCs/>
          <w:sz w:val="24"/>
          <w:szCs w:val="24"/>
        </w:rPr>
        <w:t>jautājums:</w:t>
      </w:r>
    </w:p>
    <w:p w14:paraId="0D0A0951" w14:textId="505EC0FE" w:rsidR="00400354" w:rsidRPr="00400354" w:rsidRDefault="00400354" w:rsidP="00400354">
      <w:pPr>
        <w:pStyle w:val="ListParagraph"/>
        <w:jc w:val="both"/>
        <w:rPr>
          <w:i/>
          <w:iCs/>
          <w:sz w:val="20"/>
          <w:szCs w:val="20"/>
        </w:rPr>
      </w:pPr>
      <w:r w:rsidRPr="00400354">
        <w:rPr>
          <w:i/>
          <w:iCs/>
          <w:sz w:val="20"/>
          <w:szCs w:val="20"/>
        </w:rPr>
        <w:t xml:space="preserve">Atklātā konkursa “Ielu apgaismojuma nomaiņa uz LED gaismekļiem Kuldīgas novadā 1.kārta” ID Nr. KNP 2024/69-EK/EKII (turpmāk – Konkurss) nolikuma pielikumā  “Tehniskā specifikācija / Tehniskais piedāvājums Kopējās prasības visiem LED gaismekļu tipiem” (faila nosaukums “6_2_pielik_TS_kopējās prasības_tehn piedav”) (turpmāk – TS)  ir noteikts: </w:t>
      </w:r>
    </w:p>
    <w:tbl>
      <w:tblPr>
        <w:tblStyle w:val="TableGrid"/>
        <w:tblW w:w="9351" w:type="dxa"/>
        <w:tblLayout w:type="fixed"/>
        <w:tblLook w:val="04A0" w:firstRow="1" w:lastRow="0" w:firstColumn="1" w:lastColumn="0" w:noHBand="0" w:noVBand="1"/>
      </w:tblPr>
      <w:tblGrid>
        <w:gridCol w:w="988"/>
        <w:gridCol w:w="4138"/>
        <w:gridCol w:w="2270"/>
        <w:gridCol w:w="1955"/>
      </w:tblGrid>
      <w:tr w:rsidR="00400354" w:rsidRPr="00400354" w14:paraId="614E7B28" w14:textId="77777777" w:rsidTr="00814461">
        <w:trPr>
          <w:trHeight w:val="330"/>
        </w:trPr>
        <w:tc>
          <w:tcPr>
            <w:tcW w:w="988" w:type="dxa"/>
            <w:hideMark/>
          </w:tcPr>
          <w:p w14:paraId="551416FE" w14:textId="77777777" w:rsidR="00400354" w:rsidRPr="00400354" w:rsidRDefault="00400354" w:rsidP="00400354">
            <w:pPr>
              <w:jc w:val="both"/>
              <w:rPr>
                <w:i/>
                <w:iCs/>
                <w:sz w:val="20"/>
                <w:szCs w:val="20"/>
              </w:rPr>
            </w:pPr>
            <w:r w:rsidRPr="00400354">
              <w:rPr>
                <w:i/>
                <w:iCs/>
                <w:sz w:val="20"/>
                <w:szCs w:val="20"/>
              </w:rPr>
              <w:t>N.p.k.</w:t>
            </w:r>
          </w:p>
        </w:tc>
        <w:tc>
          <w:tcPr>
            <w:tcW w:w="4138" w:type="dxa"/>
            <w:hideMark/>
          </w:tcPr>
          <w:p w14:paraId="7EC2E010" w14:textId="77777777" w:rsidR="00400354" w:rsidRPr="00400354" w:rsidRDefault="00400354" w:rsidP="00400354">
            <w:pPr>
              <w:jc w:val="both"/>
              <w:rPr>
                <w:i/>
                <w:iCs/>
                <w:sz w:val="20"/>
                <w:szCs w:val="20"/>
              </w:rPr>
            </w:pPr>
            <w:r w:rsidRPr="00400354">
              <w:rPr>
                <w:i/>
                <w:iCs/>
                <w:sz w:val="20"/>
                <w:szCs w:val="20"/>
              </w:rPr>
              <w:t>Parametrs</w:t>
            </w:r>
          </w:p>
        </w:tc>
        <w:tc>
          <w:tcPr>
            <w:tcW w:w="2270" w:type="dxa"/>
            <w:hideMark/>
          </w:tcPr>
          <w:p w14:paraId="151ACC16" w14:textId="77777777" w:rsidR="00400354" w:rsidRPr="00400354" w:rsidRDefault="00400354" w:rsidP="00400354">
            <w:pPr>
              <w:jc w:val="both"/>
              <w:rPr>
                <w:i/>
                <w:iCs/>
                <w:sz w:val="20"/>
                <w:szCs w:val="20"/>
              </w:rPr>
            </w:pPr>
            <w:r w:rsidRPr="00400354">
              <w:rPr>
                <w:i/>
                <w:iCs/>
                <w:sz w:val="20"/>
                <w:szCs w:val="20"/>
              </w:rPr>
              <w:t>Pieprasīts</w:t>
            </w:r>
          </w:p>
        </w:tc>
        <w:tc>
          <w:tcPr>
            <w:tcW w:w="1955" w:type="dxa"/>
            <w:hideMark/>
          </w:tcPr>
          <w:p w14:paraId="40142EA6" w14:textId="77777777" w:rsidR="00400354" w:rsidRPr="00400354" w:rsidRDefault="00400354" w:rsidP="00400354">
            <w:pPr>
              <w:jc w:val="both"/>
              <w:rPr>
                <w:i/>
                <w:iCs/>
                <w:sz w:val="20"/>
                <w:szCs w:val="20"/>
              </w:rPr>
            </w:pPr>
            <w:r w:rsidRPr="00400354">
              <w:rPr>
                <w:i/>
                <w:iCs/>
                <w:sz w:val="20"/>
                <w:szCs w:val="20"/>
              </w:rPr>
              <w:t>Piedāvātais</w:t>
            </w:r>
          </w:p>
        </w:tc>
      </w:tr>
      <w:tr w:rsidR="00400354" w:rsidRPr="00400354" w14:paraId="3E335E81" w14:textId="77777777" w:rsidTr="00814461">
        <w:trPr>
          <w:trHeight w:val="111"/>
        </w:trPr>
        <w:tc>
          <w:tcPr>
            <w:tcW w:w="988" w:type="dxa"/>
            <w:hideMark/>
          </w:tcPr>
          <w:p w14:paraId="1AD79A1B" w14:textId="77777777" w:rsidR="00400354" w:rsidRPr="00400354" w:rsidRDefault="00400354" w:rsidP="00400354">
            <w:pPr>
              <w:jc w:val="both"/>
              <w:rPr>
                <w:i/>
                <w:iCs/>
                <w:sz w:val="20"/>
                <w:szCs w:val="20"/>
              </w:rPr>
            </w:pPr>
            <w:r w:rsidRPr="00400354">
              <w:rPr>
                <w:i/>
                <w:iCs/>
                <w:sz w:val="20"/>
                <w:szCs w:val="20"/>
              </w:rPr>
              <w:t>2.3.6.</w:t>
            </w:r>
          </w:p>
        </w:tc>
        <w:tc>
          <w:tcPr>
            <w:tcW w:w="4138" w:type="dxa"/>
            <w:hideMark/>
          </w:tcPr>
          <w:p w14:paraId="5C3FB8DA" w14:textId="77777777" w:rsidR="00400354" w:rsidRPr="00400354" w:rsidRDefault="00400354" w:rsidP="00400354">
            <w:pPr>
              <w:jc w:val="both"/>
              <w:rPr>
                <w:i/>
                <w:iCs/>
                <w:sz w:val="20"/>
                <w:szCs w:val="20"/>
              </w:rPr>
            </w:pPr>
            <w:r w:rsidRPr="00400354">
              <w:rPr>
                <w:i/>
                <w:iCs/>
                <w:sz w:val="20"/>
                <w:szCs w:val="20"/>
              </w:rPr>
              <w:t>LVS EN 61547:2010</w:t>
            </w:r>
          </w:p>
        </w:tc>
        <w:tc>
          <w:tcPr>
            <w:tcW w:w="2270" w:type="dxa"/>
            <w:hideMark/>
          </w:tcPr>
          <w:p w14:paraId="13A36222" w14:textId="77777777" w:rsidR="00400354" w:rsidRPr="00400354" w:rsidRDefault="00400354" w:rsidP="00400354">
            <w:pPr>
              <w:jc w:val="both"/>
              <w:rPr>
                <w:i/>
                <w:iCs/>
                <w:sz w:val="20"/>
                <w:szCs w:val="20"/>
              </w:rPr>
            </w:pPr>
            <w:r w:rsidRPr="00400354">
              <w:rPr>
                <w:i/>
                <w:iCs/>
                <w:sz w:val="20"/>
                <w:szCs w:val="20"/>
              </w:rPr>
              <w:t>Jā</w:t>
            </w:r>
          </w:p>
        </w:tc>
        <w:tc>
          <w:tcPr>
            <w:tcW w:w="1955" w:type="dxa"/>
          </w:tcPr>
          <w:p w14:paraId="7DF86B25" w14:textId="77777777" w:rsidR="00400354" w:rsidRPr="00400354" w:rsidRDefault="00400354" w:rsidP="00400354">
            <w:pPr>
              <w:jc w:val="both"/>
              <w:rPr>
                <w:i/>
                <w:iCs/>
                <w:sz w:val="20"/>
                <w:szCs w:val="20"/>
              </w:rPr>
            </w:pPr>
          </w:p>
        </w:tc>
      </w:tr>
      <w:tr w:rsidR="00400354" w:rsidRPr="00400354" w14:paraId="4C575C49" w14:textId="77777777" w:rsidTr="00814461">
        <w:trPr>
          <w:trHeight w:val="111"/>
        </w:trPr>
        <w:tc>
          <w:tcPr>
            <w:tcW w:w="988" w:type="dxa"/>
            <w:hideMark/>
          </w:tcPr>
          <w:p w14:paraId="53BD62A3" w14:textId="77777777" w:rsidR="00400354" w:rsidRPr="00400354" w:rsidRDefault="00400354" w:rsidP="00400354">
            <w:pPr>
              <w:jc w:val="both"/>
              <w:rPr>
                <w:i/>
                <w:iCs/>
                <w:sz w:val="20"/>
                <w:szCs w:val="20"/>
              </w:rPr>
            </w:pPr>
            <w:r w:rsidRPr="00400354">
              <w:rPr>
                <w:i/>
                <w:iCs/>
                <w:sz w:val="20"/>
                <w:szCs w:val="20"/>
              </w:rPr>
              <w:t>2.3.7.</w:t>
            </w:r>
          </w:p>
        </w:tc>
        <w:tc>
          <w:tcPr>
            <w:tcW w:w="4138" w:type="dxa"/>
            <w:hideMark/>
          </w:tcPr>
          <w:p w14:paraId="237DF703" w14:textId="77777777" w:rsidR="00400354" w:rsidRPr="00400354" w:rsidRDefault="00400354" w:rsidP="00400354">
            <w:pPr>
              <w:jc w:val="both"/>
              <w:rPr>
                <w:i/>
                <w:iCs/>
                <w:sz w:val="20"/>
                <w:szCs w:val="20"/>
              </w:rPr>
            </w:pPr>
            <w:r w:rsidRPr="00400354">
              <w:rPr>
                <w:i/>
                <w:iCs/>
                <w:sz w:val="20"/>
                <w:szCs w:val="20"/>
              </w:rPr>
              <w:t>LVS EN 55015:2013</w:t>
            </w:r>
          </w:p>
        </w:tc>
        <w:tc>
          <w:tcPr>
            <w:tcW w:w="2270" w:type="dxa"/>
            <w:hideMark/>
          </w:tcPr>
          <w:p w14:paraId="3279E1DE" w14:textId="77777777" w:rsidR="00400354" w:rsidRPr="00400354" w:rsidRDefault="00400354" w:rsidP="00400354">
            <w:pPr>
              <w:jc w:val="both"/>
              <w:rPr>
                <w:i/>
                <w:iCs/>
                <w:sz w:val="20"/>
                <w:szCs w:val="20"/>
              </w:rPr>
            </w:pPr>
            <w:r w:rsidRPr="00400354">
              <w:rPr>
                <w:i/>
                <w:iCs/>
                <w:sz w:val="20"/>
                <w:szCs w:val="20"/>
              </w:rPr>
              <w:t>Jā</w:t>
            </w:r>
          </w:p>
        </w:tc>
        <w:tc>
          <w:tcPr>
            <w:tcW w:w="1955" w:type="dxa"/>
          </w:tcPr>
          <w:p w14:paraId="08DAC8D6" w14:textId="77777777" w:rsidR="00400354" w:rsidRPr="00400354" w:rsidRDefault="00400354" w:rsidP="00400354">
            <w:pPr>
              <w:jc w:val="both"/>
              <w:rPr>
                <w:i/>
                <w:iCs/>
                <w:sz w:val="20"/>
                <w:szCs w:val="20"/>
              </w:rPr>
            </w:pPr>
          </w:p>
        </w:tc>
      </w:tr>
      <w:tr w:rsidR="00400354" w:rsidRPr="00400354" w14:paraId="484A20FE" w14:textId="77777777" w:rsidTr="00814461">
        <w:trPr>
          <w:trHeight w:val="111"/>
        </w:trPr>
        <w:tc>
          <w:tcPr>
            <w:tcW w:w="988" w:type="dxa"/>
            <w:hideMark/>
          </w:tcPr>
          <w:p w14:paraId="4E7C2C3E" w14:textId="77777777" w:rsidR="00400354" w:rsidRPr="00400354" w:rsidRDefault="00400354" w:rsidP="00400354">
            <w:pPr>
              <w:jc w:val="both"/>
              <w:rPr>
                <w:i/>
                <w:iCs/>
                <w:sz w:val="20"/>
                <w:szCs w:val="20"/>
              </w:rPr>
            </w:pPr>
            <w:r w:rsidRPr="00400354">
              <w:rPr>
                <w:i/>
                <w:iCs/>
                <w:sz w:val="20"/>
                <w:szCs w:val="20"/>
              </w:rPr>
              <w:t>2.3.8.</w:t>
            </w:r>
          </w:p>
        </w:tc>
        <w:tc>
          <w:tcPr>
            <w:tcW w:w="4138" w:type="dxa"/>
            <w:hideMark/>
          </w:tcPr>
          <w:p w14:paraId="0CBA2A8E" w14:textId="77777777" w:rsidR="00400354" w:rsidRPr="00400354" w:rsidRDefault="00400354" w:rsidP="00400354">
            <w:pPr>
              <w:jc w:val="both"/>
              <w:rPr>
                <w:i/>
                <w:iCs/>
                <w:sz w:val="20"/>
                <w:szCs w:val="20"/>
              </w:rPr>
            </w:pPr>
            <w:r w:rsidRPr="00400354">
              <w:rPr>
                <w:i/>
                <w:iCs/>
                <w:sz w:val="20"/>
                <w:szCs w:val="20"/>
              </w:rPr>
              <w:t>LVS EN 61000-3-2:2015</w:t>
            </w:r>
          </w:p>
        </w:tc>
        <w:tc>
          <w:tcPr>
            <w:tcW w:w="2270" w:type="dxa"/>
            <w:hideMark/>
          </w:tcPr>
          <w:p w14:paraId="5CFF4FDE" w14:textId="77777777" w:rsidR="00400354" w:rsidRPr="00400354" w:rsidRDefault="00400354" w:rsidP="00400354">
            <w:pPr>
              <w:jc w:val="both"/>
              <w:rPr>
                <w:i/>
                <w:iCs/>
                <w:sz w:val="20"/>
                <w:szCs w:val="20"/>
              </w:rPr>
            </w:pPr>
            <w:r w:rsidRPr="00400354">
              <w:rPr>
                <w:i/>
                <w:iCs/>
                <w:sz w:val="20"/>
                <w:szCs w:val="20"/>
              </w:rPr>
              <w:t>Jā</w:t>
            </w:r>
          </w:p>
        </w:tc>
        <w:tc>
          <w:tcPr>
            <w:tcW w:w="1955" w:type="dxa"/>
          </w:tcPr>
          <w:p w14:paraId="49A7E006" w14:textId="77777777" w:rsidR="00400354" w:rsidRPr="00400354" w:rsidRDefault="00400354" w:rsidP="00400354">
            <w:pPr>
              <w:jc w:val="both"/>
              <w:rPr>
                <w:i/>
                <w:iCs/>
                <w:sz w:val="20"/>
                <w:szCs w:val="20"/>
              </w:rPr>
            </w:pPr>
          </w:p>
        </w:tc>
      </w:tr>
      <w:tr w:rsidR="00400354" w:rsidRPr="00400354" w14:paraId="6F16AB6A" w14:textId="77777777" w:rsidTr="00814461">
        <w:trPr>
          <w:trHeight w:val="111"/>
        </w:trPr>
        <w:tc>
          <w:tcPr>
            <w:tcW w:w="988" w:type="dxa"/>
            <w:hideMark/>
          </w:tcPr>
          <w:p w14:paraId="5EE08FCE" w14:textId="77777777" w:rsidR="00400354" w:rsidRPr="00400354" w:rsidRDefault="00400354" w:rsidP="00400354">
            <w:pPr>
              <w:jc w:val="both"/>
              <w:rPr>
                <w:i/>
                <w:iCs/>
                <w:sz w:val="20"/>
                <w:szCs w:val="20"/>
              </w:rPr>
            </w:pPr>
            <w:r w:rsidRPr="00400354">
              <w:rPr>
                <w:i/>
                <w:iCs/>
                <w:sz w:val="20"/>
                <w:szCs w:val="20"/>
              </w:rPr>
              <w:t>2.3.9.</w:t>
            </w:r>
          </w:p>
        </w:tc>
        <w:tc>
          <w:tcPr>
            <w:tcW w:w="4138" w:type="dxa"/>
            <w:hideMark/>
          </w:tcPr>
          <w:p w14:paraId="67F9C260" w14:textId="77777777" w:rsidR="00400354" w:rsidRPr="00400354" w:rsidRDefault="00400354" w:rsidP="00400354">
            <w:pPr>
              <w:jc w:val="both"/>
              <w:rPr>
                <w:i/>
                <w:iCs/>
                <w:sz w:val="20"/>
                <w:szCs w:val="20"/>
              </w:rPr>
            </w:pPr>
            <w:r w:rsidRPr="00400354">
              <w:rPr>
                <w:i/>
                <w:iCs/>
                <w:sz w:val="20"/>
                <w:szCs w:val="20"/>
              </w:rPr>
              <w:t>LVS EN 61000-3-3:2013</w:t>
            </w:r>
          </w:p>
        </w:tc>
        <w:tc>
          <w:tcPr>
            <w:tcW w:w="2270" w:type="dxa"/>
            <w:hideMark/>
          </w:tcPr>
          <w:p w14:paraId="73A2D655" w14:textId="77777777" w:rsidR="00400354" w:rsidRPr="00400354" w:rsidRDefault="00400354" w:rsidP="00400354">
            <w:pPr>
              <w:jc w:val="both"/>
              <w:rPr>
                <w:i/>
                <w:iCs/>
                <w:sz w:val="20"/>
                <w:szCs w:val="20"/>
              </w:rPr>
            </w:pPr>
            <w:r w:rsidRPr="00400354">
              <w:rPr>
                <w:i/>
                <w:iCs/>
                <w:sz w:val="20"/>
                <w:szCs w:val="20"/>
              </w:rPr>
              <w:t>Jā</w:t>
            </w:r>
          </w:p>
        </w:tc>
        <w:tc>
          <w:tcPr>
            <w:tcW w:w="1955" w:type="dxa"/>
          </w:tcPr>
          <w:p w14:paraId="49056594" w14:textId="77777777" w:rsidR="00400354" w:rsidRPr="00400354" w:rsidRDefault="00400354" w:rsidP="00400354">
            <w:pPr>
              <w:jc w:val="both"/>
              <w:rPr>
                <w:i/>
                <w:iCs/>
                <w:sz w:val="20"/>
                <w:szCs w:val="20"/>
              </w:rPr>
            </w:pPr>
          </w:p>
        </w:tc>
      </w:tr>
    </w:tbl>
    <w:p w14:paraId="473220F7" w14:textId="0B2B3D85" w:rsidR="00400354" w:rsidRPr="00400354" w:rsidRDefault="00400354" w:rsidP="00400354">
      <w:pPr>
        <w:jc w:val="both"/>
        <w:rPr>
          <w:i/>
          <w:iCs/>
          <w:sz w:val="20"/>
          <w:szCs w:val="20"/>
        </w:rPr>
      </w:pPr>
      <w:r w:rsidRPr="00400354">
        <w:rPr>
          <w:i/>
          <w:iCs/>
          <w:sz w:val="20"/>
          <w:szCs w:val="20"/>
        </w:rPr>
        <w:t xml:space="preserve"> Paskaidrojam, ka starptautiskās atbilstības novērtēšanas institūcijas, kas ir akreditētas atbilstoši augstāk minētiem  standartiem (LVS EN [..]) un var veikt produktu testēšanu atbilstoši šiem standartiem, ir tiesīgas atsaukties tikai uz starptautiskiem (ISO/IEC) vai Eiropas (EN) standartiem, bet ne nacionāliem (piem. LVS) standartiem, līdz ar ko gan ENEC sertifikātā, gan, attiecīgi, CE deklarācijā, var tikt iekļauta atsauce tikai uz EN [..]  standartu. Līdz ar to lūdzam Pasūtītāju veikt grozījumus augstāk minētajos punktos, svītrojot apzīmējumu “LVS”.</w:t>
      </w:r>
    </w:p>
    <w:p w14:paraId="41BF9BCE" w14:textId="40DFE1F3" w:rsidR="00814461" w:rsidRPr="00814461" w:rsidRDefault="00400354" w:rsidP="00814461">
      <w:pPr>
        <w:suppressAutoHyphens/>
        <w:jc w:val="both"/>
        <w:rPr>
          <w:color w:val="FF0000"/>
          <w:sz w:val="24"/>
          <w:szCs w:val="24"/>
          <w:lang w:val="en-GB" w:eastAsia="zh-CN"/>
        </w:rPr>
      </w:pPr>
      <w:r w:rsidRPr="00814461">
        <w:rPr>
          <w:b/>
          <w:bCs/>
          <w:color w:val="FF0000"/>
          <w:sz w:val="24"/>
          <w:szCs w:val="24"/>
          <w:lang w:eastAsia="zh-CN"/>
        </w:rPr>
        <w:t>Atbilde:</w:t>
      </w:r>
      <w:r w:rsidR="00814461" w:rsidRPr="00814461">
        <w:rPr>
          <w:rFonts w:ascii="Aptos" w:eastAsia="Times New Roman" w:hAnsi="Aptos" w:cs="Calibri"/>
          <w:color w:val="FF0000"/>
          <w:sz w:val="24"/>
          <w:szCs w:val="24"/>
        </w:rPr>
        <w:t xml:space="preserve"> </w:t>
      </w:r>
      <w:r w:rsidR="00814461" w:rsidRPr="00814461">
        <w:rPr>
          <w:color w:val="FF0000"/>
          <w:sz w:val="24"/>
          <w:szCs w:val="24"/>
          <w:lang w:val="en-GB" w:eastAsia="zh-CN"/>
        </w:rPr>
        <w:t>Šie standarti, kuriem ir "LVS EN" prefikss, ir Latvijas standarti, kas ir ekvivalenti Eiropas standartiem (EN). LVS norāda uz Latvijas valsts standartiem, bet "EN" apzīmē, ka tie ir Eiropas standarti.</w:t>
      </w:r>
    </w:p>
    <w:p w14:paraId="6EC8FE4E" w14:textId="77777777" w:rsidR="00814461" w:rsidRPr="00814461" w:rsidRDefault="00814461" w:rsidP="00814461">
      <w:pPr>
        <w:suppressAutoHyphens/>
        <w:jc w:val="both"/>
        <w:rPr>
          <w:color w:val="FF0000"/>
          <w:sz w:val="24"/>
          <w:szCs w:val="24"/>
          <w:lang w:eastAsia="zh-CN"/>
        </w:rPr>
      </w:pPr>
      <w:r w:rsidRPr="00814461">
        <w:rPr>
          <w:color w:val="FF0000"/>
          <w:sz w:val="24"/>
          <w:szCs w:val="24"/>
          <w:lang w:eastAsia="zh-CN"/>
        </w:rPr>
        <w:t>Šie standarti tiek pieņemti, lai tie būtu identiski Eiropas standartiem, nodrošinot vienotu pieeju normatīvajai bāzei visā Eiropas Savienībā un Eiropas Ekonomiskās zonas valstīs. Tātad:</w:t>
      </w:r>
    </w:p>
    <w:p w14:paraId="2FD0F9B0" w14:textId="77777777" w:rsidR="00814461" w:rsidRPr="00814461" w:rsidRDefault="00814461" w:rsidP="00814461">
      <w:pPr>
        <w:suppressAutoHyphens/>
        <w:jc w:val="both"/>
        <w:rPr>
          <w:color w:val="FF0000"/>
          <w:sz w:val="24"/>
          <w:szCs w:val="24"/>
          <w:lang w:eastAsia="zh-CN"/>
        </w:rPr>
      </w:pPr>
      <w:r w:rsidRPr="00814461">
        <w:rPr>
          <w:color w:val="FF0000"/>
          <w:sz w:val="24"/>
          <w:szCs w:val="24"/>
          <w:lang w:eastAsia="zh-CN"/>
        </w:rPr>
        <w:t>LVS EN 61547:2010 - Ekvivalents Eiropas standartam EN 61547:2010.</w:t>
      </w:r>
    </w:p>
    <w:p w14:paraId="7F079872" w14:textId="77777777" w:rsidR="00814461" w:rsidRPr="00814461" w:rsidRDefault="00814461" w:rsidP="00814461">
      <w:pPr>
        <w:suppressAutoHyphens/>
        <w:jc w:val="both"/>
        <w:rPr>
          <w:color w:val="FF0000"/>
          <w:sz w:val="24"/>
          <w:szCs w:val="24"/>
          <w:lang w:eastAsia="zh-CN"/>
        </w:rPr>
      </w:pPr>
      <w:r w:rsidRPr="00814461">
        <w:rPr>
          <w:color w:val="FF0000"/>
          <w:sz w:val="24"/>
          <w:szCs w:val="24"/>
          <w:lang w:eastAsia="zh-CN"/>
        </w:rPr>
        <w:t>LVS EN 55015:2013 - Ekvivalents Eiropas standartam EN 55015:2013.</w:t>
      </w:r>
    </w:p>
    <w:p w14:paraId="61704081" w14:textId="77777777" w:rsidR="00814461" w:rsidRPr="00814461" w:rsidRDefault="00814461" w:rsidP="00814461">
      <w:pPr>
        <w:suppressAutoHyphens/>
        <w:jc w:val="both"/>
        <w:rPr>
          <w:color w:val="FF0000"/>
          <w:sz w:val="24"/>
          <w:szCs w:val="24"/>
          <w:lang w:eastAsia="zh-CN"/>
        </w:rPr>
      </w:pPr>
      <w:r w:rsidRPr="00814461">
        <w:rPr>
          <w:color w:val="FF0000"/>
          <w:sz w:val="24"/>
          <w:szCs w:val="24"/>
          <w:lang w:eastAsia="zh-CN"/>
        </w:rPr>
        <w:t>LVS EN 61000-3-2:2015 - Ekvivalents Eiropas standartam EN 61000-3-2:2015.</w:t>
      </w:r>
    </w:p>
    <w:p w14:paraId="2A676EB4" w14:textId="77777777" w:rsidR="00814461" w:rsidRPr="00814461" w:rsidRDefault="00814461" w:rsidP="00814461">
      <w:pPr>
        <w:suppressAutoHyphens/>
        <w:jc w:val="both"/>
        <w:rPr>
          <w:color w:val="FF0000"/>
          <w:sz w:val="24"/>
          <w:szCs w:val="24"/>
          <w:lang w:eastAsia="zh-CN"/>
        </w:rPr>
      </w:pPr>
      <w:r w:rsidRPr="00814461">
        <w:rPr>
          <w:color w:val="FF0000"/>
          <w:sz w:val="24"/>
          <w:szCs w:val="24"/>
          <w:lang w:eastAsia="zh-CN"/>
        </w:rPr>
        <w:t>LVS EN 61000-3-3:2013 - Ekvivalents Eiropas standartam EN 61000-3-3:2013.</w:t>
      </w:r>
    </w:p>
    <w:p w14:paraId="5D0EC110" w14:textId="3D7D42AB" w:rsidR="00814461" w:rsidRPr="00814461" w:rsidRDefault="00814461" w:rsidP="00814461">
      <w:pPr>
        <w:suppressAutoHyphens/>
        <w:jc w:val="both"/>
        <w:rPr>
          <w:color w:val="FF0000"/>
          <w:sz w:val="24"/>
          <w:szCs w:val="24"/>
          <w:lang w:eastAsia="zh-CN"/>
        </w:rPr>
      </w:pPr>
      <w:r w:rsidRPr="00814461">
        <w:rPr>
          <w:color w:val="FF0000"/>
          <w:sz w:val="24"/>
          <w:szCs w:val="24"/>
          <w:lang w:eastAsia="zh-CN"/>
        </w:rPr>
        <w:t>Standarti tiek nacionāli pārņemti bez izmaiņām, ja tie norādīti ar šo apzīmējumu.</w:t>
      </w:r>
    </w:p>
    <w:p w14:paraId="1A115C34" w14:textId="77777777" w:rsidR="00814461" w:rsidRPr="00814461" w:rsidRDefault="00814461" w:rsidP="00814461">
      <w:pPr>
        <w:suppressAutoHyphens/>
        <w:jc w:val="both"/>
        <w:rPr>
          <w:color w:val="FF0000"/>
          <w:sz w:val="24"/>
          <w:szCs w:val="24"/>
          <w:lang w:eastAsia="zh-CN"/>
        </w:rPr>
      </w:pPr>
      <w:r w:rsidRPr="00814461">
        <w:rPr>
          <w:color w:val="FF0000"/>
          <w:sz w:val="24"/>
          <w:szCs w:val="24"/>
          <w:lang w:eastAsia="zh-CN"/>
        </w:rPr>
        <w:t xml:space="preserve">Attiecīgi pretendenti var iesniegt standartu </w:t>
      </w:r>
      <w:r w:rsidRPr="00814461">
        <w:rPr>
          <w:i/>
          <w:iCs/>
          <w:color w:val="FF0000"/>
          <w:sz w:val="24"/>
          <w:szCs w:val="24"/>
          <w:lang w:eastAsia="zh-CN"/>
        </w:rPr>
        <w:t>LVS EN 61547:2010</w:t>
      </w:r>
      <w:r w:rsidRPr="00814461">
        <w:rPr>
          <w:color w:val="FF0000"/>
          <w:sz w:val="24"/>
          <w:szCs w:val="24"/>
          <w:lang w:eastAsia="zh-CN"/>
        </w:rPr>
        <w:t xml:space="preserve"> vai </w:t>
      </w:r>
      <w:r w:rsidRPr="00814461">
        <w:rPr>
          <w:i/>
          <w:iCs/>
          <w:color w:val="FF0000"/>
          <w:sz w:val="24"/>
          <w:szCs w:val="24"/>
          <w:lang w:eastAsia="zh-CN"/>
        </w:rPr>
        <w:t>EN 61547:2010</w:t>
      </w:r>
      <w:r w:rsidRPr="00814461">
        <w:rPr>
          <w:color w:val="FF0000"/>
          <w:sz w:val="24"/>
          <w:szCs w:val="24"/>
          <w:lang w:eastAsia="zh-CN"/>
        </w:rPr>
        <w:t>.</w:t>
      </w:r>
    </w:p>
    <w:p w14:paraId="4F590AEF" w14:textId="77777777" w:rsidR="00400354" w:rsidRDefault="00400354" w:rsidP="000D7D10">
      <w:pPr>
        <w:suppressAutoHyphens/>
        <w:jc w:val="both"/>
        <w:rPr>
          <w:color w:val="FF0000"/>
          <w:sz w:val="24"/>
          <w:szCs w:val="24"/>
          <w:lang w:eastAsia="zh-CN"/>
        </w:rPr>
      </w:pPr>
    </w:p>
    <w:p w14:paraId="3D1A64AB" w14:textId="5B5641BF" w:rsidR="00400354" w:rsidRPr="00400354" w:rsidRDefault="00400354" w:rsidP="000D7D10">
      <w:pPr>
        <w:suppressAutoHyphens/>
        <w:jc w:val="both"/>
        <w:rPr>
          <w:b/>
          <w:bCs/>
          <w:sz w:val="24"/>
          <w:szCs w:val="24"/>
          <w:lang w:eastAsia="zh-CN"/>
        </w:rPr>
      </w:pPr>
      <w:r w:rsidRPr="00400354">
        <w:rPr>
          <w:b/>
          <w:bCs/>
          <w:sz w:val="24"/>
          <w:szCs w:val="24"/>
          <w:lang w:eastAsia="zh-CN"/>
        </w:rPr>
        <w:t>2.jautājums:</w:t>
      </w:r>
    </w:p>
    <w:p w14:paraId="7684B299" w14:textId="77777777" w:rsidR="00400354" w:rsidRPr="00400354" w:rsidRDefault="00400354" w:rsidP="00400354">
      <w:pPr>
        <w:suppressAutoHyphens/>
        <w:jc w:val="both"/>
        <w:rPr>
          <w:i/>
          <w:iCs/>
          <w:sz w:val="20"/>
          <w:szCs w:val="20"/>
          <w:lang w:eastAsia="zh-CN"/>
        </w:rPr>
      </w:pPr>
      <w:r w:rsidRPr="00814461">
        <w:rPr>
          <w:i/>
          <w:iCs/>
          <w:sz w:val="20"/>
          <w:szCs w:val="20"/>
          <w:lang w:eastAsia="zh-CN"/>
        </w:rPr>
        <w:t>Atklātā konkursa “Ielu apgaismojuma nomaiņa uz LED gaismekļiem Kuldīgas novadā 1.kārta” ID</w:t>
      </w:r>
      <w:r w:rsidRPr="00814461">
        <w:rPr>
          <w:sz w:val="20"/>
          <w:szCs w:val="20"/>
          <w:lang w:eastAsia="zh-CN"/>
        </w:rPr>
        <w:t xml:space="preserve"> </w:t>
      </w:r>
      <w:r w:rsidRPr="00400354">
        <w:rPr>
          <w:i/>
          <w:iCs/>
          <w:sz w:val="20"/>
          <w:szCs w:val="20"/>
          <w:lang w:eastAsia="zh-CN"/>
        </w:rPr>
        <w:t xml:space="preserve">Nr. KNP 2024/69-EK/EKII (turpmāk – Konkurss) nolikuma pielikumā “Tehniskā specifikācija / Tehniskais piedāvājums (turpmāk – TS) (faila nosaukums “6_3_TS_kontrolieriem un vadibas sistemai”) 1.tabulā “Kopējās prasības visām apgaismojuma līmeņa regulēšanas ierīcēm (kontrolieriem)” ir noteikts: </w:t>
      </w:r>
    </w:p>
    <w:tbl>
      <w:tblPr>
        <w:tblStyle w:val="TableGrid"/>
        <w:tblW w:w="9493" w:type="dxa"/>
        <w:tblLayout w:type="fixed"/>
        <w:tblLook w:val="04A0" w:firstRow="1" w:lastRow="0" w:firstColumn="1" w:lastColumn="0" w:noHBand="0" w:noVBand="1"/>
      </w:tblPr>
      <w:tblGrid>
        <w:gridCol w:w="562"/>
        <w:gridCol w:w="6521"/>
        <w:gridCol w:w="1134"/>
        <w:gridCol w:w="1276"/>
      </w:tblGrid>
      <w:tr w:rsidR="00400354" w:rsidRPr="00400354" w14:paraId="6A1C6AF0" w14:textId="77777777" w:rsidTr="00814461">
        <w:trPr>
          <w:trHeight w:val="330"/>
        </w:trPr>
        <w:tc>
          <w:tcPr>
            <w:tcW w:w="562" w:type="dxa"/>
            <w:hideMark/>
          </w:tcPr>
          <w:p w14:paraId="5BC483A1" w14:textId="7B5D5306" w:rsidR="00400354" w:rsidRPr="00400354" w:rsidRDefault="00400354" w:rsidP="00400354">
            <w:pPr>
              <w:suppressAutoHyphens/>
              <w:jc w:val="both"/>
              <w:rPr>
                <w:i/>
                <w:iCs/>
                <w:sz w:val="20"/>
                <w:szCs w:val="20"/>
                <w:lang w:eastAsia="zh-CN"/>
              </w:rPr>
            </w:pPr>
            <w:r w:rsidRPr="00400354">
              <w:rPr>
                <w:i/>
                <w:iCs/>
                <w:sz w:val="20"/>
                <w:szCs w:val="20"/>
                <w:lang w:eastAsia="zh-CN"/>
              </w:rPr>
              <w:t>N</w:t>
            </w:r>
            <w:r w:rsidR="003E7A6D">
              <w:rPr>
                <w:i/>
                <w:iCs/>
                <w:sz w:val="20"/>
                <w:szCs w:val="20"/>
                <w:lang w:eastAsia="zh-CN"/>
              </w:rPr>
              <w:t>r</w:t>
            </w:r>
          </w:p>
        </w:tc>
        <w:tc>
          <w:tcPr>
            <w:tcW w:w="6521" w:type="dxa"/>
            <w:hideMark/>
          </w:tcPr>
          <w:p w14:paraId="1CFA8EA2" w14:textId="77777777" w:rsidR="00400354" w:rsidRPr="00400354" w:rsidRDefault="00400354" w:rsidP="00400354">
            <w:pPr>
              <w:suppressAutoHyphens/>
              <w:jc w:val="both"/>
              <w:rPr>
                <w:i/>
                <w:iCs/>
                <w:sz w:val="20"/>
                <w:szCs w:val="20"/>
                <w:lang w:eastAsia="zh-CN"/>
              </w:rPr>
            </w:pPr>
            <w:r w:rsidRPr="00400354">
              <w:rPr>
                <w:i/>
                <w:iCs/>
                <w:sz w:val="20"/>
                <w:szCs w:val="20"/>
                <w:lang w:eastAsia="zh-CN"/>
              </w:rPr>
              <w:t>Parametrs</w:t>
            </w:r>
          </w:p>
        </w:tc>
        <w:tc>
          <w:tcPr>
            <w:tcW w:w="1134" w:type="dxa"/>
            <w:hideMark/>
          </w:tcPr>
          <w:p w14:paraId="533E99D8" w14:textId="77777777" w:rsidR="00400354" w:rsidRPr="00400354" w:rsidRDefault="00400354" w:rsidP="00400354">
            <w:pPr>
              <w:suppressAutoHyphens/>
              <w:jc w:val="both"/>
              <w:rPr>
                <w:i/>
                <w:iCs/>
                <w:sz w:val="20"/>
                <w:szCs w:val="20"/>
                <w:lang w:eastAsia="zh-CN"/>
              </w:rPr>
            </w:pPr>
            <w:r w:rsidRPr="00400354">
              <w:rPr>
                <w:i/>
                <w:iCs/>
                <w:sz w:val="20"/>
                <w:szCs w:val="20"/>
                <w:lang w:eastAsia="zh-CN"/>
              </w:rPr>
              <w:t>Pieprasīts</w:t>
            </w:r>
          </w:p>
        </w:tc>
        <w:tc>
          <w:tcPr>
            <w:tcW w:w="1276" w:type="dxa"/>
            <w:hideMark/>
          </w:tcPr>
          <w:p w14:paraId="23A0C7C4" w14:textId="77777777" w:rsidR="00400354" w:rsidRPr="00400354" w:rsidRDefault="00400354" w:rsidP="00400354">
            <w:pPr>
              <w:suppressAutoHyphens/>
              <w:jc w:val="both"/>
              <w:rPr>
                <w:i/>
                <w:iCs/>
                <w:sz w:val="20"/>
                <w:szCs w:val="20"/>
                <w:lang w:eastAsia="zh-CN"/>
              </w:rPr>
            </w:pPr>
            <w:r w:rsidRPr="00400354">
              <w:rPr>
                <w:i/>
                <w:iCs/>
                <w:sz w:val="20"/>
                <w:szCs w:val="20"/>
                <w:lang w:eastAsia="zh-CN"/>
              </w:rPr>
              <w:t>Piedāvātais</w:t>
            </w:r>
          </w:p>
        </w:tc>
      </w:tr>
      <w:tr w:rsidR="00400354" w:rsidRPr="00400354" w14:paraId="5762B988" w14:textId="77777777" w:rsidTr="00814461">
        <w:trPr>
          <w:trHeight w:val="111"/>
        </w:trPr>
        <w:tc>
          <w:tcPr>
            <w:tcW w:w="562" w:type="dxa"/>
            <w:vAlign w:val="center"/>
            <w:hideMark/>
          </w:tcPr>
          <w:p w14:paraId="5F3F76FE" w14:textId="77777777" w:rsidR="00400354" w:rsidRPr="00400354" w:rsidRDefault="00400354" w:rsidP="00400354">
            <w:pPr>
              <w:suppressAutoHyphens/>
              <w:jc w:val="both"/>
              <w:rPr>
                <w:i/>
                <w:iCs/>
                <w:sz w:val="20"/>
                <w:szCs w:val="20"/>
                <w:lang w:eastAsia="zh-CN"/>
              </w:rPr>
            </w:pPr>
            <w:r w:rsidRPr="00400354">
              <w:rPr>
                <w:i/>
                <w:iCs/>
                <w:sz w:val="20"/>
                <w:szCs w:val="20"/>
                <w:lang w:eastAsia="zh-CN"/>
              </w:rPr>
              <w:t>4</w:t>
            </w:r>
          </w:p>
        </w:tc>
        <w:tc>
          <w:tcPr>
            <w:tcW w:w="6521" w:type="dxa"/>
            <w:vAlign w:val="center"/>
            <w:hideMark/>
          </w:tcPr>
          <w:p w14:paraId="20C4C724" w14:textId="77777777" w:rsidR="00400354" w:rsidRPr="00400354" w:rsidRDefault="00400354" w:rsidP="00400354">
            <w:pPr>
              <w:suppressAutoHyphens/>
              <w:jc w:val="both"/>
              <w:rPr>
                <w:i/>
                <w:iCs/>
                <w:sz w:val="20"/>
                <w:szCs w:val="20"/>
                <w:lang w:eastAsia="zh-CN"/>
              </w:rPr>
            </w:pPr>
            <w:r w:rsidRPr="00400354">
              <w:rPr>
                <w:i/>
                <w:iCs/>
                <w:sz w:val="20"/>
                <w:szCs w:val="20"/>
                <w:lang w:eastAsia="zh-CN"/>
              </w:rPr>
              <w:t xml:space="preserve">Jāapliecina darbības saderība ar esošo apgaismojuma vadības sistēmu citylight.net vai ekvivalents*. Kontrolieriem jādarbojas tīklā (2G/3G/LTE-M). </w:t>
            </w:r>
          </w:p>
        </w:tc>
        <w:tc>
          <w:tcPr>
            <w:tcW w:w="1134" w:type="dxa"/>
            <w:vAlign w:val="center"/>
            <w:hideMark/>
          </w:tcPr>
          <w:p w14:paraId="381873E4" w14:textId="77777777" w:rsidR="00400354" w:rsidRPr="00400354" w:rsidRDefault="00400354" w:rsidP="00400354">
            <w:pPr>
              <w:suppressAutoHyphens/>
              <w:jc w:val="both"/>
              <w:rPr>
                <w:i/>
                <w:iCs/>
                <w:sz w:val="20"/>
                <w:szCs w:val="20"/>
                <w:lang w:eastAsia="zh-CN"/>
              </w:rPr>
            </w:pPr>
          </w:p>
        </w:tc>
        <w:tc>
          <w:tcPr>
            <w:tcW w:w="1276" w:type="dxa"/>
            <w:vAlign w:val="center"/>
          </w:tcPr>
          <w:p w14:paraId="1D22B411" w14:textId="77777777" w:rsidR="00400354" w:rsidRPr="00400354" w:rsidRDefault="00400354" w:rsidP="00400354">
            <w:pPr>
              <w:suppressAutoHyphens/>
              <w:jc w:val="both"/>
              <w:rPr>
                <w:i/>
                <w:iCs/>
                <w:sz w:val="20"/>
                <w:szCs w:val="20"/>
                <w:lang w:eastAsia="zh-CN"/>
              </w:rPr>
            </w:pPr>
          </w:p>
        </w:tc>
      </w:tr>
    </w:tbl>
    <w:p w14:paraId="6A031E11" w14:textId="09735DC9" w:rsidR="00400354" w:rsidRPr="00400354" w:rsidRDefault="00400354" w:rsidP="00400354">
      <w:pPr>
        <w:suppressAutoHyphens/>
        <w:jc w:val="both"/>
        <w:rPr>
          <w:i/>
          <w:iCs/>
          <w:sz w:val="20"/>
          <w:szCs w:val="20"/>
          <w:lang w:eastAsia="zh-CN"/>
        </w:rPr>
      </w:pPr>
      <w:r w:rsidRPr="00400354">
        <w:rPr>
          <w:i/>
          <w:iCs/>
          <w:sz w:val="20"/>
          <w:szCs w:val="20"/>
          <w:lang w:eastAsia="zh-CN"/>
        </w:rPr>
        <w:t xml:space="preserve"> Piezīme * nosaka, ka, ja netiek piedāvāta esošā apgaismojuma sistēma, tad Pretendents nodrošina ekvivalentās sistēmas atbilstību 2.punktā “Apgaismes kontroles un vadības sistēmas prasības” minētajām prasībām.</w:t>
      </w:r>
    </w:p>
    <w:p w14:paraId="2789CE40" w14:textId="77777777" w:rsidR="00400354" w:rsidRPr="00400354" w:rsidRDefault="00400354" w:rsidP="00400354">
      <w:pPr>
        <w:suppressAutoHyphens/>
        <w:jc w:val="both"/>
        <w:rPr>
          <w:i/>
          <w:iCs/>
          <w:sz w:val="20"/>
          <w:szCs w:val="20"/>
          <w:lang w:eastAsia="zh-CN"/>
        </w:rPr>
      </w:pPr>
      <w:r w:rsidRPr="00400354">
        <w:rPr>
          <w:i/>
          <w:iCs/>
          <w:sz w:val="20"/>
          <w:szCs w:val="20"/>
          <w:lang w:eastAsia="zh-CN"/>
        </w:rPr>
        <w:t>Ņemot vērā TS 1.tabulas “Kopējās prasības visām apgaismojuma līmeņa regulēšanas ierīcēm (kontrolieriem)” 4.punktā un tās piezīmē norādītās prasības, Pretendenti piedāvātajām apgaismojuma līmeņa regulēšanas ierīcēm (kontrolieriem) var nodrošināt darbības saderību ar esošo apgaismojuma vadības sistēmu citylight.net vai piedāvāt alternatīvu apgaismes kontroles un vadības sistēmu, kas atbilst TS 2.tabulā “Apgaismes kontroles un vadības sistēmas prasības” prasībām. Līdz ar to, prasība, ka Kontrolieriem (konkrētāk, gaismekļu kontrolieriem) jādarbojas tīklā (2G/3G/LTE-M) ir konkurenci ierobežojoša, kā arī pretrunā ar TS 2.tabulā “Apgaismes kontroles un vadības sistēmas prasības” izvirzītajām prasībām.</w:t>
      </w:r>
    </w:p>
    <w:p w14:paraId="6CBA3780" w14:textId="77777777" w:rsidR="00400354" w:rsidRPr="00400354" w:rsidRDefault="00400354" w:rsidP="00400354">
      <w:pPr>
        <w:suppressAutoHyphens/>
        <w:jc w:val="both"/>
        <w:rPr>
          <w:i/>
          <w:iCs/>
          <w:sz w:val="20"/>
          <w:szCs w:val="20"/>
          <w:lang w:eastAsia="zh-CN"/>
        </w:rPr>
      </w:pPr>
      <w:r w:rsidRPr="00400354">
        <w:rPr>
          <w:i/>
          <w:iCs/>
          <w:sz w:val="20"/>
          <w:szCs w:val="20"/>
          <w:lang w:eastAsia="zh-CN"/>
        </w:rPr>
        <w:t xml:space="preserve">T.i., TS 2.tabulā “Apgaismes kontroles un vadības sistēmas prasības” norādītās prasības nenosaka kontrolieru darbību, līdz ar to lūdzam Pasūtītāju precizēt TS prasības, ļaujot piedāvāt alternatīvu risinājumu, kur kontrolieri </w:t>
      </w:r>
      <w:r w:rsidRPr="00400354">
        <w:rPr>
          <w:i/>
          <w:iCs/>
          <w:sz w:val="20"/>
          <w:szCs w:val="20"/>
          <w:lang w:eastAsia="zh-CN"/>
        </w:rPr>
        <w:lastRenderedPageBreak/>
        <w:t xml:space="preserve">izmanto brīvi pieejamu zem-gigahercu frekvenci Eiropas ISM frekvenču joslā (frekvenču josla &lt; 1 GHz), vai bezvadu RF (Radio Frequency) tehnoloģiju, sazinoties ar vārteju (gateway). Minētās tehnoloģijas nodrošina līdzvērtīgu (ekvivalentu) apgaismojuma vadības sistēmas savietojamību un funkcionalitāti, neietekmējot iekārtas darbību, kas ir būtiski efektīvam un kvalitatīvam sniegumam, turklāt  paplašina konkurentu loku, veicina inovācijas un ekonomiski izdevīgākus risinājumus. </w:t>
      </w:r>
    </w:p>
    <w:p w14:paraId="3EF029ED" w14:textId="77777777" w:rsidR="00400354" w:rsidRPr="00400354" w:rsidRDefault="00400354" w:rsidP="00400354">
      <w:pPr>
        <w:suppressAutoHyphens/>
        <w:jc w:val="both"/>
        <w:rPr>
          <w:i/>
          <w:iCs/>
          <w:sz w:val="20"/>
          <w:szCs w:val="20"/>
          <w:lang w:eastAsia="zh-CN"/>
        </w:rPr>
      </w:pPr>
      <w:r w:rsidRPr="00400354">
        <w:rPr>
          <w:i/>
          <w:iCs/>
          <w:sz w:val="20"/>
          <w:szCs w:val="20"/>
          <w:lang w:eastAsia="zh-CN"/>
        </w:rPr>
        <w:t xml:space="preserve">Ņemot vērā minēto un lai nodrošinātu Pašvaldības līdzekļu efektīvāku izlietošanu un plānošanu turpmākajiem periodiem, lūdzam Pasūtītāju veikt “TS Kopējās prasības visām apgaismojuma līmeņa regulēšanas ierīcēm (kontrolieriem)” 4.punkta grozījumus, izsakot to redakcijā, kādu izmanto citi Latvijas pašvaldību pasūtītāji, piemēram, Gulbenes  novada pašvaldība iepirkumā </w:t>
      </w:r>
      <w:hyperlink r:id="rId7" w:history="1">
        <w:r w:rsidRPr="00400354">
          <w:rPr>
            <w:rStyle w:val="Hyperlink"/>
            <w:i/>
            <w:iCs/>
            <w:color w:val="auto"/>
            <w:sz w:val="20"/>
            <w:szCs w:val="20"/>
            <w:lang w:eastAsia="zh-CN"/>
          </w:rPr>
          <w:t>https://www.eis.gov.lv/EKEIS/Supplier/Procurement/119144</w:t>
        </w:r>
      </w:hyperlink>
      <w:r w:rsidRPr="00400354">
        <w:rPr>
          <w:i/>
          <w:iCs/>
          <w:sz w:val="20"/>
          <w:szCs w:val="20"/>
          <w:lang w:eastAsia="zh-CN"/>
        </w:rPr>
        <w:t xml:space="preserve">:  </w:t>
      </w:r>
    </w:p>
    <w:tbl>
      <w:tblPr>
        <w:tblStyle w:val="TableGrid"/>
        <w:tblW w:w="9322" w:type="dxa"/>
        <w:tblLayout w:type="fixed"/>
        <w:tblLook w:val="04A0" w:firstRow="1" w:lastRow="0" w:firstColumn="1" w:lastColumn="0" w:noHBand="0" w:noVBand="1"/>
      </w:tblPr>
      <w:tblGrid>
        <w:gridCol w:w="562"/>
        <w:gridCol w:w="6379"/>
        <w:gridCol w:w="1134"/>
        <w:gridCol w:w="1247"/>
      </w:tblGrid>
      <w:tr w:rsidR="00400354" w:rsidRPr="00400354" w14:paraId="732217F8" w14:textId="77777777" w:rsidTr="00814461">
        <w:trPr>
          <w:trHeight w:val="283"/>
        </w:trPr>
        <w:tc>
          <w:tcPr>
            <w:tcW w:w="562" w:type="dxa"/>
            <w:hideMark/>
          </w:tcPr>
          <w:p w14:paraId="1E854FD4" w14:textId="2CC8E42E" w:rsidR="00400354" w:rsidRPr="00400354" w:rsidRDefault="00400354" w:rsidP="00400354">
            <w:pPr>
              <w:suppressAutoHyphens/>
              <w:jc w:val="both"/>
              <w:rPr>
                <w:i/>
                <w:iCs/>
                <w:sz w:val="20"/>
                <w:szCs w:val="20"/>
                <w:lang w:eastAsia="zh-CN"/>
              </w:rPr>
            </w:pPr>
            <w:r w:rsidRPr="00400354">
              <w:rPr>
                <w:i/>
                <w:iCs/>
                <w:sz w:val="20"/>
                <w:szCs w:val="20"/>
                <w:lang w:eastAsia="zh-CN"/>
              </w:rPr>
              <w:t>N</w:t>
            </w:r>
            <w:r w:rsidR="00814461">
              <w:rPr>
                <w:i/>
                <w:iCs/>
                <w:sz w:val="20"/>
                <w:szCs w:val="20"/>
                <w:lang w:eastAsia="zh-CN"/>
              </w:rPr>
              <w:t>r.</w:t>
            </w:r>
          </w:p>
        </w:tc>
        <w:tc>
          <w:tcPr>
            <w:tcW w:w="6379" w:type="dxa"/>
            <w:hideMark/>
          </w:tcPr>
          <w:p w14:paraId="7B542C9D" w14:textId="77777777" w:rsidR="00400354" w:rsidRPr="00400354" w:rsidRDefault="00400354" w:rsidP="00400354">
            <w:pPr>
              <w:suppressAutoHyphens/>
              <w:jc w:val="both"/>
              <w:rPr>
                <w:i/>
                <w:iCs/>
                <w:sz w:val="20"/>
                <w:szCs w:val="20"/>
                <w:lang w:eastAsia="zh-CN"/>
              </w:rPr>
            </w:pPr>
            <w:r w:rsidRPr="00400354">
              <w:rPr>
                <w:i/>
                <w:iCs/>
                <w:sz w:val="20"/>
                <w:szCs w:val="20"/>
                <w:lang w:eastAsia="zh-CN"/>
              </w:rPr>
              <w:t>Parametrs</w:t>
            </w:r>
          </w:p>
        </w:tc>
        <w:tc>
          <w:tcPr>
            <w:tcW w:w="1134" w:type="dxa"/>
            <w:hideMark/>
          </w:tcPr>
          <w:p w14:paraId="67407081" w14:textId="77777777" w:rsidR="00400354" w:rsidRPr="00400354" w:rsidRDefault="00400354" w:rsidP="00400354">
            <w:pPr>
              <w:suppressAutoHyphens/>
              <w:jc w:val="both"/>
              <w:rPr>
                <w:i/>
                <w:iCs/>
                <w:sz w:val="20"/>
                <w:szCs w:val="20"/>
                <w:lang w:eastAsia="zh-CN"/>
              </w:rPr>
            </w:pPr>
            <w:r w:rsidRPr="00400354">
              <w:rPr>
                <w:i/>
                <w:iCs/>
                <w:sz w:val="20"/>
                <w:szCs w:val="20"/>
                <w:lang w:eastAsia="zh-CN"/>
              </w:rPr>
              <w:t>Pieprasīts</w:t>
            </w:r>
          </w:p>
        </w:tc>
        <w:tc>
          <w:tcPr>
            <w:tcW w:w="1247" w:type="dxa"/>
            <w:hideMark/>
          </w:tcPr>
          <w:p w14:paraId="2E28ED3D" w14:textId="77777777" w:rsidR="00400354" w:rsidRPr="00400354" w:rsidRDefault="00400354" w:rsidP="00400354">
            <w:pPr>
              <w:suppressAutoHyphens/>
              <w:jc w:val="both"/>
              <w:rPr>
                <w:i/>
                <w:iCs/>
                <w:sz w:val="20"/>
                <w:szCs w:val="20"/>
                <w:lang w:eastAsia="zh-CN"/>
              </w:rPr>
            </w:pPr>
            <w:r w:rsidRPr="00400354">
              <w:rPr>
                <w:i/>
                <w:iCs/>
                <w:sz w:val="20"/>
                <w:szCs w:val="20"/>
                <w:lang w:eastAsia="zh-CN"/>
              </w:rPr>
              <w:t>Piedāvātais</w:t>
            </w:r>
          </w:p>
        </w:tc>
      </w:tr>
      <w:tr w:rsidR="00400354" w:rsidRPr="00400354" w14:paraId="3D935FE2" w14:textId="77777777" w:rsidTr="00814461">
        <w:trPr>
          <w:trHeight w:val="283"/>
        </w:trPr>
        <w:tc>
          <w:tcPr>
            <w:tcW w:w="562" w:type="dxa"/>
            <w:vAlign w:val="center"/>
            <w:hideMark/>
          </w:tcPr>
          <w:p w14:paraId="7DFE8AFD" w14:textId="77777777" w:rsidR="00400354" w:rsidRPr="00400354" w:rsidRDefault="00400354" w:rsidP="00400354">
            <w:pPr>
              <w:suppressAutoHyphens/>
              <w:jc w:val="both"/>
              <w:rPr>
                <w:i/>
                <w:iCs/>
                <w:sz w:val="20"/>
                <w:szCs w:val="20"/>
                <w:lang w:eastAsia="zh-CN"/>
              </w:rPr>
            </w:pPr>
            <w:r w:rsidRPr="00400354">
              <w:rPr>
                <w:i/>
                <w:iCs/>
                <w:sz w:val="20"/>
                <w:szCs w:val="20"/>
                <w:lang w:eastAsia="zh-CN"/>
              </w:rPr>
              <w:t>4</w:t>
            </w:r>
          </w:p>
        </w:tc>
        <w:tc>
          <w:tcPr>
            <w:tcW w:w="6379" w:type="dxa"/>
            <w:vAlign w:val="center"/>
            <w:hideMark/>
          </w:tcPr>
          <w:p w14:paraId="2926FC87" w14:textId="77777777" w:rsidR="00400354" w:rsidRPr="00400354" w:rsidRDefault="00400354" w:rsidP="00400354">
            <w:pPr>
              <w:suppressAutoHyphens/>
              <w:jc w:val="both"/>
              <w:rPr>
                <w:i/>
                <w:iCs/>
                <w:sz w:val="20"/>
                <w:szCs w:val="20"/>
                <w:lang w:eastAsia="zh-CN"/>
              </w:rPr>
            </w:pPr>
            <w:r w:rsidRPr="00400354">
              <w:rPr>
                <w:i/>
                <w:iCs/>
                <w:sz w:val="20"/>
                <w:szCs w:val="20"/>
                <w:lang w:eastAsia="zh-CN"/>
              </w:rPr>
              <w:t>Jāapliecina darbības saderība ar esošo apgaismojuma vadības sistēmu citylight.net vai ekvivalents*.</w:t>
            </w:r>
          </w:p>
        </w:tc>
        <w:tc>
          <w:tcPr>
            <w:tcW w:w="1134" w:type="dxa"/>
            <w:vAlign w:val="center"/>
            <w:hideMark/>
          </w:tcPr>
          <w:p w14:paraId="57B2A12E" w14:textId="77777777" w:rsidR="00400354" w:rsidRPr="00400354" w:rsidRDefault="00400354" w:rsidP="00400354">
            <w:pPr>
              <w:suppressAutoHyphens/>
              <w:jc w:val="both"/>
              <w:rPr>
                <w:i/>
                <w:iCs/>
                <w:sz w:val="20"/>
                <w:szCs w:val="20"/>
                <w:lang w:eastAsia="zh-CN"/>
              </w:rPr>
            </w:pPr>
          </w:p>
        </w:tc>
        <w:tc>
          <w:tcPr>
            <w:tcW w:w="1247" w:type="dxa"/>
            <w:vAlign w:val="center"/>
          </w:tcPr>
          <w:p w14:paraId="7ADE4F41" w14:textId="77777777" w:rsidR="00400354" w:rsidRPr="00400354" w:rsidRDefault="00400354" w:rsidP="00400354">
            <w:pPr>
              <w:suppressAutoHyphens/>
              <w:jc w:val="both"/>
              <w:rPr>
                <w:i/>
                <w:iCs/>
                <w:sz w:val="20"/>
                <w:szCs w:val="20"/>
                <w:lang w:eastAsia="zh-CN"/>
              </w:rPr>
            </w:pPr>
          </w:p>
        </w:tc>
      </w:tr>
      <w:tr w:rsidR="00400354" w:rsidRPr="00400354" w14:paraId="31D2E6B2" w14:textId="77777777" w:rsidTr="00814461">
        <w:trPr>
          <w:trHeight w:val="283"/>
        </w:trPr>
        <w:tc>
          <w:tcPr>
            <w:tcW w:w="562" w:type="dxa"/>
            <w:vAlign w:val="center"/>
          </w:tcPr>
          <w:p w14:paraId="59D230E6" w14:textId="77777777" w:rsidR="00400354" w:rsidRPr="00400354" w:rsidRDefault="00400354" w:rsidP="00400354">
            <w:pPr>
              <w:suppressAutoHyphens/>
              <w:jc w:val="both"/>
              <w:rPr>
                <w:i/>
                <w:iCs/>
                <w:sz w:val="20"/>
                <w:szCs w:val="20"/>
                <w:lang w:eastAsia="zh-CN"/>
              </w:rPr>
            </w:pPr>
            <w:r w:rsidRPr="00400354">
              <w:rPr>
                <w:i/>
                <w:iCs/>
                <w:sz w:val="20"/>
                <w:szCs w:val="20"/>
                <w:lang w:eastAsia="zh-CN"/>
              </w:rPr>
              <w:t>4.1</w:t>
            </w:r>
          </w:p>
        </w:tc>
        <w:tc>
          <w:tcPr>
            <w:tcW w:w="6379" w:type="dxa"/>
            <w:vAlign w:val="center"/>
          </w:tcPr>
          <w:p w14:paraId="6FAAD28D" w14:textId="77777777" w:rsidR="00400354" w:rsidRPr="00400354" w:rsidRDefault="00400354" w:rsidP="00400354">
            <w:pPr>
              <w:suppressAutoHyphens/>
              <w:jc w:val="both"/>
              <w:rPr>
                <w:i/>
                <w:iCs/>
                <w:sz w:val="20"/>
                <w:szCs w:val="20"/>
                <w:lang w:eastAsia="zh-CN"/>
              </w:rPr>
            </w:pPr>
            <w:r w:rsidRPr="00400354">
              <w:rPr>
                <w:i/>
                <w:iCs/>
                <w:sz w:val="20"/>
                <w:szCs w:val="20"/>
                <w:lang w:eastAsia="zh-CN"/>
              </w:rPr>
              <w:t xml:space="preserve">Gaismekļu kontrolieru darbības nodrošinājumam izmantot brīvi pieejamu zem-gigahercu frekvenci brīvajā Eiropas ISM frekvenču joslā n &lt; 1 GHz datu apmaiņai starp gaismekļu kontrolieri un gaismekļu segmenta kontrolieri vai nodrošināt datu apmaiņu starp gaismekļu kontrolieri un apgaismojuma vadības sistēmu, izmantojot mobilo sakaru tīklu (2G/3G/LTE-M). </w:t>
            </w:r>
          </w:p>
          <w:p w14:paraId="075C53C0" w14:textId="77777777" w:rsidR="00400354" w:rsidRPr="00400354" w:rsidRDefault="00400354" w:rsidP="00400354">
            <w:pPr>
              <w:suppressAutoHyphens/>
              <w:jc w:val="both"/>
              <w:rPr>
                <w:i/>
                <w:iCs/>
                <w:sz w:val="20"/>
                <w:szCs w:val="20"/>
                <w:lang w:eastAsia="zh-CN"/>
              </w:rPr>
            </w:pPr>
            <w:r w:rsidRPr="00400354">
              <w:rPr>
                <w:i/>
                <w:iCs/>
                <w:sz w:val="20"/>
                <w:szCs w:val="20"/>
                <w:lang w:eastAsia="zh-CN"/>
              </w:rPr>
              <w:t>Sakaru izmaksām, izmantojot mobilo tehnoloģiju 5 gadu periodā jābūt ietvertām piedāvājuma izmaksās.</w:t>
            </w:r>
          </w:p>
        </w:tc>
        <w:tc>
          <w:tcPr>
            <w:tcW w:w="1134" w:type="dxa"/>
            <w:vAlign w:val="center"/>
          </w:tcPr>
          <w:p w14:paraId="7C05AF35" w14:textId="77777777" w:rsidR="00400354" w:rsidRPr="00400354" w:rsidRDefault="00400354" w:rsidP="00400354">
            <w:pPr>
              <w:suppressAutoHyphens/>
              <w:jc w:val="both"/>
              <w:rPr>
                <w:i/>
                <w:iCs/>
                <w:sz w:val="20"/>
                <w:szCs w:val="20"/>
                <w:lang w:eastAsia="zh-CN"/>
              </w:rPr>
            </w:pPr>
          </w:p>
        </w:tc>
        <w:tc>
          <w:tcPr>
            <w:tcW w:w="1247" w:type="dxa"/>
            <w:vAlign w:val="center"/>
          </w:tcPr>
          <w:p w14:paraId="011F88E2" w14:textId="77777777" w:rsidR="00400354" w:rsidRPr="00400354" w:rsidRDefault="00400354" w:rsidP="00400354">
            <w:pPr>
              <w:suppressAutoHyphens/>
              <w:jc w:val="both"/>
              <w:rPr>
                <w:i/>
                <w:iCs/>
                <w:sz w:val="20"/>
                <w:szCs w:val="20"/>
                <w:lang w:eastAsia="zh-CN"/>
              </w:rPr>
            </w:pPr>
          </w:p>
        </w:tc>
      </w:tr>
    </w:tbl>
    <w:p w14:paraId="00010218" w14:textId="0B5E0C21" w:rsidR="00814461" w:rsidRPr="00814461" w:rsidRDefault="00814461" w:rsidP="00814461">
      <w:pPr>
        <w:suppressAutoHyphens/>
        <w:jc w:val="both"/>
        <w:rPr>
          <w:color w:val="FF0000"/>
          <w:sz w:val="24"/>
          <w:szCs w:val="24"/>
          <w:lang w:eastAsia="zh-CN"/>
        </w:rPr>
      </w:pPr>
      <w:r w:rsidRPr="00814461">
        <w:rPr>
          <w:b/>
          <w:bCs/>
          <w:color w:val="FF0000"/>
          <w:sz w:val="24"/>
          <w:szCs w:val="24"/>
          <w:lang w:eastAsia="zh-CN"/>
        </w:rPr>
        <w:t>Atbilde:</w:t>
      </w:r>
      <w:r w:rsidRPr="00814461">
        <w:rPr>
          <w:color w:val="FF0000"/>
          <w:sz w:val="24"/>
          <w:szCs w:val="24"/>
          <w:lang w:eastAsia="zh-CN"/>
        </w:rPr>
        <w:t xml:space="preserve"> Kontrolieriem jādarbojas tīklā (2G/3G/LTE-M) vai citā komunikācijas tīklā, kas nodrošina līdzvērtīgu vai labāku datu pārraides stabilitāti, drošību un uzticamību, kā arī pilnīgu savietojamību ar uzstādāmo infrastruktūru. </w:t>
      </w:r>
    </w:p>
    <w:p w14:paraId="05C11603" w14:textId="77777777" w:rsidR="00400354" w:rsidRPr="00400354" w:rsidRDefault="00400354" w:rsidP="000D7D10">
      <w:pPr>
        <w:suppressAutoHyphens/>
        <w:jc w:val="both"/>
        <w:rPr>
          <w:i/>
          <w:iCs/>
          <w:sz w:val="20"/>
          <w:szCs w:val="20"/>
          <w:lang w:eastAsia="zh-CN"/>
        </w:rPr>
      </w:pPr>
    </w:p>
    <w:p w14:paraId="3C31548F" w14:textId="2D806288" w:rsidR="00EE3042" w:rsidRPr="00400354" w:rsidRDefault="00EE3042" w:rsidP="00EE3042">
      <w:pPr>
        <w:suppressAutoHyphens/>
        <w:jc w:val="both"/>
        <w:rPr>
          <w:b/>
          <w:bCs/>
          <w:sz w:val="24"/>
          <w:szCs w:val="24"/>
          <w:lang w:eastAsia="zh-CN"/>
        </w:rPr>
      </w:pPr>
      <w:r>
        <w:rPr>
          <w:b/>
          <w:bCs/>
          <w:sz w:val="24"/>
          <w:szCs w:val="24"/>
          <w:lang w:eastAsia="zh-CN"/>
        </w:rPr>
        <w:t>3</w:t>
      </w:r>
      <w:r w:rsidRPr="00400354">
        <w:rPr>
          <w:b/>
          <w:bCs/>
          <w:sz w:val="24"/>
          <w:szCs w:val="24"/>
          <w:lang w:eastAsia="zh-CN"/>
        </w:rPr>
        <w:t>.jautājums</w:t>
      </w:r>
      <w:r w:rsidR="00812B69">
        <w:rPr>
          <w:b/>
          <w:bCs/>
          <w:sz w:val="24"/>
          <w:szCs w:val="24"/>
          <w:lang w:eastAsia="zh-CN"/>
        </w:rPr>
        <w:t xml:space="preserve"> (saņemts 25.11.2024</w:t>
      </w:r>
      <w:r w:rsidR="0013238B">
        <w:rPr>
          <w:b/>
          <w:bCs/>
          <w:sz w:val="24"/>
          <w:szCs w:val="24"/>
          <w:lang w:eastAsia="zh-CN"/>
        </w:rPr>
        <w:t>.)</w:t>
      </w:r>
      <w:r w:rsidRPr="00400354">
        <w:rPr>
          <w:b/>
          <w:bCs/>
          <w:sz w:val="24"/>
          <w:szCs w:val="24"/>
          <w:lang w:eastAsia="zh-CN"/>
        </w:rPr>
        <w:t>:</w:t>
      </w:r>
    </w:p>
    <w:p w14:paraId="10DBB1CB" w14:textId="77777777" w:rsidR="00EE3042" w:rsidRPr="00EE3042" w:rsidRDefault="00EE3042" w:rsidP="00EE3042">
      <w:pPr>
        <w:rPr>
          <w:i/>
          <w:iCs/>
          <w:sz w:val="20"/>
          <w:szCs w:val="20"/>
        </w:rPr>
      </w:pPr>
      <w:r w:rsidRPr="00EE3042">
        <w:rPr>
          <w:i/>
          <w:iCs/>
          <w:sz w:val="20"/>
          <w:szCs w:val="20"/>
        </w:rPr>
        <w:t xml:space="preserve">iepirkums "Ielu apgaismojuma nomaiņa uz LED gaismekļiem Kuldīgas novadā 1.kārta” </w:t>
      </w:r>
      <w:r w:rsidRPr="00EE3042">
        <w:rPr>
          <w:i/>
          <w:iCs/>
          <w:sz w:val="20"/>
          <w:szCs w:val="20"/>
        </w:rPr>
        <w:br/>
        <w:t>ID Nr. KNP 2024/69-EK/EKII</w:t>
      </w:r>
    </w:p>
    <w:p w14:paraId="57408326" w14:textId="77777777" w:rsidR="00EE3042" w:rsidRPr="00EE3042" w:rsidRDefault="00EE3042" w:rsidP="00EE3042">
      <w:pPr>
        <w:rPr>
          <w:i/>
          <w:iCs/>
          <w:sz w:val="20"/>
          <w:szCs w:val="20"/>
        </w:rPr>
      </w:pPr>
      <w:r w:rsidRPr="00EE3042">
        <w:rPr>
          <w:i/>
          <w:iCs/>
          <w:sz w:val="20"/>
          <w:szCs w:val="20"/>
        </w:rPr>
        <w:t>25.11.2024 tika publicētas atbildes par uzdotajiem jautājumiem.</w:t>
      </w:r>
    </w:p>
    <w:p w14:paraId="60F430CE" w14:textId="77777777" w:rsidR="00EE3042" w:rsidRPr="00EE3042" w:rsidRDefault="00EE3042" w:rsidP="00EE3042">
      <w:pPr>
        <w:rPr>
          <w:i/>
          <w:iCs/>
          <w:sz w:val="20"/>
          <w:szCs w:val="20"/>
        </w:rPr>
      </w:pPr>
      <w:r w:rsidRPr="00EE3042">
        <w:rPr>
          <w:i/>
          <w:iCs/>
          <w:sz w:val="20"/>
          <w:szCs w:val="20"/>
        </w:rPr>
        <w:t>Iespējams ir ievususies kļūda atbildē par sasniedzmajiem rādītājiem esošais elektroenerģijas patēriņš un plānotais ietaupījums. Lūdzam pārbaudīt atbildē norādītos sasniedzamos ietaupījuma rādītājus, un ja nepieciešams, labot tos.</w:t>
      </w:r>
    </w:p>
    <w:p w14:paraId="13012D2C" w14:textId="77777777" w:rsidR="00EE3042" w:rsidRPr="00EE3042" w:rsidRDefault="00EE3042" w:rsidP="00EE3042">
      <w:pPr>
        <w:rPr>
          <w:i/>
          <w:iCs/>
          <w:sz w:val="20"/>
          <w:szCs w:val="20"/>
        </w:rPr>
      </w:pPr>
      <w:r w:rsidRPr="00EE3042">
        <w:rPr>
          <w:i/>
          <w:iCs/>
          <w:sz w:val="20"/>
          <w:szCs w:val="20"/>
        </w:rPr>
        <w:t>Papildus norādām, ka pretendentam nav tapis skaidrs, kas ir jānorāda Tehniskajā specifikācijā 1.24. punkta un 1.25. punkta ailē piedāvātais.</w:t>
      </w:r>
    </w:p>
    <w:p w14:paraId="2F2EBEC3" w14:textId="77777777" w:rsidR="00EE3042" w:rsidRPr="00EE3042" w:rsidRDefault="00EE3042" w:rsidP="00EE3042">
      <w:pPr>
        <w:rPr>
          <w:i/>
          <w:iCs/>
          <w:sz w:val="20"/>
          <w:szCs w:val="20"/>
        </w:rPr>
      </w:pPr>
      <w:r w:rsidRPr="00EE3042">
        <w:rPr>
          <w:i/>
          <w:iCs/>
          <w:sz w:val="20"/>
          <w:szCs w:val="20"/>
        </w:rPr>
        <w:t>Ja šajā ailē ir jānorāda sasniedzamie parametri, tad lūdzam pievienot matemātiskās formulas, kā šos datus iegūt. Šobrīd nav publicēta matemātiskā aprēķinu metode ar visiem nepieciešamajiem izmantojamiem izejošajiem datiem. Aprēķinu metode sastāv no daudziem parametriem, un daļa no tiem iepirkumā nav publicēta.</w:t>
      </w:r>
    </w:p>
    <w:p w14:paraId="2F590726" w14:textId="77777777" w:rsidR="00EE3042" w:rsidRPr="00EE3042" w:rsidRDefault="00EE3042" w:rsidP="00EE3042">
      <w:pPr>
        <w:rPr>
          <w:i/>
          <w:iCs/>
          <w:sz w:val="20"/>
          <w:szCs w:val="20"/>
        </w:rPr>
      </w:pPr>
      <w:r w:rsidRPr="00EE3042">
        <w:rPr>
          <w:i/>
          <w:iCs/>
          <w:sz w:val="20"/>
          <w:szCs w:val="20"/>
        </w:rPr>
        <w:t>Ja nav nepieciešams norādīt, tad lūdzam skaidrot atbildē rakstīto komentāru "Līguma noslēgšanas gadījumā pretendentam būs pienākums nodrošināt minēto rādītāju sasniegšanu". Kā pretendents var apsolīt izpildīt rādītājus, kurus viņam nav iespējams aprēķināt. Nav saņemta metodika un izejošie dati aprēķinu veikšanai? Nav zināms, kā pašvaldība aprēķinājusi šos rādītājus un nav iespēja pārliecināties par to pareizību.</w:t>
      </w:r>
    </w:p>
    <w:p w14:paraId="0573FB26" w14:textId="77777777" w:rsidR="00EE3042" w:rsidRPr="00EE3042" w:rsidRDefault="00EE3042" w:rsidP="00EE3042">
      <w:pPr>
        <w:rPr>
          <w:i/>
          <w:iCs/>
          <w:sz w:val="20"/>
          <w:szCs w:val="20"/>
        </w:rPr>
      </w:pPr>
      <w:r w:rsidRPr="00EE3042">
        <w:rPr>
          <w:i/>
          <w:iCs/>
          <w:sz w:val="20"/>
          <w:szCs w:val="20"/>
        </w:rPr>
        <w:t>Lai visi pretendenti vienādi izprastu kāda ir aprēķinu metode, lūgums pievienot iepirkumam pašvaldībai pieejamo aprēkinu (aprēķins ir veikts un iesniegts finansējuma sāņemšanai) ar matemātiskajām formulām.</w:t>
      </w:r>
    </w:p>
    <w:p w14:paraId="4D769913" w14:textId="77777777" w:rsidR="00EE3042" w:rsidRPr="00EE3042" w:rsidRDefault="00EE3042" w:rsidP="00EE3042">
      <w:pPr>
        <w:rPr>
          <w:i/>
          <w:iCs/>
          <w:sz w:val="20"/>
          <w:szCs w:val="20"/>
        </w:rPr>
      </w:pPr>
      <w:r w:rsidRPr="00EE3042">
        <w:rPr>
          <w:i/>
          <w:iCs/>
          <w:sz w:val="20"/>
          <w:szCs w:val="20"/>
        </w:rPr>
        <w:t>Minētajos MK Nr.454 noteikumos nav uzrādīti konkrētās pašvaldības ielu profilu un apgaismojuma plānošanas datu. Kūldīgas novada projekta iesniegums finansējuma saņemšanai nav publiski pieejams.</w:t>
      </w:r>
    </w:p>
    <w:p w14:paraId="59DB578D" w14:textId="77777777" w:rsidR="00EE3042" w:rsidRPr="00EE3042" w:rsidRDefault="00EE3042" w:rsidP="00EE3042">
      <w:pPr>
        <w:rPr>
          <w:i/>
          <w:iCs/>
          <w:sz w:val="20"/>
          <w:szCs w:val="20"/>
        </w:rPr>
      </w:pPr>
      <w:r w:rsidRPr="00EE3042">
        <w:rPr>
          <w:i/>
          <w:iCs/>
          <w:sz w:val="20"/>
          <w:szCs w:val="20"/>
        </w:rPr>
        <w:t xml:space="preserve">TS 1.24. punkta un 1.25. punkta prasības nosaka: </w:t>
      </w:r>
    </w:p>
    <w:tbl>
      <w:tblPr>
        <w:tblW w:w="8985" w:type="dxa"/>
        <w:tblInd w:w="93" w:type="dxa"/>
        <w:tblCellMar>
          <w:left w:w="10" w:type="dxa"/>
          <w:right w:w="10" w:type="dxa"/>
        </w:tblCellMar>
        <w:tblLook w:val="0000" w:firstRow="0" w:lastRow="0" w:firstColumn="0" w:lastColumn="0" w:noHBand="0" w:noVBand="0"/>
      </w:tblPr>
      <w:tblGrid>
        <w:gridCol w:w="867"/>
        <w:gridCol w:w="3708"/>
        <w:gridCol w:w="3249"/>
        <w:gridCol w:w="1161"/>
      </w:tblGrid>
      <w:tr w:rsidR="00EE3042" w:rsidRPr="00EE3042" w14:paraId="437A0D2A" w14:textId="77777777" w:rsidTr="00814461">
        <w:trPr>
          <w:trHeight w:val="113"/>
        </w:trPr>
        <w:tc>
          <w:tcPr>
            <w:tcW w:w="86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EBA9A68" w14:textId="77777777" w:rsidR="00EE3042" w:rsidRPr="00EE3042" w:rsidRDefault="00EE3042" w:rsidP="00644395">
            <w:pPr>
              <w:rPr>
                <w:i/>
                <w:iCs/>
                <w:sz w:val="20"/>
                <w:szCs w:val="20"/>
              </w:rPr>
            </w:pPr>
            <w:r w:rsidRPr="00EE3042">
              <w:rPr>
                <w:i/>
                <w:iCs/>
                <w:sz w:val="20"/>
                <w:szCs w:val="20"/>
              </w:rPr>
              <w:t>N.p.k.</w:t>
            </w:r>
          </w:p>
        </w:tc>
        <w:tc>
          <w:tcPr>
            <w:tcW w:w="3708"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7C26DFB" w14:textId="77777777" w:rsidR="00EE3042" w:rsidRPr="00EE3042" w:rsidRDefault="00EE3042" w:rsidP="00644395">
            <w:pPr>
              <w:rPr>
                <w:i/>
                <w:iCs/>
                <w:sz w:val="20"/>
                <w:szCs w:val="20"/>
              </w:rPr>
            </w:pPr>
            <w:r w:rsidRPr="00EE3042">
              <w:rPr>
                <w:i/>
                <w:iCs/>
                <w:sz w:val="20"/>
                <w:szCs w:val="20"/>
              </w:rPr>
              <w:t>Parametrs</w:t>
            </w:r>
          </w:p>
        </w:tc>
        <w:tc>
          <w:tcPr>
            <w:tcW w:w="3249"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9022D19" w14:textId="77777777" w:rsidR="00EE3042" w:rsidRPr="00EE3042" w:rsidRDefault="00EE3042" w:rsidP="00644395">
            <w:pPr>
              <w:rPr>
                <w:i/>
                <w:iCs/>
                <w:sz w:val="20"/>
                <w:szCs w:val="20"/>
              </w:rPr>
            </w:pPr>
            <w:r w:rsidRPr="00EE3042">
              <w:rPr>
                <w:i/>
                <w:iCs/>
                <w:sz w:val="20"/>
                <w:szCs w:val="20"/>
              </w:rPr>
              <w:t>Pieprasīts</w:t>
            </w:r>
          </w:p>
        </w:tc>
        <w:tc>
          <w:tcPr>
            <w:tcW w:w="1161"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388D5AC" w14:textId="77777777" w:rsidR="00EE3042" w:rsidRPr="00EE3042" w:rsidRDefault="00EE3042" w:rsidP="00644395">
            <w:pPr>
              <w:rPr>
                <w:i/>
                <w:iCs/>
                <w:sz w:val="20"/>
                <w:szCs w:val="20"/>
              </w:rPr>
            </w:pPr>
            <w:r w:rsidRPr="00EE3042">
              <w:rPr>
                <w:i/>
                <w:iCs/>
                <w:sz w:val="20"/>
                <w:szCs w:val="20"/>
              </w:rPr>
              <w:t>Piedāvātais</w:t>
            </w:r>
          </w:p>
        </w:tc>
      </w:tr>
      <w:tr w:rsidR="00EE3042" w:rsidRPr="00EE3042" w14:paraId="16CF6E24" w14:textId="77777777" w:rsidTr="00814461">
        <w:trPr>
          <w:trHeight w:val="113"/>
        </w:trPr>
        <w:tc>
          <w:tcPr>
            <w:tcW w:w="86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C57CA64" w14:textId="77777777" w:rsidR="00EE3042" w:rsidRPr="00EE3042" w:rsidRDefault="00EE3042" w:rsidP="00644395">
            <w:pPr>
              <w:rPr>
                <w:i/>
                <w:iCs/>
                <w:sz w:val="20"/>
                <w:szCs w:val="20"/>
              </w:rPr>
            </w:pPr>
            <w:r w:rsidRPr="00EE3042">
              <w:rPr>
                <w:i/>
                <w:iCs/>
                <w:sz w:val="20"/>
                <w:szCs w:val="20"/>
              </w:rPr>
              <w:t>1.24.</w:t>
            </w:r>
          </w:p>
        </w:tc>
        <w:tc>
          <w:tcPr>
            <w:tcW w:w="370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EFC38C5" w14:textId="77777777" w:rsidR="00EE3042" w:rsidRPr="00EE3042" w:rsidRDefault="00EE3042" w:rsidP="00644395">
            <w:pPr>
              <w:rPr>
                <w:i/>
                <w:iCs/>
                <w:sz w:val="20"/>
                <w:szCs w:val="20"/>
              </w:rPr>
            </w:pPr>
            <w:r w:rsidRPr="00EE3042">
              <w:rPr>
                <w:i/>
                <w:iCs/>
                <w:sz w:val="20"/>
                <w:szCs w:val="20"/>
              </w:rPr>
              <w:t xml:space="preserve">Energopatēriņa samazinājums: </w:t>
            </w:r>
          </w:p>
        </w:tc>
        <w:tc>
          <w:tcPr>
            <w:tcW w:w="3249"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7D1A9A41" w14:textId="77777777" w:rsidR="00EE3042" w:rsidRPr="00EE3042" w:rsidRDefault="00EE3042" w:rsidP="00644395">
            <w:pPr>
              <w:rPr>
                <w:i/>
                <w:iCs/>
                <w:sz w:val="20"/>
                <w:szCs w:val="20"/>
              </w:rPr>
            </w:pPr>
            <w:r w:rsidRPr="00EE3042">
              <w:rPr>
                <w:i/>
                <w:iCs/>
                <w:sz w:val="20"/>
                <w:szCs w:val="20"/>
              </w:rPr>
              <w:t>Ne mazāk kā 545 017 kWh/gadā</w:t>
            </w:r>
          </w:p>
        </w:tc>
        <w:tc>
          <w:tcPr>
            <w:tcW w:w="1161" w:type="dxa"/>
            <w:tcBorders>
              <w:bottom w:val="single" w:sz="8" w:space="0" w:color="000000"/>
              <w:right w:val="single" w:sz="8" w:space="0" w:color="000000"/>
            </w:tcBorders>
            <w:shd w:val="clear" w:color="auto" w:fill="auto"/>
            <w:tcMar>
              <w:top w:w="0" w:type="dxa"/>
              <w:left w:w="108" w:type="dxa"/>
              <w:bottom w:w="0" w:type="dxa"/>
              <w:right w:w="108" w:type="dxa"/>
            </w:tcMar>
          </w:tcPr>
          <w:p w14:paraId="009CB4C4" w14:textId="77777777" w:rsidR="00EE3042" w:rsidRPr="00EE3042" w:rsidRDefault="00EE3042" w:rsidP="00644395">
            <w:pPr>
              <w:rPr>
                <w:i/>
                <w:iCs/>
                <w:sz w:val="20"/>
                <w:szCs w:val="20"/>
              </w:rPr>
            </w:pPr>
            <w:r w:rsidRPr="00EE3042">
              <w:rPr>
                <w:i/>
                <w:iCs/>
                <w:sz w:val="20"/>
                <w:szCs w:val="20"/>
              </w:rPr>
              <w:t> ???</w:t>
            </w:r>
          </w:p>
        </w:tc>
      </w:tr>
      <w:tr w:rsidR="00EE3042" w:rsidRPr="00EE3042" w14:paraId="2B8F77F2" w14:textId="77777777" w:rsidTr="00814461">
        <w:trPr>
          <w:trHeight w:val="113"/>
        </w:trPr>
        <w:tc>
          <w:tcPr>
            <w:tcW w:w="86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EC111A1" w14:textId="77777777" w:rsidR="00EE3042" w:rsidRPr="00EE3042" w:rsidRDefault="00EE3042" w:rsidP="00644395">
            <w:pPr>
              <w:rPr>
                <w:i/>
                <w:iCs/>
                <w:sz w:val="20"/>
                <w:szCs w:val="20"/>
              </w:rPr>
            </w:pPr>
            <w:r w:rsidRPr="00EE3042">
              <w:rPr>
                <w:i/>
                <w:iCs/>
                <w:sz w:val="20"/>
                <w:szCs w:val="20"/>
              </w:rPr>
              <w:t>1.25.</w:t>
            </w:r>
          </w:p>
        </w:tc>
        <w:tc>
          <w:tcPr>
            <w:tcW w:w="3708" w:type="dxa"/>
            <w:tcBorders>
              <w:bottom w:val="single" w:sz="8" w:space="0" w:color="000000"/>
              <w:right w:val="single" w:sz="8" w:space="0" w:color="000000"/>
            </w:tcBorders>
            <w:shd w:val="clear" w:color="auto" w:fill="auto"/>
            <w:tcMar>
              <w:top w:w="0" w:type="dxa"/>
              <w:left w:w="108" w:type="dxa"/>
              <w:bottom w:w="0" w:type="dxa"/>
              <w:right w:w="108" w:type="dxa"/>
            </w:tcMar>
          </w:tcPr>
          <w:p w14:paraId="3FCE1575" w14:textId="77777777" w:rsidR="00EE3042" w:rsidRPr="00EE3042" w:rsidRDefault="00EE3042" w:rsidP="00644395">
            <w:pPr>
              <w:rPr>
                <w:i/>
                <w:iCs/>
                <w:sz w:val="20"/>
                <w:szCs w:val="20"/>
              </w:rPr>
            </w:pPr>
            <w:r w:rsidRPr="00EE3042">
              <w:rPr>
                <w:i/>
                <w:iCs/>
                <w:sz w:val="20"/>
                <w:szCs w:val="20"/>
              </w:rPr>
              <w:t>Oglekļa dioksīda emisiju samazinājums:</w:t>
            </w:r>
          </w:p>
        </w:tc>
        <w:tc>
          <w:tcPr>
            <w:tcW w:w="3249"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601A0208" w14:textId="77777777" w:rsidR="00EE3042" w:rsidRPr="00EE3042" w:rsidRDefault="00EE3042" w:rsidP="00644395">
            <w:pPr>
              <w:rPr>
                <w:i/>
                <w:iCs/>
                <w:sz w:val="20"/>
                <w:szCs w:val="20"/>
              </w:rPr>
            </w:pPr>
            <w:r w:rsidRPr="00EE3042">
              <w:rPr>
                <w:i/>
                <w:iCs/>
                <w:sz w:val="20"/>
                <w:szCs w:val="20"/>
              </w:rPr>
              <w:t>Ne mazāk kā 59,4068 tCO2/gadā.</w:t>
            </w:r>
          </w:p>
        </w:tc>
        <w:tc>
          <w:tcPr>
            <w:tcW w:w="1161" w:type="dxa"/>
            <w:tcBorders>
              <w:bottom w:val="single" w:sz="8" w:space="0" w:color="000000"/>
              <w:right w:val="single" w:sz="8" w:space="0" w:color="000000"/>
            </w:tcBorders>
            <w:shd w:val="clear" w:color="auto" w:fill="auto"/>
            <w:tcMar>
              <w:top w:w="0" w:type="dxa"/>
              <w:left w:w="108" w:type="dxa"/>
              <w:bottom w:w="0" w:type="dxa"/>
              <w:right w:w="108" w:type="dxa"/>
            </w:tcMar>
          </w:tcPr>
          <w:p w14:paraId="60CCCADD" w14:textId="77777777" w:rsidR="00EE3042" w:rsidRPr="00EE3042" w:rsidRDefault="00EE3042" w:rsidP="00644395">
            <w:pPr>
              <w:rPr>
                <w:i/>
                <w:iCs/>
                <w:sz w:val="20"/>
                <w:szCs w:val="20"/>
              </w:rPr>
            </w:pPr>
            <w:r w:rsidRPr="00EE3042">
              <w:rPr>
                <w:i/>
                <w:iCs/>
                <w:sz w:val="20"/>
                <w:szCs w:val="20"/>
              </w:rPr>
              <w:t> ???</w:t>
            </w:r>
          </w:p>
        </w:tc>
      </w:tr>
    </w:tbl>
    <w:p w14:paraId="42666018" w14:textId="2E44907C" w:rsidR="009C104F" w:rsidRPr="00EE3042" w:rsidRDefault="00EE3042" w:rsidP="00EE3042">
      <w:pPr>
        <w:suppressAutoHyphens/>
        <w:jc w:val="both"/>
        <w:rPr>
          <w:i/>
          <w:iCs/>
          <w:sz w:val="20"/>
          <w:szCs w:val="20"/>
          <w:lang w:eastAsia="zh-CN"/>
        </w:rPr>
      </w:pPr>
      <w:r w:rsidRPr="00EE3042">
        <w:rPr>
          <w:i/>
          <w:iCs/>
          <w:sz w:val="20"/>
          <w:szCs w:val="20"/>
        </w:rPr>
        <w:t>Ņemot vērā iepirkuma neprecizitātes, lūgums veikt atbilstošus grozījumus un noteikt jaunu iesniegšanas termiņu</w:t>
      </w:r>
    </w:p>
    <w:p w14:paraId="1CDE63BA" w14:textId="40CCE8C3" w:rsidR="00EE3042" w:rsidRPr="00814461" w:rsidRDefault="00814461" w:rsidP="000D7D10">
      <w:pPr>
        <w:suppressAutoHyphens/>
        <w:jc w:val="both"/>
        <w:rPr>
          <w:color w:val="FF0000"/>
          <w:sz w:val="24"/>
          <w:szCs w:val="24"/>
          <w:lang w:eastAsia="zh-CN"/>
        </w:rPr>
      </w:pPr>
      <w:r w:rsidRPr="00814461">
        <w:rPr>
          <w:b/>
          <w:bCs/>
          <w:color w:val="FF0000"/>
          <w:sz w:val="24"/>
          <w:szCs w:val="24"/>
          <w:lang w:val="en-US" w:eastAsia="zh-CN"/>
        </w:rPr>
        <w:t xml:space="preserve">Atbilde: </w:t>
      </w:r>
      <w:r w:rsidRPr="00814461">
        <w:rPr>
          <w:color w:val="FF0000"/>
          <w:sz w:val="24"/>
          <w:szCs w:val="24"/>
          <w:lang w:val="en-US" w:eastAsia="zh-CN"/>
        </w:rPr>
        <w:t xml:space="preserve">Pasūtītājs ir sniedzis nepieciešamos izejas datus, lai pretendenti varētu veikt aprēķinus energopatēriņa un oglekļa dioksīda emisiju samazinājumam. </w:t>
      </w:r>
      <w:r w:rsidRPr="00814461">
        <w:rPr>
          <w:color w:val="FF0000"/>
          <w:sz w:val="24"/>
          <w:szCs w:val="24"/>
          <w:lang w:val="pt-BR" w:eastAsia="zh-CN"/>
        </w:rPr>
        <w:t>Visos aprēķinos tiek izmantots gaismekļu degšanas ilgums, t.i. 3950h gadā. Energopatēriņš pirms projekta īstenošanas aprēķināts 652 530 kWh (veidojas no esošās gaismekļa jaudas, balsta zudumiem un degšanas ilguma gada laikā). Jauno uzstādāmo gaismekļu precīza jauda zināma tikai katram pretendentam, kas ir būtisks rādītājs, lai varētu veikt ietaupījuma aprēķinus. Pretendentiem paredzot uzstādīt jaunos gaismekļus jānorāda kādu ietaupījumu paredzēts sasniegt, aprēķinu veikšanas izejas dati ir sniegti. Lai aprēķinātu CO2 samazinājumu jāizmanto aprēķinātais elektroenerģijas ietaupījums un emisiju faktors, t.i. 0,109 t CO2/MWh</w:t>
      </w:r>
    </w:p>
    <w:p w14:paraId="3924F3EF" w14:textId="77777777" w:rsidR="00EE3042" w:rsidRDefault="00EE3042" w:rsidP="000D7D10">
      <w:pPr>
        <w:suppressAutoHyphens/>
        <w:jc w:val="both"/>
        <w:rPr>
          <w:sz w:val="24"/>
          <w:szCs w:val="24"/>
          <w:lang w:eastAsia="zh-CN"/>
        </w:rPr>
      </w:pPr>
    </w:p>
    <w:p w14:paraId="36A5C838" w14:textId="77777777" w:rsidR="003E7A6D" w:rsidRDefault="003E7A6D" w:rsidP="000D7D10">
      <w:pPr>
        <w:suppressAutoHyphens/>
        <w:jc w:val="both"/>
        <w:rPr>
          <w:sz w:val="24"/>
          <w:szCs w:val="24"/>
          <w:lang w:eastAsia="zh-CN"/>
        </w:rPr>
      </w:pPr>
    </w:p>
    <w:p w14:paraId="7585ECDF" w14:textId="77777777" w:rsidR="003C1DC5" w:rsidRPr="00B67184" w:rsidRDefault="003C1DC5" w:rsidP="000D7D10">
      <w:pPr>
        <w:suppressAutoHyphens/>
        <w:jc w:val="both"/>
        <w:rPr>
          <w:sz w:val="24"/>
          <w:szCs w:val="24"/>
        </w:rPr>
      </w:pPr>
      <w:r w:rsidRPr="00B67184">
        <w:rPr>
          <w:sz w:val="24"/>
          <w:szCs w:val="24"/>
        </w:rPr>
        <w:t>Komisijas priekšsēdētāja</w:t>
      </w:r>
      <w:r w:rsidRPr="00B67184">
        <w:rPr>
          <w:sz w:val="24"/>
          <w:szCs w:val="24"/>
        </w:rPr>
        <w:tab/>
      </w:r>
      <w:r w:rsidRPr="00B67184">
        <w:rPr>
          <w:sz w:val="24"/>
          <w:szCs w:val="24"/>
        </w:rPr>
        <w:tab/>
      </w:r>
      <w:r w:rsidRPr="00B67184">
        <w:rPr>
          <w:sz w:val="24"/>
          <w:szCs w:val="24"/>
        </w:rPr>
        <w:tab/>
      </w:r>
      <w:r w:rsidRPr="00B67184">
        <w:rPr>
          <w:i/>
          <w:iCs/>
          <w:sz w:val="24"/>
          <w:szCs w:val="24"/>
        </w:rPr>
        <w:t>* (paraksts</w:t>
      </w:r>
      <w:r w:rsidRPr="00B67184">
        <w:rPr>
          <w:sz w:val="24"/>
          <w:szCs w:val="24"/>
        </w:rPr>
        <w:t>)</w:t>
      </w:r>
      <w:r w:rsidRPr="00B67184">
        <w:rPr>
          <w:sz w:val="24"/>
          <w:szCs w:val="24"/>
        </w:rPr>
        <w:tab/>
      </w:r>
      <w:r w:rsidRPr="00B67184">
        <w:rPr>
          <w:sz w:val="24"/>
          <w:szCs w:val="24"/>
        </w:rPr>
        <w:tab/>
      </w:r>
      <w:r w:rsidRPr="00B67184">
        <w:rPr>
          <w:sz w:val="24"/>
          <w:szCs w:val="24"/>
        </w:rPr>
        <w:tab/>
      </w:r>
      <w:r w:rsidRPr="00B67184">
        <w:rPr>
          <w:sz w:val="24"/>
          <w:szCs w:val="24"/>
        </w:rPr>
        <w:tab/>
        <w:t>I. Ozola</w:t>
      </w:r>
    </w:p>
    <w:p w14:paraId="17224725" w14:textId="77777777" w:rsidR="003C1DC5" w:rsidRPr="00B67184" w:rsidRDefault="003C1DC5" w:rsidP="000D7D10">
      <w:pPr>
        <w:suppressAutoHyphens/>
        <w:jc w:val="both"/>
        <w:rPr>
          <w:sz w:val="24"/>
          <w:szCs w:val="24"/>
        </w:rPr>
      </w:pPr>
    </w:p>
    <w:p w14:paraId="028EB046" w14:textId="633DE080" w:rsidR="002D257E" w:rsidRPr="00B67184" w:rsidRDefault="003C1DC5" w:rsidP="003E7A6D">
      <w:pPr>
        <w:suppressAutoHyphens/>
        <w:ind w:left="-426"/>
        <w:jc w:val="both"/>
        <w:rPr>
          <w:sz w:val="24"/>
          <w:szCs w:val="24"/>
        </w:rPr>
      </w:pPr>
      <w:r w:rsidRPr="003E7A6D">
        <w:rPr>
          <w:sz w:val="20"/>
          <w:szCs w:val="20"/>
        </w:rPr>
        <w:t>*ŠIS DOKUMENTS IR PARAKSTĪTS AR DROŠU ELEKTRONISKO PARAKSTU UN SATUR LAIKA ZĪMOGU</w:t>
      </w:r>
    </w:p>
    <w:sectPr w:rsidR="002D257E" w:rsidRPr="00B67184" w:rsidSect="003E7A6D">
      <w:headerReference w:type="first" r:id="rId8"/>
      <w:pgSz w:w="11907" w:h="16840" w:code="9"/>
      <w:pgMar w:top="709" w:right="851" w:bottom="426" w:left="1701" w:header="1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9BB3B" w14:textId="77777777" w:rsidR="004C4522" w:rsidRDefault="004C4522" w:rsidP="003C1DC5">
      <w:r>
        <w:separator/>
      </w:r>
    </w:p>
  </w:endnote>
  <w:endnote w:type="continuationSeparator" w:id="0">
    <w:p w14:paraId="5BB495BC" w14:textId="77777777" w:rsidR="004C4522" w:rsidRDefault="004C4522" w:rsidP="003C1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53ED2C" w14:textId="77777777" w:rsidR="004C4522" w:rsidRDefault="004C4522" w:rsidP="003C1DC5">
      <w:r>
        <w:separator/>
      </w:r>
    </w:p>
  </w:footnote>
  <w:footnote w:type="continuationSeparator" w:id="0">
    <w:p w14:paraId="1E641E56" w14:textId="77777777" w:rsidR="004C4522" w:rsidRDefault="004C4522" w:rsidP="003C1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CA67A" w14:textId="77777777" w:rsidR="007D2D83" w:rsidRPr="00D148FF" w:rsidRDefault="007D2D83" w:rsidP="00242BA7">
    <w:pPr>
      <w:tabs>
        <w:tab w:val="center" w:pos="4320"/>
        <w:tab w:val="right" w:pos="8640"/>
      </w:tabs>
      <w:rPr>
        <w:sz w:val="24"/>
        <w:szCs w:val="24"/>
        <w:lang w:val="en-US" w:eastAsia="lv-LV"/>
      </w:rPr>
    </w:pPr>
  </w:p>
  <w:p w14:paraId="561B77BA" w14:textId="420E8A0C" w:rsidR="007D2D83" w:rsidRPr="00D148FF" w:rsidRDefault="003C1DC5" w:rsidP="00242BA7">
    <w:pPr>
      <w:tabs>
        <w:tab w:val="center" w:pos="4320"/>
        <w:tab w:val="right" w:pos="8640"/>
      </w:tabs>
      <w:rPr>
        <w:sz w:val="24"/>
        <w:szCs w:val="24"/>
        <w:lang w:val="en-US" w:eastAsia="lv-LV"/>
      </w:rPr>
    </w:pPr>
    <w:r w:rsidRPr="00D148FF">
      <w:rPr>
        <w:noProof/>
        <w:sz w:val="24"/>
        <w:szCs w:val="24"/>
        <w:lang w:eastAsia="lv-LV"/>
      </w:rPr>
      <w:drawing>
        <wp:anchor distT="0" distB="0" distL="114300" distR="114300" simplePos="0" relativeHeight="251661312" behindDoc="1" locked="0" layoutInCell="1" allowOverlap="1" wp14:anchorId="1BE24575" wp14:editId="0F72CC26">
          <wp:simplePos x="0" y="0"/>
          <wp:positionH relativeFrom="column">
            <wp:posOffset>-417830</wp:posOffset>
          </wp:positionH>
          <wp:positionV relativeFrom="paragraph">
            <wp:posOffset>25400</wp:posOffset>
          </wp:positionV>
          <wp:extent cx="610235" cy="741680"/>
          <wp:effectExtent l="0" t="0" r="0" b="1270"/>
          <wp:wrapNone/>
          <wp:docPr id="307386177" name="Picture 4" descr="D:\Users\Dzintars\Desktop\pgp\Kuldigas novad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Dzintars\Desktop\pgp\Kuldigas novads2.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235"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8FF">
      <w:rPr>
        <w:noProof/>
        <w:sz w:val="24"/>
        <w:szCs w:val="24"/>
        <w:lang w:eastAsia="lv-LV"/>
      </w:rPr>
      <mc:AlternateContent>
        <mc:Choice Requires="wps">
          <w:drawing>
            <wp:anchor distT="0" distB="0" distL="114300" distR="114300" simplePos="0" relativeHeight="251660288" behindDoc="0" locked="0" layoutInCell="1" allowOverlap="1" wp14:anchorId="528F5658" wp14:editId="41CC44BE">
              <wp:simplePos x="0" y="0"/>
              <wp:positionH relativeFrom="column">
                <wp:posOffset>264795</wp:posOffset>
              </wp:positionH>
              <wp:positionV relativeFrom="paragraph">
                <wp:posOffset>62865</wp:posOffset>
              </wp:positionV>
              <wp:extent cx="6121400" cy="405130"/>
              <wp:effectExtent l="0" t="0" r="0" b="0"/>
              <wp:wrapNone/>
              <wp:docPr id="16191326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405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44DBE" w14:textId="77777777" w:rsidR="007D2D83" w:rsidRPr="0097683D" w:rsidRDefault="007D2D83" w:rsidP="00242BA7">
                          <w:pPr>
                            <w:pStyle w:val="Heading2"/>
                            <w:jc w:val="both"/>
                            <w:rPr>
                              <w:sz w:val="44"/>
                              <w:szCs w:val="44"/>
                            </w:rPr>
                          </w:pPr>
                          <w:r>
                            <w:rPr>
                              <w:sz w:val="44"/>
                              <w:szCs w:val="44"/>
                            </w:rPr>
                            <w:t>KULDĪGAS</w:t>
                          </w:r>
                          <w:r w:rsidRPr="0097683D">
                            <w:rPr>
                              <w:sz w:val="44"/>
                              <w:szCs w:val="44"/>
                            </w:rPr>
                            <w:t xml:space="preserve"> NOVADA DOME</w:t>
                          </w:r>
                        </w:p>
                        <w:p w14:paraId="701738AE" w14:textId="77777777" w:rsidR="007D2D83" w:rsidRPr="00132FFB" w:rsidRDefault="007D2D83" w:rsidP="00242BA7">
                          <w:pPr>
                            <w:rPr>
                              <w:szCs w:val="4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8F5658" id="_x0000_t202" coordsize="21600,21600" o:spt="202" path="m,l,21600r21600,l21600,xe">
              <v:stroke joinstyle="miter"/>
              <v:path gradientshapeok="t" o:connecttype="rect"/>
            </v:shapetype>
            <v:shape id="Text Box 3" o:spid="_x0000_s1026" type="#_x0000_t202" style="position:absolute;margin-left:20.85pt;margin-top:4.95pt;width:482pt;height:3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" filled="f" stroked="f">
              <v:textbox>
                <w:txbxContent>
                  <w:p w14:paraId="10B44DBE" w14:textId="77777777" w:rsidR="007D2D83" w:rsidRPr="0097683D" w:rsidRDefault="007D2D83" w:rsidP="00242BA7">
                    <w:pPr>
                      <w:pStyle w:val="Heading2"/>
                      <w:jc w:val="both"/>
                      <w:rPr>
                        <w:sz w:val="44"/>
                        <w:szCs w:val="44"/>
                      </w:rPr>
                    </w:pPr>
                    <w:r>
                      <w:rPr>
                        <w:sz w:val="44"/>
                        <w:szCs w:val="44"/>
                      </w:rPr>
                      <w:t>KULDĪGAS</w:t>
                    </w:r>
                    <w:r w:rsidRPr="0097683D">
                      <w:rPr>
                        <w:sz w:val="44"/>
                        <w:szCs w:val="44"/>
                      </w:rPr>
                      <w:t xml:space="preserve"> NOVADA DOME</w:t>
                    </w:r>
                  </w:p>
                  <w:p w14:paraId="701738AE" w14:textId="77777777" w:rsidR="007D2D83" w:rsidRPr="00132FFB" w:rsidRDefault="007D2D83" w:rsidP="00242BA7">
                    <w:pPr>
                      <w:rPr>
                        <w:szCs w:val="42"/>
                      </w:rPr>
                    </w:pPr>
                  </w:p>
                </w:txbxContent>
              </v:textbox>
            </v:shape>
          </w:pict>
        </mc:Fallback>
      </mc:AlternateContent>
    </w:r>
  </w:p>
  <w:p w14:paraId="76CCF980" w14:textId="77777777" w:rsidR="007D2D83" w:rsidRPr="00D148FF" w:rsidRDefault="007D2D83" w:rsidP="00242BA7">
    <w:pPr>
      <w:tabs>
        <w:tab w:val="center" w:pos="4320"/>
        <w:tab w:val="right" w:pos="8640"/>
      </w:tabs>
      <w:rPr>
        <w:sz w:val="24"/>
        <w:szCs w:val="24"/>
        <w:lang w:val="en-US" w:eastAsia="lv-LV"/>
      </w:rPr>
    </w:pPr>
  </w:p>
  <w:p w14:paraId="308CA906" w14:textId="77777777" w:rsidR="007D2D83" w:rsidRPr="00D148FF" w:rsidRDefault="007D2D83" w:rsidP="00242BA7">
    <w:pPr>
      <w:tabs>
        <w:tab w:val="center" w:pos="4320"/>
        <w:tab w:val="right" w:pos="8640"/>
      </w:tabs>
      <w:jc w:val="center"/>
      <w:rPr>
        <w:sz w:val="22"/>
        <w:szCs w:val="22"/>
        <w:lang w:val="en-US" w:eastAsia="lv-LV"/>
      </w:rPr>
    </w:pPr>
  </w:p>
  <w:p w14:paraId="1F3D1908" w14:textId="4DE184F7" w:rsidR="007D2D83" w:rsidRPr="00D148FF" w:rsidRDefault="007D2D83" w:rsidP="00242BA7">
    <w:pPr>
      <w:tabs>
        <w:tab w:val="center" w:pos="4320"/>
        <w:tab w:val="right" w:pos="8640"/>
      </w:tabs>
      <w:jc w:val="center"/>
      <w:rPr>
        <w:sz w:val="22"/>
        <w:szCs w:val="22"/>
        <w:lang w:val="en-US" w:eastAsia="lv-LV"/>
      </w:rPr>
    </w:pPr>
    <w:r w:rsidRPr="00D148FF">
      <w:rPr>
        <w:sz w:val="22"/>
        <w:szCs w:val="22"/>
        <w:lang w:val="en-US" w:eastAsia="lv-LV"/>
      </w:rPr>
      <w:t>PUBLISKO IEPIRKUMU KOMISIJA</w:t>
    </w:r>
    <w:r w:rsidR="003C1DC5" w:rsidRPr="00D148FF">
      <w:rPr>
        <w:noProof/>
        <w:sz w:val="22"/>
        <w:szCs w:val="22"/>
        <w:lang w:eastAsia="lv-LV"/>
      </w:rPr>
      <mc:AlternateContent>
        <mc:Choice Requires="wps">
          <w:drawing>
            <wp:anchor distT="0" distB="0" distL="114300" distR="114300" simplePos="0" relativeHeight="251662336" behindDoc="0" locked="0" layoutInCell="1" allowOverlap="1" wp14:anchorId="5FF05AB0" wp14:editId="37FF07F8">
              <wp:simplePos x="0" y="0"/>
              <wp:positionH relativeFrom="column">
                <wp:posOffset>-417830</wp:posOffset>
              </wp:positionH>
              <wp:positionV relativeFrom="paragraph">
                <wp:posOffset>255905</wp:posOffset>
              </wp:positionV>
              <wp:extent cx="6598920" cy="254635"/>
              <wp:effectExtent l="1270" t="0" r="635" b="3810"/>
              <wp:wrapNone/>
              <wp:docPr id="1332770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25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A6289" w14:textId="77777777" w:rsidR="007D2D83" w:rsidRDefault="007D2D83" w:rsidP="00242BA7">
                          <w:pPr>
                            <w:pBdr>
                              <w:top w:val="single" w:sz="4" w:space="1" w:color="auto"/>
                            </w:pBdr>
                            <w:jc w:val="center"/>
                            <w:rPr>
                              <w:i/>
                              <w:sz w:val="18"/>
                              <w:szCs w:val="16"/>
                            </w:rPr>
                          </w:pPr>
                          <w:r>
                            <w:rPr>
                              <w:i/>
                              <w:sz w:val="18"/>
                              <w:szCs w:val="16"/>
                            </w:rPr>
                            <w:t xml:space="preserve">Baznīcas ielā 1,Kuldīga,Kuldīgas novads, LV-3301 tālr.63322469 fakss 63341422 dome@kuldiga.lv </w:t>
                          </w:r>
                          <w:hyperlink r:id="rId2" w:history="1">
                            <w:r w:rsidRPr="00A740E0">
                              <w:rPr>
                                <w:rStyle w:val="Hyperlink"/>
                                <w:i/>
                                <w:sz w:val="18"/>
                                <w:szCs w:val="16"/>
                              </w:rPr>
                              <w:t>www.kuldigasnovads.lv</w:t>
                            </w:r>
                          </w:hyperlink>
                        </w:p>
                        <w:p w14:paraId="50C2EAC0" w14:textId="77777777" w:rsidR="007D2D83" w:rsidRDefault="007D2D83" w:rsidP="00242BA7">
                          <w:pPr>
                            <w:pBdr>
                              <w:top w:val="single" w:sz="4" w:space="1" w:color="auto"/>
                            </w:pBdr>
                            <w:jc w:val="center"/>
                            <w:rPr>
                              <w:i/>
                              <w:sz w:val="18"/>
                              <w:szCs w:val="16"/>
                            </w:rPr>
                          </w:pPr>
                        </w:p>
                        <w:p w14:paraId="60B49E71" w14:textId="77777777" w:rsidR="007D2D83" w:rsidRDefault="007D2D83" w:rsidP="00242BA7">
                          <w:pPr>
                            <w:pBdr>
                              <w:top w:val="single" w:sz="4" w:space="1" w:color="auto"/>
                            </w:pBdr>
                            <w:jc w:val="center"/>
                            <w:rPr>
                              <w:i/>
                              <w:sz w:val="18"/>
                              <w:szCs w:val="16"/>
                            </w:rPr>
                          </w:pPr>
                          <w:r>
                            <w:rPr>
                              <w:i/>
                              <w:sz w:val="18"/>
                              <w:szCs w:val="16"/>
                            </w:rPr>
                            <w:t>.lv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05AB0" id="Text Box 2" o:spid="_x0000_s1027" type="#_x0000_t202" style="position:absolute;left:0;text-align:left;margin-left:-32.9pt;margin-top:20.15pt;width:519.6pt;height:2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" filled="f" stroked="f">
              <v:textbox>
                <w:txbxContent>
                  <w:p w14:paraId="2F9A6289" w14:textId="77777777" w:rsidR="007D2D83" w:rsidRDefault="007D2D83" w:rsidP="00242BA7">
                    <w:pPr>
                      <w:pBdr>
                        <w:top w:val="single" w:sz="4" w:space="1" w:color="auto"/>
                      </w:pBdr>
                      <w:jc w:val="center"/>
                      <w:rPr>
                        <w:i/>
                        <w:sz w:val="18"/>
                        <w:szCs w:val="16"/>
                      </w:rPr>
                    </w:pPr>
                    <w:r>
                      <w:rPr>
                        <w:i/>
                        <w:sz w:val="18"/>
                        <w:szCs w:val="16"/>
                      </w:rPr>
                      <w:t xml:space="preserve">Baznīcas ielā 1,Kuldīga,Kuldīgas novads, LV-3301 tālr.63322469 fakss 63341422 dome@kuldiga.lv </w:t>
                    </w:r>
                    <w:hyperlink r:id="rId3" w:history="1">
                      <w:r w:rsidRPr="00A740E0">
                        <w:rPr>
                          <w:rStyle w:val="Hyperlink"/>
                          <w:i/>
                          <w:sz w:val="18"/>
                          <w:szCs w:val="16"/>
                        </w:rPr>
                        <w:t>www.kuldigasnovads.lv</w:t>
                      </w:r>
                    </w:hyperlink>
                  </w:p>
                  <w:p w14:paraId="50C2EAC0" w14:textId="77777777" w:rsidR="007D2D83" w:rsidRDefault="007D2D83" w:rsidP="00242BA7">
                    <w:pPr>
                      <w:pBdr>
                        <w:top w:val="single" w:sz="4" w:space="1" w:color="auto"/>
                      </w:pBdr>
                      <w:jc w:val="center"/>
                      <w:rPr>
                        <w:i/>
                        <w:sz w:val="18"/>
                        <w:szCs w:val="16"/>
                      </w:rPr>
                    </w:pPr>
                  </w:p>
                  <w:p w14:paraId="60B49E71" w14:textId="77777777" w:rsidR="007D2D83" w:rsidRDefault="007D2D83" w:rsidP="00242BA7">
                    <w:pPr>
                      <w:pBdr>
                        <w:top w:val="single" w:sz="4" w:space="1" w:color="auto"/>
                      </w:pBdr>
                      <w:jc w:val="center"/>
                      <w:rPr>
                        <w:i/>
                        <w:sz w:val="18"/>
                        <w:szCs w:val="16"/>
                      </w:rPr>
                    </w:pPr>
                    <w:r>
                      <w:rPr>
                        <w:i/>
                        <w:sz w:val="18"/>
                        <w:szCs w:val="16"/>
                      </w:rPr>
                      <w:t>.lv</w:t>
                    </w:r>
                  </w:p>
                </w:txbxContent>
              </v:textbox>
            </v:shape>
          </w:pict>
        </mc:Fallback>
      </mc:AlternateContent>
    </w:r>
  </w:p>
  <w:p w14:paraId="05F6172F" w14:textId="77777777" w:rsidR="007D2D83" w:rsidRPr="00D148FF" w:rsidRDefault="007D2D83" w:rsidP="00242BA7">
    <w:pPr>
      <w:tabs>
        <w:tab w:val="center" w:pos="4320"/>
        <w:tab w:val="right" w:pos="8640"/>
      </w:tabs>
      <w:jc w:val="center"/>
      <w:rPr>
        <w:sz w:val="24"/>
        <w:szCs w:val="24"/>
        <w:lang w:val="en-US" w:eastAsia="lv-LV"/>
      </w:rPr>
    </w:pPr>
  </w:p>
  <w:p w14:paraId="4CE4204B" w14:textId="77777777" w:rsidR="007D2D83" w:rsidRPr="00D148FF" w:rsidRDefault="007D2D83" w:rsidP="00242BA7">
    <w:pPr>
      <w:tabs>
        <w:tab w:val="center" w:pos="4320"/>
        <w:tab w:val="right" w:pos="8640"/>
      </w:tabs>
      <w:rPr>
        <w:sz w:val="24"/>
        <w:szCs w:val="24"/>
        <w:lang w:val="en-US" w:eastAsia="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57511"/>
    <w:multiLevelType w:val="hybridMultilevel"/>
    <w:tmpl w:val="A9B88D4A"/>
    <w:lvl w:ilvl="0" w:tplc="AA04F780">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1B0D52"/>
    <w:multiLevelType w:val="hybridMultilevel"/>
    <w:tmpl w:val="640A2E56"/>
    <w:lvl w:ilvl="0" w:tplc="1D22F05E">
      <w:start w:val="1"/>
      <w:numFmt w:val="decimal"/>
      <w:lvlText w:val="%1."/>
      <w:lvlJc w:val="left"/>
      <w:pPr>
        <w:ind w:left="720" w:hanging="360"/>
      </w:pPr>
      <w:rPr>
        <w:rFonts w:hint="default"/>
        <w:b/>
        <w:bCs/>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2912CBA"/>
    <w:multiLevelType w:val="hybridMultilevel"/>
    <w:tmpl w:val="ADC4DD0A"/>
    <w:lvl w:ilvl="0" w:tplc="FE468B84">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AFC1DE9"/>
    <w:multiLevelType w:val="hybridMultilevel"/>
    <w:tmpl w:val="1E643E02"/>
    <w:lvl w:ilvl="0" w:tplc="3C421CF4">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C280ECD"/>
    <w:multiLevelType w:val="multilevel"/>
    <w:tmpl w:val="64DE39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E6686C"/>
    <w:multiLevelType w:val="hybridMultilevel"/>
    <w:tmpl w:val="F8A21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09239F"/>
    <w:multiLevelType w:val="hybridMultilevel"/>
    <w:tmpl w:val="1958CBAA"/>
    <w:lvl w:ilvl="0" w:tplc="C7E2A770">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19A506B"/>
    <w:multiLevelType w:val="multilevel"/>
    <w:tmpl w:val="DFE4B4E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A9262C0"/>
    <w:multiLevelType w:val="hybridMultilevel"/>
    <w:tmpl w:val="24B22BFC"/>
    <w:lvl w:ilvl="0" w:tplc="D2605130">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1E11A85"/>
    <w:multiLevelType w:val="multilevel"/>
    <w:tmpl w:val="09845DF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550523C"/>
    <w:multiLevelType w:val="hybridMultilevel"/>
    <w:tmpl w:val="A9CA2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1B3B95"/>
    <w:multiLevelType w:val="hybridMultilevel"/>
    <w:tmpl w:val="1E88C2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5009900">
    <w:abstractNumId w:val="6"/>
  </w:num>
  <w:num w:numId="2" w16cid:durableId="1313096277">
    <w:abstractNumId w:val="2"/>
  </w:num>
  <w:num w:numId="3" w16cid:durableId="150948031">
    <w:abstractNumId w:val="3"/>
  </w:num>
  <w:num w:numId="4" w16cid:durableId="199711869">
    <w:abstractNumId w:val="1"/>
  </w:num>
  <w:num w:numId="5" w16cid:durableId="661157921">
    <w:abstractNumId w:val="8"/>
  </w:num>
  <w:num w:numId="6" w16cid:durableId="2092462952">
    <w:abstractNumId w:val="9"/>
  </w:num>
  <w:num w:numId="7" w16cid:durableId="744688508">
    <w:abstractNumId w:val="9"/>
    <w:lvlOverride w:ilvl="0">
      <w:startOverride w:val="1"/>
    </w:lvlOverride>
  </w:num>
  <w:num w:numId="8" w16cid:durableId="353311241">
    <w:abstractNumId w:val="4"/>
  </w:num>
  <w:num w:numId="9" w16cid:durableId="145910521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9981501">
    <w:abstractNumId w:val="10"/>
  </w:num>
  <w:num w:numId="11" w16cid:durableId="1055393090">
    <w:abstractNumId w:val="0"/>
  </w:num>
  <w:num w:numId="12" w16cid:durableId="1778791483">
    <w:abstractNumId w:val="5"/>
  </w:num>
  <w:num w:numId="13" w16cid:durableId="15693395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043"/>
    <w:rsid w:val="0002597B"/>
    <w:rsid w:val="00034ED2"/>
    <w:rsid w:val="00052656"/>
    <w:rsid w:val="00072406"/>
    <w:rsid w:val="0008142F"/>
    <w:rsid w:val="000838D4"/>
    <w:rsid w:val="00092673"/>
    <w:rsid w:val="0009565B"/>
    <w:rsid w:val="000C1043"/>
    <w:rsid w:val="000C19C6"/>
    <w:rsid w:val="000C5E0F"/>
    <w:rsid w:val="000D48BA"/>
    <w:rsid w:val="000D7D10"/>
    <w:rsid w:val="000E1B8B"/>
    <w:rsid w:val="000F7073"/>
    <w:rsid w:val="001309C2"/>
    <w:rsid w:val="0013238B"/>
    <w:rsid w:val="00160E91"/>
    <w:rsid w:val="00176409"/>
    <w:rsid w:val="001A7C7B"/>
    <w:rsid w:val="001D0928"/>
    <w:rsid w:val="001D25A5"/>
    <w:rsid w:val="001E46A4"/>
    <w:rsid w:val="00207FE8"/>
    <w:rsid w:val="002153E5"/>
    <w:rsid w:val="00231F35"/>
    <w:rsid w:val="00240622"/>
    <w:rsid w:val="002A2260"/>
    <w:rsid w:val="002D257E"/>
    <w:rsid w:val="002F175E"/>
    <w:rsid w:val="003074D2"/>
    <w:rsid w:val="0031201C"/>
    <w:rsid w:val="00322245"/>
    <w:rsid w:val="003B003A"/>
    <w:rsid w:val="003B6927"/>
    <w:rsid w:val="003C1DC5"/>
    <w:rsid w:val="003E7A6D"/>
    <w:rsid w:val="00400354"/>
    <w:rsid w:val="00420AA7"/>
    <w:rsid w:val="004232A7"/>
    <w:rsid w:val="00476C4B"/>
    <w:rsid w:val="0049457A"/>
    <w:rsid w:val="004A1F80"/>
    <w:rsid w:val="004A2B44"/>
    <w:rsid w:val="004C4522"/>
    <w:rsid w:val="00517041"/>
    <w:rsid w:val="00537B39"/>
    <w:rsid w:val="00550167"/>
    <w:rsid w:val="00551FB2"/>
    <w:rsid w:val="00554A77"/>
    <w:rsid w:val="00555867"/>
    <w:rsid w:val="00582F3E"/>
    <w:rsid w:val="005B7F8F"/>
    <w:rsid w:val="005C43C5"/>
    <w:rsid w:val="005C4740"/>
    <w:rsid w:val="005F04F3"/>
    <w:rsid w:val="0060573C"/>
    <w:rsid w:val="00612384"/>
    <w:rsid w:val="00664D1B"/>
    <w:rsid w:val="00695AB5"/>
    <w:rsid w:val="006C1B95"/>
    <w:rsid w:val="007136D9"/>
    <w:rsid w:val="00725E60"/>
    <w:rsid w:val="00776CF7"/>
    <w:rsid w:val="0078098C"/>
    <w:rsid w:val="007840B8"/>
    <w:rsid w:val="007A1816"/>
    <w:rsid w:val="007A44C9"/>
    <w:rsid w:val="007C3399"/>
    <w:rsid w:val="007D2D83"/>
    <w:rsid w:val="007D5196"/>
    <w:rsid w:val="00807728"/>
    <w:rsid w:val="00812B69"/>
    <w:rsid w:val="00814461"/>
    <w:rsid w:val="00823639"/>
    <w:rsid w:val="00854C71"/>
    <w:rsid w:val="00865DB5"/>
    <w:rsid w:val="008765A2"/>
    <w:rsid w:val="008A263C"/>
    <w:rsid w:val="008A33EB"/>
    <w:rsid w:val="008B6FAA"/>
    <w:rsid w:val="00985EB8"/>
    <w:rsid w:val="009A6E6C"/>
    <w:rsid w:val="009B4383"/>
    <w:rsid w:val="009C104F"/>
    <w:rsid w:val="009E07FB"/>
    <w:rsid w:val="009F6A96"/>
    <w:rsid w:val="00A13D0B"/>
    <w:rsid w:val="00A82B9D"/>
    <w:rsid w:val="00AA7198"/>
    <w:rsid w:val="00AE4469"/>
    <w:rsid w:val="00B473E8"/>
    <w:rsid w:val="00B50CFE"/>
    <w:rsid w:val="00B67184"/>
    <w:rsid w:val="00BA2AE3"/>
    <w:rsid w:val="00BB5ADF"/>
    <w:rsid w:val="00BD1DAC"/>
    <w:rsid w:val="00BF358F"/>
    <w:rsid w:val="00C462EB"/>
    <w:rsid w:val="00C5059F"/>
    <w:rsid w:val="00C60B4B"/>
    <w:rsid w:val="00C74191"/>
    <w:rsid w:val="00C84BBB"/>
    <w:rsid w:val="00C939FB"/>
    <w:rsid w:val="00CA7D6C"/>
    <w:rsid w:val="00CB0132"/>
    <w:rsid w:val="00CB21A9"/>
    <w:rsid w:val="00D61C0C"/>
    <w:rsid w:val="00D835B9"/>
    <w:rsid w:val="00DA22F4"/>
    <w:rsid w:val="00DA31FD"/>
    <w:rsid w:val="00DB41B1"/>
    <w:rsid w:val="00DD6FD8"/>
    <w:rsid w:val="00DF18F2"/>
    <w:rsid w:val="00DF48F6"/>
    <w:rsid w:val="00EA58D5"/>
    <w:rsid w:val="00EB44AD"/>
    <w:rsid w:val="00EE3042"/>
    <w:rsid w:val="00F1376D"/>
    <w:rsid w:val="00F72428"/>
    <w:rsid w:val="00FA1395"/>
    <w:rsid w:val="00FA31F8"/>
    <w:rsid w:val="00FB191B"/>
    <w:rsid w:val="00FB2819"/>
    <w:rsid w:val="00FE02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5AEA9BA"/>
  <w15:docId w15:val="{9AEE52FF-B73F-4B39-8F5C-EEF592A4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DC5"/>
    <w:pPr>
      <w:spacing w:after="0" w:line="240" w:lineRule="auto"/>
    </w:pPr>
    <w:rPr>
      <w:rFonts w:ascii="Times New Roman" w:eastAsia="SimSun" w:hAnsi="Times New Roman" w:cs="Times New Roman"/>
      <w:kern w:val="0"/>
      <w:sz w:val="26"/>
      <w:szCs w:val="28"/>
      <w14:ligatures w14:val="none"/>
    </w:rPr>
  </w:style>
  <w:style w:type="paragraph" w:styleId="Heading2">
    <w:name w:val="heading 2"/>
    <w:basedOn w:val="Normal"/>
    <w:next w:val="Normal"/>
    <w:link w:val="Heading2Char"/>
    <w:qFormat/>
    <w:rsid w:val="003C1DC5"/>
    <w:pPr>
      <w:keepNext/>
      <w:jc w:val="center"/>
      <w:outlineLvl w:val="1"/>
    </w:pPr>
    <w:rPr>
      <w:spacing w:val="1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C1DC5"/>
    <w:rPr>
      <w:rFonts w:ascii="Times New Roman" w:eastAsia="SimSun" w:hAnsi="Times New Roman" w:cs="Times New Roman"/>
      <w:spacing w:val="100"/>
      <w:kern w:val="0"/>
      <w:sz w:val="40"/>
      <w:szCs w:val="40"/>
      <w14:ligatures w14:val="none"/>
    </w:rPr>
  </w:style>
  <w:style w:type="paragraph" w:styleId="Header">
    <w:name w:val="header"/>
    <w:basedOn w:val="Normal"/>
    <w:link w:val="HeaderChar"/>
    <w:rsid w:val="003C1DC5"/>
    <w:pPr>
      <w:tabs>
        <w:tab w:val="center" w:pos="4320"/>
        <w:tab w:val="right" w:pos="8640"/>
      </w:tabs>
    </w:pPr>
  </w:style>
  <w:style w:type="character" w:customStyle="1" w:styleId="HeaderChar">
    <w:name w:val="Header Char"/>
    <w:basedOn w:val="DefaultParagraphFont"/>
    <w:link w:val="Header"/>
    <w:rsid w:val="003C1DC5"/>
    <w:rPr>
      <w:rFonts w:ascii="Times New Roman" w:eastAsia="SimSun" w:hAnsi="Times New Roman" w:cs="Times New Roman"/>
      <w:kern w:val="0"/>
      <w:sz w:val="26"/>
      <w:szCs w:val="28"/>
      <w14:ligatures w14:val="none"/>
    </w:rPr>
  </w:style>
  <w:style w:type="paragraph" w:styleId="Footer">
    <w:name w:val="footer"/>
    <w:basedOn w:val="Normal"/>
    <w:link w:val="FooterChar"/>
    <w:rsid w:val="003C1DC5"/>
    <w:pPr>
      <w:tabs>
        <w:tab w:val="center" w:pos="4320"/>
        <w:tab w:val="right" w:pos="8640"/>
      </w:tabs>
    </w:pPr>
  </w:style>
  <w:style w:type="character" w:customStyle="1" w:styleId="FooterChar">
    <w:name w:val="Footer Char"/>
    <w:basedOn w:val="DefaultParagraphFont"/>
    <w:link w:val="Footer"/>
    <w:rsid w:val="003C1DC5"/>
    <w:rPr>
      <w:rFonts w:ascii="Times New Roman" w:eastAsia="SimSun" w:hAnsi="Times New Roman" w:cs="Times New Roman"/>
      <w:kern w:val="0"/>
      <w:sz w:val="26"/>
      <w:szCs w:val="28"/>
      <w14:ligatures w14:val="none"/>
    </w:rPr>
  </w:style>
  <w:style w:type="character" w:styleId="Hyperlink">
    <w:name w:val="Hyperlink"/>
    <w:uiPriority w:val="99"/>
    <w:rsid w:val="003C1DC5"/>
    <w:rPr>
      <w:color w:val="0000FF"/>
      <w:u w:val="singl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Fußnote Char Ch"/>
    <w:basedOn w:val="Normal"/>
    <w:link w:val="FootnoteTextChar"/>
    <w:uiPriority w:val="99"/>
    <w:unhideWhenUsed/>
    <w:qFormat/>
    <w:rsid w:val="003C1DC5"/>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uiPriority w:val="99"/>
    <w:qFormat/>
    <w:rsid w:val="003C1DC5"/>
    <w:rPr>
      <w:rFonts w:ascii="Times New Roman" w:eastAsia="SimSun" w:hAnsi="Times New Roman" w:cs="Times New Roman"/>
      <w:kern w:val="0"/>
      <w:sz w:val="20"/>
      <w:szCs w:val="20"/>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unhideWhenUsed/>
    <w:qFormat/>
    <w:rsid w:val="003C1DC5"/>
    <w:rPr>
      <w:vertAlign w:val="superscript"/>
    </w:rPr>
  </w:style>
  <w:style w:type="paragraph" w:customStyle="1" w:styleId="CharCharCharChar">
    <w:name w:val="Char Char Char Char"/>
    <w:aliases w:val="Char2"/>
    <w:basedOn w:val="Normal"/>
    <w:next w:val="Normal"/>
    <w:link w:val="FootnoteReference"/>
    <w:uiPriority w:val="99"/>
    <w:qFormat/>
    <w:rsid w:val="003C1DC5"/>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 w:type="paragraph" w:styleId="ListParagraph">
    <w:name w:val="List Paragraph"/>
    <w:basedOn w:val="Normal"/>
    <w:uiPriority w:val="34"/>
    <w:qFormat/>
    <w:rsid w:val="009A6E6C"/>
    <w:pPr>
      <w:ind w:left="720"/>
      <w:contextualSpacing/>
    </w:pPr>
  </w:style>
  <w:style w:type="character" w:styleId="UnresolvedMention">
    <w:name w:val="Unresolved Mention"/>
    <w:basedOn w:val="DefaultParagraphFont"/>
    <w:uiPriority w:val="99"/>
    <w:semiHidden/>
    <w:unhideWhenUsed/>
    <w:rsid w:val="00EB44AD"/>
    <w:rPr>
      <w:color w:val="605E5C"/>
      <w:shd w:val="clear" w:color="auto" w:fill="E1DFDD"/>
    </w:rPr>
  </w:style>
  <w:style w:type="table" w:styleId="TableGrid">
    <w:name w:val="Table Grid"/>
    <w:basedOn w:val="TableNormal"/>
    <w:uiPriority w:val="39"/>
    <w:rsid w:val="009C1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C104F"/>
    <w:pPr>
      <w:spacing w:after="120"/>
    </w:pPr>
    <w:rPr>
      <w:rFonts w:asciiTheme="minorHAnsi" w:eastAsiaTheme="minorHAnsi" w:hAnsiTheme="minorHAnsi" w:cstheme="minorBidi"/>
      <w:sz w:val="24"/>
      <w:szCs w:val="24"/>
      <w:lang w:val="en-GB"/>
    </w:rPr>
  </w:style>
  <w:style w:type="character" w:customStyle="1" w:styleId="BodyTextChar">
    <w:name w:val="Body Text Char"/>
    <w:basedOn w:val="DefaultParagraphFont"/>
    <w:link w:val="BodyText"/>
    <w:uiPriority w:val="99"/>
    <w:rsid w:val="009C104F"/>
    <w:rPr>
      <w:kern w:val="0"/>
      <w:sz w:val="24"/>
      <w:szCs w:val="24"/>
      <w:lang w:val="en-GB"/>
      <w14:ligatures w14:val="none"/>
    </w:rPr>
  </w:style>
  <w:style w:type="character" w:styleId="FollowedHyperlink">
    <w:name w:val="FollowedHyperlink"/>
    <w:basedOn w:val="DefaultParagraphFont"/>
    <w:uiPriority w:val="99"/>
    <w:semiHidden/>
    <w:unhideWhenUsed/>
    <w:rsid w:val="008144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142254">
      <w:bodyDiv w:val="1"/>
      <w:marLeft w:val="0"/>
      <w:marRight w:val="0"/>
      <w:marTop w:val="0"/>
      <w:marBottom w:val="0"/>
      <w:divBdr>
        <w:top w:val="none" w:sz="0" w:space="0" w:color="auto"/>
        <w:left w:val="none" w:sz="0" w:space="0" w:color="auto"/>
        <w:bottom w:val="none" w:sz="0" w:space="0" w:color="auto"/>
        <w:right w:val="none" w:sz="0" w:space="0" w:color="auto"/>
      </w:divBdr>
    </w:div>
    <w:div w:id="582572593">
      <w:bodyDiv w:val="1"/>
      <w:marLeft w:val="0"/>
      <w:marRight w:val="0"/>
      <w:marTop w:val="0"/>
      <w:marBottom w:val="0"/>
      <w:divBdr>
        <w:top w:val="none" w:sz="0" w:space="0" w:color="auto"/>
        <w:left w:val="none" w:sz="0" w:space="0" w:color="auto"/>
        <w:bottom w:val="none" w:sz="0" w:space="0" w:color="auto"/>
        <w:right w:val="none" w:sz="0" w:space="0" w:color="auto"/>
      </w:divBdr>
    </w:div>
    <w:div w:id="900754250">
      <w:bodyDiv w:val="1"/>
      <w:marLeft w:val="0"/>
      <w:marRight w:val="0"/>
      <w:marTop w:val="0"/>
      <w:marBottom w:val="0"/>
      <w:divBdr>
        <w:top w:val="none" w:sz="0" w:space="0" w:color="auto"/>
        <w:left w:val="none" w:sz="0" w:space="0" w:color="auto"/>
        <w:bottom w:val="none" w:sz="0" w:space="0" w:color="auto"/>
        <w:right w:val="none" w:sz="0" w:space="0" w:color="auto"/>
      </w:divBdr>
    </w:div>
    <w:div w:id="1103888769">
      <w:bodyDiv w:val="1"/>
      <w:marLeft w:val="0"/>
      <w:marRight w:val="0"/>
      <w:marTop w:val="0"/>
      <w:marBottom w:val="0"/>
      <w:divBdr>
        <w:top w:val="none" w:sz="0" w:space="0" w:color="auto"/>
        <w:left w:val="none" w:sz="0" w:space="0" w:color="auto"/>
        <w:bottom w:val="none" w:sz="0" w:space="0" w:color="auto"/>
        <w:right w:val="none" w:sz="0" w:space="0" w:color="auto"/>
      </w:divBdr>
    </w:div>
    <w:div w:id="1113137838">
      <w:bodyDiv w:val="1"/>
      <w:marLeft w:val="0"/>
      <w:marRight w:val="0"/>
      <w:marTop w:val="0"/>
      <w:marBottom w:val="0"/>
      <w:divBdr>
        <w:top w:val="none" w:sz="0" w:space="0" w:color="auto"/>
        <w:left w:val="none" w:sz="0" w:space="0" w:color="auto"/>
        <w:bottom w:val="none" w:sz="0" w:space="0" w:color="auto"/>
        <w:right w:val="none" w:sz="0" w:space="0" w:color="auto"/>
      </w:divBdr>
    </w:div>
    <w:div w:id="1494177237">
      <w:bodyDiv w:val="1"/>
      <w:marLeft w:val="0"/>
      <w:marRight w:val="0"/>
      <w:marTop w:val="0"/>
      <w:marBottom w:val="0"/>
      <w:divBdr>
        <w:top w:val="none" w:sz="0" w:space="0" w:color="auto"/>
        <w:left w:val="none" w:sz="0" w:space="0" w:color="auto"/>
        <w:bottom w:val="none" w:sz="0" w:space="0" w:color="auto"/>
        <w:right w:val="none" w:sz="0" w:space="0" w:color="auto"/>
      </w:divBdr>
    </w:div>
    <w:div w:id="1628244431">
      <w:bodyDiv w:val="1"/>
      <w:marLeft w:val="0"/>
      <w:marRight w:val="0"/>
      <w:marTop w:val="0"/>
      <w:marBottom w:val="0"/>
      <w:divBdr>
        <w:top w:val="none" w:sz="0" w:space="0" w:color="auto"/>
        <w:left w:val="none" w:sz="0" w:space="0" w:color="auto"/>
        <w:bottom w:val="none" w:sz="0" w:space="0" w:color="auto"/>
        <w:right w:val="none" w:sz="0" w:space="0" w:color="auto"/>
      </w:divBdr>
    </w:div>
    <w:div w:id="1849950688">
      <w:bodyDiv w:val="1"/>
      <w:marLeft w:val="0"/>
      <w:marRight w:val="0"/>
      <w:marTop w:val="0"/>
      <w:marBottom w:val="0"/>
      <w:divBdr>
        <w:top w:val="none" w:sz="0" w:space="0" w:color="auto"/>
        <w:left w:val="none" w:sz="0" w:space="0" w:color="auto"/>
        <w:bottom w:val="none" w:sz="0" w:space="0" w:color="auto"/>
        <w:right w:val="none" w:sz="0" w:space="0" w:color="auto"/>
      </w:divBdr>
    </w:div>
    <w:div w:id="189762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is.gov.lv/EKEIS/Supplier/Procurement/1191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kuldigasnovads.lv" TargetMode="External"/><Relationship Id="rId2" Type="http://schemas.openxmlformats.org/officeDocument/2006/relationships/hyperlink" Target="http://www.kuldigasnovads.l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5607</Words>
  <Characters>3196</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Aivis Tjagunovics</cp:lastModifiedBy>
  <cp:revision>6</cp:revision>
  <dcterms:created xsi:type="dcterms:W3CDTF">2024-11-27T06:28:00Z</dcterms:created>
  <dcterms:modified xsi:type="dcterms:W3CDTF">2024-11-27T12:20:00Z</dcterms:modified>
</cp:coreProperties>
</file>