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7C91C" w14:textId="0AAE3F5D" w:rsidR="008846BC" w:rsidRPr="00951310" w:rsidRDefault="008846BC" w:rsidP="008846BC">
      <w:pPr>
        <w:jc w:val="center"/>
        <w:rPr>
          <w:rFonts w:eastAsia="Calibri"/>
          <w:b/>
          <w:bCs/>
          <w:sz w:val="22"/>
        </w:rPr>
      </w:pPr>
      <w:r>
        <w:rPr>
          <w:b/>
          <w:sz w:val="22"/>
        </w:rPr>
        <w:t>Slēgta</w:t>
      </w:r>
      <w:r w:rsidRPr="00951310">
        <w:rPr>
          <w:b/>
          <w:sz w:val="22"/>
        </w:rPr>
        <w:t xml:space="preserve"> konkurs</w:t>
      </w:r>
      <w:r>
        <w:rPr>
          <w:b/>
          <w:sz w:val="22"/>
        </w:rPr>
        <w:t>a</w:t>
      </w:r>
      <w:r w:rsidRPr="00951310">
        <w:rPr>
          <w:b/>
          <w:sz w:val="22"/>
        </w:rPr>
        <w:t xml:space="preserve">  </w:t>
      </w:r>
      <w:bookmarkStart w:id="0" w:name="_Hlk84947203"/>
      <w:r w:rsidRPr="00951310">
        <w:rPr>
          <w:rFonts w:eastAsia="Calibri"/>
          <w:b/>
          <w:bCs/>
          <w:sz w:val="22"/>
        </w:rPr>
        <w:t>“</w:t>
      </w:r>
      <w:bookmarkStart w:id="1" w:name="_Hlk90310107"/>
      <w:r w:rsidRPr="00951310">
        <w:rPr>
          <w:rFonts w:eastAsia="Calibri"/>
          <w:b/>
          <w:bCs/>
          <w:sz w:val="22"/>
        </w:rPr>
        <w:t>Elektroenerģijas piegāde</w:t>
      </w:r>
      <w:bookmarkEnd w:id="1"/>
      <w:r w:rsidRPr="00951310">
        <w:rPr>
          <w:rFonts w:eastAsia="Calibri"/>
          <w:b/>
          <w:bCs/>
          <w:sz w:val="22"/>
        </w:rPr>
        <w:t>”</w:t>
      </w:r>
      <w:bookmarkEnd w:id="0"/>
      <w:r w:rsidRPr="00951310">
        <w:rPr>
          <w:rFonts w:eastAsia="Calibri"/>
          <w:b/>
          <w:bCs/>
          <w:sz w:val="22"/>
        </w:rPr>
        <w:t>,</w:t>
      </w:r>
    </w:p>
    <w:p w14:paraId="74DB19C6" w14:textId="59C18CDA" w:rsidR="008846BC" w:rsidRDefault="008846BC" w:rsidP="008846BC">
      <w:pPr>
        <w:jc w:val="center"/>
        <w:rPr>
          <w:b/>
          <w:sz w:val="22"/>
        </w:rPr>
      </w:pPr>
      <w:r w:rsidRPr="00951310">
        <w:rPr>
          <w:b/>
          <w:sz w:val="22"/>
        </w:rPr>
        <w:t>ID Nr. CAIP 2024/132</w:t>
      </w:r>
    </w:p>
    <w:p w14:paraId="71457EA1" w14:textId="2B0654BB" w:rsidR="008846BC" w:rsidRDefault="008846BC" w:rsidP="008846BC">
      <w:pPr>
        <w:jc w:val="center"/>
        <w:rPr>
          <w:b/>
          <w:sz w:val="22"/>
        </w:rPr>
      </w:pPr>
      <w:r>
        <w:rPr>
          <w:b/>
          <w:sz w:val="22"/>
        </w:rPr>
        <w:t>Atbildes uz jautājumiem.</w:t>
      </w:r>
    </w:p>
    <w:p w14:paraId="68F72F40" w14:textId="77777777" w:rsidR="008846BC" w:rsidRDefault="008846BC" w:rsidP="00FD3FC0">
      <w:pPr>
        <w:jc w:val="both"/>
        <w:rPr>
          <w:rFonts w:cs="Times New Roman"/>
          <w:b/>
          <w:bCs/>
          <w:sz w:val="22"/>
        </w:rPr>
      </w:pPr>
    </w:p>
    <w:p w14:paraId="456A16FA" w14:textId="77777777" w:rsidR="008846BC" w:rsidRDefault="008846BC" w:rsidP="00FD3FC0">
      <w:pPr>
        <w:jc w:val="both"/>
        <w:rPr>
          <w:rFonts w:cs="Times New Roman"/>
          <w:b/>
          <w:bCs/>
          <w:sz w:val="22"/>
        </w:rPr>
      </w:pPr>
    </w:p>
    <w:p w14:paraId="00B29B22" w14:textId="6DDCA9C7" w:rsidR="00D9213B" w:rsidRPr="00FD3FC0" w:rsidRDefault="00FD3FC0" w:rsidP="00FD3FC0">
      <w:pPr>
        <w:jc w:val="both"/>
        <w:rPr>
          <w:rFonts w:cs="Times New Roman"/>
          <w:b/>
          <w:bCs/>
          <w:sz w:val="22"/>
        </w:rPr>
      </w:pPr>
      <w:r w:rsidRPr="00FD3FC0">
        <w:rPr>
          <w:rFonts w:cs="Times New Roman"/>
          <w:b/>
          <w:bCs/>
          <w:sz w:val="22"/>
        </w:rPr>
        <w:t>Jautājums Nr.1.</w:t>
      </w:r>
    </w:p>
    <w:p w14:paraId="365E7E82" w14:textId="62281AB0" w:rsidR="00FD3FC0" w:rsidRPr="00FD3FC0" w:rsidRDefault="00FD3FC0" w:rsidP="00FD3FC0">
      <w:pPr>
        <w:jc w:val="both"/>
        <w:rPr>
          <w:rFonts w:cs="Times New Roman"/>
          <w:sz w:val="22"/>
        </w:rPr>
      </w:pPr>
    </w:p>
    <w:p w14:paraId="77F5A599" w14:textId="2510E4E8" w:rsidR="00FD3FC0" w:rsidRPr="00FD3FC0" w:rsidRDefault="00FD3FC0" w:rsidP="00FD3FC0">
      <w:pPr>
        <w:pStyle w:val="Default"/>
        <w:jc w:val="both"/>
        <w:rPr>
          <w:rFonts w:ascii="Times New Roman" w:hAnsi="Times New Roman" w:cs="Times New Roman"/>
          <w:sz w:val="22"/>
          <w:szCs w:val="22"/>
        </w:rPr>
      </w:pPr>
      <w:r w:rsidRPr="00FD3FC0">
        <w:rPr>
          <w:rFonts w:ascii="Times New Roman" w:hAnsi="Times New Roman" w:cs="Times New Roman"/>
          <w:sz w:val="22"/>
          <w:szCs w:val="22"/>
        </w:rPr>
        <w:t xml:space="preserve">Iepirkuma 3.pielikuma 2.punktā un Iepirkuma 4.pielikuma 1.11. punktā noteikts, ka elektroenerģijas cenā ir iekļautas balansēšanas pakalpojuma cena un balansēšanas pakalpojuma izmaksas. </w:t>
      </w:r>
    </w:p>
    <w:p w14:paraId="4FE31172" w14:textId="77777777" w:rsidR="00FD3FC0" w:rsidRPr="00FD3FC0" w:rsidRDefault="00FD3FC0" w:rsidP="00FD3FC0">
      <w:pPr>
        <w:pStyle w:val="Default"/>
        <w:jc w:val="both"/>
        <w:rPr>
          <w:rFonts w:ascii="Times New Roman" w:hAnsi="Times New Roman" w:cs="Times New Roman"/>
          <w:sz w:val="22"/>
          <w:szCs w:val="22"/>
        </w:rPr>
      </w:pPr>
    </w:p>
    <w:p w14:paraId="25DECADB" w14:textId="552133A1" w:rsidR="00FD3FC0" w:rsidRPr="00FD3FC0" w:rsidRDefault="00FD3FC0" w:rsidP="00FD3FC0">
      <w:pPr>
        <w:pStyle w:val="Default"/>
        <w:jc w:val="both"/>
        <w:rPr>
          <w:rFonts w:ascii="Times New Roman" w:hAnsi="Times New Roman" w:cs="Times New Roman"/>
          <w:sz w:val="22"/>
          <w:szCs w:val="22"/>
        </w:rPr>
      </w:pPr>
      <w:r w:rsidRPr="00FD3FC0">
        <w:rPr>
          <w:rFonts w:ascii="Times New Roman" w:hAnsi="Times New Roman" w:cs="Times New Roman"/>
          <w:sz w:val="22"/>
          <w:szCs w:val="22"/>
        </w:rPr>
        <w:t xml:space="preserve">Saskaņā ar Sabiedrisko pakalpojumu regulēšanas komisijas (turpmāk - </w:t>
      </w:r>
      <w:r w:rsidRPr="00FD3FC0">
        <w:rPr>
          <w:rFonts w:ascii="Times New Roman" w:hAnsi="Times New Roman" w:cs="Times New Roman"/>
          <w:b/>
          <w:bCs/>
          <w:sz w:val="22"/>
          <w:szCs w:val="22"/>
        </w:rPr>
        <w:t>SPRK</w:t>
      </w:r>
      <w:r w:rsidRPr="00FD3FC0">
        <w:rPr>
          <w:rFonts w:ascii="Times New Roman" w:hAnsi="Times New Roman" w:cs="Times New Roman"/>
          <w:sz w:val="22"/>
          <w:szCs w:val="22"/>
        </w:rPr>
        <w:t xml:space="preserve">) 2013.gada 26.jūnija lēmumu Nr.1/4 “Tīkla kodekss elektroenerģijas nozarē”, sākot ar 2025.gada 1.jūliju tiek noteiktas divas jaunas komponentes: BPS </w:t>
      </w:r>
      <w:proofErr w:type="spellStart"/>
      <w:r w:rsidRPr="00FD3FC0">
        <w:rPr>
          <w:rFonts w:ascii="Times New Roman" w:hAnsi="Times New Roman" w:cs="Times New Roman"/>
          <w:sz w:val="22"/>
          <w:szCs w:val="22"/>
        </w:rPr>
        <w:t>nebalansa</w:t>
      </w:r>
      <w:proofErr w:type="spellEnd"/>
      <w:r w:rsidRPr="00FD3FC0">
        <w:rPr>
          <w:rFonts w:ascii="Times New Roman" w:hAnsi="Times New Roman" w:cs="Times New Roman"/>
          <w:sz w:val="22"/>
          <w:szCs w:val="22"/>
        </w:rPr>
        <w:t xml:space="preserve"> apgabalā patērētās elektroenerģijas daudzumu attiecināmā balansēšanas jaudas uzturēšanas cena un BPS absolūto summāro </w:t>
      </w:r>
      <w:proofErr w:type="spellStart"/>
      <w:r w:rsidRPr="00FD3FC0">
        <w:rPr>
          <w:rFonts w:ascii="Times New Roman" w:hAnsi="Times New Roman" w:cs="Times New Roman"/>
          <w:sz w:val="22"/>
          <w:szCs w:val="22"/>
        </w:rPr>
        <w:t>nebalansu</w:t>
      </w:r>
      <w:proofErr w:type="spellEnd"/>
      <w:r w:rsidRPr="00FD3FC0">
        <w:rPr>
          <w:rFonts w:ascii="Times New Roman" w:hAnsi="Times New Roman" w:cs="Times New Roman"/>
          <w:sz w:val="22"/>
          <w:szCs w:val="22"/>
        </w:rPr>
        <w:t xml:space="preserve"> attiecināmā balansēšanas jaudas uzturēšanas cena (abas kopā – </w:t>
      </w:r>
      <w:r w:rsidRPr="00FD3FC0">
        <w:rPr>
          <w:rFonts w:ascii="Times New Roman" w:hAnsi="Times New Roman" w:cs="Times New Roman"/>
          <w:b/>
          <w:bCs/>
          <w:sz w:val="22"/>
          <w:szCs w:val="22"/>
        </w:rPr>
        <w:t>Balansēšanas jaudas uzturēšanas izmaksas</w:t>
      </w:r>
      <w:r w:rsidRPr="00FD3FC0">
        <w:rPr>
          <w:rFonts w:ascii="Times New Roman" w:hAnsi="Times New Roman" w:cs="Times New Roman"/>
          <w:sz w:val="22"/>
          <w:szCs w:val="22"/>
        </w:rPr>
        <w:t xml:space="preserve">). </w:t>
      </w:r>
    </w:p>
    <w:p w14:paraId="75C692EF" w14:textId="77777777" w:rsidR="00FD3FC0" w:rsidRPr="00FD3FC0" w:rsidRDefault="00FD3FC0" w:rsidP="00FD3FC0">
      <w:pPr>
        <w:pStyle w:val="Default"/>
        <w:jc w:val="both"/>
        <w:rPr>
          <w:rFonts w:ascii="Times New Roman" w:hAnsi="Times New Roman" w:cs="Times New Roman"/>
          <w:sz w:val="22"/>
          <w:szCs w:val="22"/>
        </w:rPr>
      </w:pPr>
    </w:p>
    <w:p w14:paraId="6F18F92A" w14:textId="5DFFC6CB" w:rsidR="00FD3FC0" w:rsidRPr="00FD3FC0" w:rsidRDefault="00FD3FC0" w:rsidP="00FD3FC0">
      <w:pPr>
        <w:pStyle w:val="Default"/>
        <w:jc w:val="both"/>
        <w:rPr>
          <w:rFonts w:ascii="Times New Roman" w:hAnsi="Times New Roman" w:cs="Times New Roman"/>
          <w:sz w:val="22"/>
          <w:szCs w:val="22"/>
        </w:rPr>
      </w:pPr>
      <w:r w:rsidRPr="00FD3FC0">
        <w:rPr>
          <w:rFonts w:ascii="Times New Roman" w:hAnsi="Times New Roman" w:cs="Times New Roman"/>
          <w:sz w:val="22"/>
          <w:szCs w:val="22"/>
        </w:rPr>
        <w:t xml:space="preserve">Saskaņā ar iepriekš minēto SPRK lēmumu un SPRK 25.02.2025. skaidrojumu, kas pieejams šeit: </w:t>
      </w:r>
      <w:r w:rsidRPr="00FD3FC0">
        <w:rPr>
          <w:rFonts w:ascii="Times New Roman" w:hAnsi="Times New Roman" w:cs="Times New Roman"/>
          <w:color w:val="006FC0"/>
          <w:sz w:val="22"/>
          <w:szCs w:val="22"/>
        </w:rPr>
        <w:t>https://www.sprk.gov.lv/events/balansesanas-jaudas-tirgus-cik-kuram-un-kapec-bus-jamaksa</w:t>
      </w:r>
      <w:r w:rsidRPr="00FD3FC0">
        <w:rPr>
          <w:rFonts w:ascii="Times New Roman" w:hAnsi="Times New Roman" w:cs="Times New Roman"/>
          <w:sz w:val="22"/>
          <w:szCs w:val="22"/>
        </w:rPr>
        <w:t xml:space="preserve">, šīs balansēšanas jaudas uzturēšanas izmaksas būs jāsedz visiem elektroenerģijas lietotājiem, tai skaitā arī jums. </w:t>
      </w:r>
    </w:p>
    <w:p w14:paraId="387A5035" w14:textId="77777777" w:rsidR="00FD3FC0" w:rsidRPr="00FD3FC0" w:rsidRDefault="00FD3FC0" w:rsidP="00FD3FC0">
      <w:pPr>
        <w:pStyle w:val="Default"/>
        <w:jc w:val="both"/>
        <w:rPr>
          <w:rFonts w:ascii="Times New Roman" w:hAnsi="Times New Roman" w:cs="Times New Roman"/>
          <w:sz w:val="22"/>
          <w:szCs w:val="22"/>
        </w:rPr>
      </w:pPr>
    </w:p>
    <w:p w14:paraId="2C1BB6A5" w14:textId="5E7815C8" w:rsidR="00FD3FC0" w:rsidRPr="00FD3FC0" w:rsidRDefault="00FD3FC0" w:rsidP="00FD3FC0">
      <w:pPr>
        <w:pStyle w:val="Default"/>
        <w:jc w:val="both"/>
        <w:rPr>
          <w:rFonts w:ascii="Times New Roman" w:hAnsi="Times New Roman" w:cs="Times New Roman"/>
          <w:sz w:val="22"/>
          <w:szCs w:val="22"/>
        </w:rPr>
      </w:pPr>
      <w:r w:rsidRPr="00FD3FC0">
        <w:rPr>
          <w:rFonts w:ascii="Times New Roman" w:hAnsi="Times New Roman" w:cs="Times New Roman"/>
          <w:sz w:val="22"/>
          <w:szCs w:val="22"/>
        </w:rPr>
        <w:t>Izsludinātā Iepirkuma elektroenerģijas iegādes termiņš ir 01.05 .2025. – 30.04.2026., bet jaunās Balansēšanas jaudas uzturēšanas izmaksu komponentes ir jāpiemēro tikai sākot no 01.07.2025. un būtiskākais, ka šobrīd izmaksas ir zināmas un fiksētas tikai līdz 31.12.2025. (</w:t>
      </w:r>
      <w:hyperlink r:id="rId4" w:history="1">
        <w:r w:rsidRPr="00FD3FC0">
          <w:rPr>
            <w:rStyle w:val="Hipersaite"/>
            <w:rFonts w:ascii="Times New Roman" w:hAnsi="Times New Roman" w:cs="Times New Roman"/>
            <w:sz w:val="22"/>
            <w:szCs w:val="22"/>
          </w:rPr>
          <w:t>https://www.ast.lv/lv/content/regulesanas-sistemas-nebalansa-un-balansesanas-jaudas-uzturesanas-cenas</w:t>
        </w:r>
      </w:hyperlink>
      <w:r w:rsidRPr="00FD3FC0">
        <w:rPr>
          <w:rFonts w:ascii="Times New Roman" w:hAnsi="Times New Roman" w:cs="Times New Roman"/>
          <w:sz w:val="22"/>
          <w:szCs w:val="22"/>
        </w:rPr>
        <w:t xml:space="preserve">). </w:t>
      </w:r>
    </w:p>
    <w:p w14:paraId="5DD8CDE1" w14:textId="77777777" w:rsidR="00FD3FC0" w:rsidRPr="00FD3FC0" w:rsidRDefault="00FD3FC0" w:rsidP="00FD3FC0">
      <w:pPr>
        <w:pStyle w:val="Default"/>
        <w:jc w:val="both"/>
        <w:rPr>
          <w:rFonts w:ascii="Times New Roman" w:hAnsi="Times New Roman" w:cs="Times New Roman"/>
          <w:sz w:val="22"/>
          <w:szCs w:val="22"/>
        </w:rPr>
      </w:pPr>
    </w:p>
    <w:p w14:paraId="3E3AB17B" w14:textId="6E1ABC52" w:rsidR="00FD3FC0" w:rsidRPr="00FD3FC0" w:rsidRDefault="00FD3FC0" w:rsidP="00FD3FC0">
      <w:pPr>
        <w:pStyle w:val="Default"/>
        <w:jc w:val="both"/>
        <w:rPr>
          <w:rFonts w:ascii="Times New Roman" w:hAnsi="Times New Roman" w:cs="Times New Roman"/>
          <w:sz w:val="22"/>
          <w:szCs w:val="22"/>
        </w:rPr>
      </w:pPr>
      <w:r w:rsidRPr="00FD3FC0">
        <w:rPr>
          <w:rFonts w:ascii="Times New Roman" w:hAnsi="Times New Roman" w:cs="Times New Roman"/>
          <w:sz w:val="22"/>
          <w:szCs w:val="22"/>
        </w:rPr>
        <w:t xml:space="preserve">Turklāt jāņem vērā, ka 2026. gadā šo balansēšanas jaudas uzturēšanas izmaksu komponentu izmaksas tiks publicētas tikai šī gada oktobra mēnesī. Un arī pēc šī gada oktobra mēneša, saskaņā ar normatīvajiem aktiem, šīs izmaksas turpmāk tiks publicētas ik mēnesi par piegādes periodu 2 mēnešus uz priekšu. </w:t>
      </w:r>
    </w:p>
    <w:p w14:paraId="12B7825D" w14:textId="77777777" w:rsidR="00FD3FC0" w:rsidRPr="00FD3FC0" w:rsidRDefault="00FD3FC0" w:rsidP="00FD3FC0">
      <w:pPr>
        <w:pStyle w:val="Default"/>
        <w:jc w:val="both"/>
        <w:rPr>
          <w:rFonts w:ascii="Times New Roman" w:hAnsi="Times New Roman" w:cs="Times New Roman"/>
          <w:sz w:val="22"/>
          <w:szCs w:val="22"/>
        </w:rPr>
      </w:pPr>
    </w:p>
    <w:p w14:paraId="3794CD7F" w14:textId="142A57D3" w:rsidR="00FD3FC0" w:rsidRPr="00FD3FC0" w:rsidRDefault="00FD3FC0" w:rsidP="00FD3FC0">
      <w:pPr>
        <w:jc w:val="both"/>
        <w:rPr>
          <w:rFonts w:cs="Times New Roman"/>
          <w:sz w:val="22"/>
        </w:rPr>
      </w:pPr>
      <w:r w:rsidRPr="00FD3FC0">
        <w:rPr>
          <w:rFonts w:cs="Times New Roman"/>
          <w:sz w:val="22"/>
        </w:rPr>
        <w:t xml:space="preserve">Ņemot vērā iepriekš minēto un neprognozējamās izmaksas plānotā piegādes līguma pēdējiem 4 mēnešiem, </w:t>
      </w:r>
      <w:r w:rsidRPr="00FD3FC0">
        <w:rPr>
          <w:rFonts w:cs="Times New Roman"/>
          <w:b/>
          <w:bCs/>
          <w:sz w:val="22"/>
        </w:rPr>
        <w:t>lūdzam sniegt skaidrojumu</w:t>
      </w:r>
      <w:r w:rsidRPr="00FD3FC0">
        <w:rPr>
          <w:rFonts w:cs="Times New Roman"/>
          <w:sz w:val="22"/>
        </w:rPr>
        <w:t>, kā un vai Iepirkuma piedāvājumā norādīt šīs papildus komponentes, kas jāpiemēro elektroenerģijas lietotājiem no 01.07.2025.</w:t>
      </w:r>
    </w:p>
    <w:p w14:paraId="3777EE54" w14:textId="0EFEDA98" w:rsidR="00FD3FC0" w:rsidRPr="00FD3FC0" w:rsidRDefault="00FD3FC0" w:rsidP="00FD3FC0">
      <w:pPr>
        <w:jc w:val="both"/>
        <w:rPr>
          <w:rFonts w:cs="Times New Roman"/>
          <w:sz w:val="22"/>
        </w:rPr>
      </w:pPr>
    </w:p>
    <w:p w14:paraId="6214B708" w14:textId="2FD4E87E" w:rsidR="00FD3FC0" w:rsidRPr="00FD3FC0" w:rsidRDefault="00FD3FC0" w:rsidP="00FD3FC0">
      <w:pPr>
        <w:jc w:val="both"/>
        <w:rPr>
          <w:rFonts w:cs="Times New Roman"/>
          <w:b/>
          <w:bCs/>
          <w:color w:val="92D050"/>
          <w:sz w:val="22"/>
        </w:rPr>
      </w:pPr>
      <w:r w:rsidRPr="00FD3FC0">
        <w:rPr>
          <w:rFonts w:cs="Times New Roman"/>
          <w:b/>
          <w:bCs/>
          <w:color w:val="92D050"/>
          <w:sz w:val="22"/>
        </w:rPr>
        <w:t xml:space="preserve">Atbilde Nr.1. </w:t>
      </w:r>
    </w:p>
    <w:p w14:paraId="15E7FCCC" w14:textId="77777777" w:rsidR="00FD3FC0" w:rsidRPr="00FD3FC0" w:rsidRDefault="00FD3FC0" w:rsidP="00FD3FC0">
      <w:pPr>
        <w:jc w:val="both"/>
        <w:rPr>
          <w:rFonts w:cs="Times New Roman"/>
          <w:sz w:val="22"/>
        </w:rPr>
      </w:pPr>
    </w:p>
    <w:p w14:paraId="4C8AFF95" w14:textId="16FEF68E" w:rsidR="00FD3FC0" w:rsidRPr="00FD3FC0" w:rsidRDefault="00FD3FC0" w:rsidP="00FD3FC0">
      <w:pPr>
        <w:jc w:val="both"/>
        <w:rPr>
          <w:rFonts w:eastAsia="Times New Roman" w:cs="Times New Roman"/>
          <w:sz w:val="22"/>
        </w:rPr>
      </w:pPr>
      <w:r w:rsidRPr="00FD3FC0">
        <w:rPr>
          <w:rFonts w:eastAsia="Times New Roman" w:cs="Times New Roman"/>
          <w:sz w:val="22"/>
        </w:rPr>
        <w:t>Iepirkuma procedūra tiek veikta izmantojot dinamiskās iepirkumu sistēmas nosacījumus</w:t>
      </w:r>
      <w:r w:rsidRPr="00FD3FC0">
        <w:rPr>
          <w:rFonts w:eastAsia="Times New Roman" w:cs="Times New Roman"/>
          <w:sz w:val="22"/>
        </w:rPr>
        <w:t>,</w:t>
      </w:r>
      <w:r w:rsidRPr="00FD3FC0">
        <w:rPr>
          <w:rFonts w:eastAsia="Times New Roman" w:cs="Times New Roman"/>
          <w:sz w:val="22"/>
        </w:rPr>
        <w:t xml:space="preserve"> kas ir iepriekš nostiprināti un izmantoti vairākos iepirkumu procesos. Līdz šim tirgotāju pienākums bija ierēķināt balansēšanas izmaksu riskus savā uzcenojumā, kam būtu jāsedz šī izmaksu pozīcija. Lielāko risku daļu (cenu riskus) uzņemas pasūtītājs. Tāpat kā līdz šim pasūtītājs ir sedzis visas balansēšanas izmaksas (tirdzniecības uzcenojumā) un to arī darīsim turpmāk, vienlaicīgi šīs iepirkuma sistēmas ietvaros nav paredzēts izdalīt balansēšanas izmaksas, kā atsevišķu izmaksu pozīciju. Jāņem vērā, ka balansēšanas izmaksu apjoms ir atkarīgs arī no katra tirgotāja portfeļa vadības un tāpēc ne vienmēr būs pilnībā attiecināms uz konkrētu patērētāju.</w:t>
      </w:r>
    </w:p>
    <w:p w14:paraId="1B794955" w14:textId="77777777" w:rsidR="00FD3FC0" w:rsidRPr="00FD3FC0" w:rsidRDefault="00FD3FC0" w:rsidP="00FD3FC0">
      <w:pPr>
        <w:jc w:val="both"/>
        <w:rPr>
          <w:rFonts w:cs="Times New Roman"/>
          <w:sz w:val="22"/>
        </w:rPr>
      </w:pPr>
    </w:p>
    <w:p w14:paraId="28A2050B" w14:textId="0ED0C772" w:rsidR="00FD3FC0" w:rsidRPr="00FD3FC0" w:rsidRDefault="00FD3FC0" w:rsidP="00FD3FC0">
      <w:pPr>
        <w:jc w:val="both"/>
        <w:rPr>
          <w:rFonts w:cs="Times New Roman"/>
          <w:b/>
          <w:bCs/>
          <w:sz w:val="22"/>
        </w:rPr>
      </w:pPr>
      <w:r w:rsidRPr="00FD3FC0">
        <w:rPr>
          <w:rFonts w:cs="Times New Roman"/>
          <w:b/>
          <w:bCs/>
          <w:sz w:val="22"/>
        </w:rPr>
        <w:t xml:space="preserve">Jautājums Nr.2. </w:t>
      </w:r>
    </w:p>
    <w:p w14:paraId="7A801A7B" w14:textId="3E7A4662" w:rsidR="00FD3FC0" w:rsidRDefault="00FD3FC0" w:rsidP="00FD3FC0">
      <w:pPr>
        <w:jc w:val="both"/>
        <w:rPr>
          <w:rFonts w:cs="Times New Roman"/>
          <w:color w:val="333333"/>
          <w:sz w:val="22"/>
          <w:shd w:val="clear" w:color="auto" w:fill="FFFFFF"/>
        </w:rPr>
      </w:pPr>
      <w:r w:rsidRPr="00FD3FC0">
        <w:rPr>
          <w:rFonts w:cs="Times New Roman"/>
          <w:color w:val="333333"/>
          <w:sz w:val="22"/>
          <w:shd w:val="clear" w:color="auto" w:fill="FFFFFF"/>
        </w:rPr>
        <w:t>Saskaņā ar iepirkuma tehnisko specifikāciju, Pircēja citu pasūtītāju objekti AS Sadales tīkls reģistrēti zem Rīgas valstspilsētas pašvaldības reģistrācijas numura.</w:t>
      </w:r>
      <w:r w:rsidRPr="00FD3FC0">
        <w:rPr>
          <w:rFonts w:cs="Times New Roman"/>
          <w:color w:val="333333"/>
          <w:sz w:val="22"/>
        </w:rPr>
        <w:br/>
      </w:r>
      <w:r w:rsidRPr="00FD3FC0">
        <w:rPr>
          <w:rFonts w:cs="Times New Roman"/>
          <w:color w:val="333333"/>
          <w:sz w:val="22"/>
          <w:shd w:val="clear" w:color="auto" w:fill="FFFFFF"/>
        </w:rPr>
        <w:lastRenderedPageBreak/>
        <w:t>Piedāvājuma sagatavošanai, lūdzam iesniegt uz šo iepirkumu attiecināmo objektu sarakstu, norādot objekta adresi, EIC kodu un/vai skaitītāja numuru, kā arī piederību iestādei.</w:t>
      </w:r>
    </w:p>
    <w:p w14:paraId="73EAF723" w14:textId="1817FC3E" w:rsidR="008846BC" w:rsidRDefault="008846BC" w:rsidP="00FD3FC0">
      <w:pPr>
        <w:jc w:val="both"/>
        <w:rPr>
          <w:rFonts w:cs="Times New Roman"/>
          <w:color w:val="333333"/>
          <w:sz w:val="22"/>
          <w:shd w:val="clear" w:color="auto" w:fill="FFFFFF"/>
        </w:rPr>
      </w:pPr>
    </w:p>
    <w:p w14:paraId="5C0BD7BC" w14:textId="2CED4BDF" w:rsidR="008846BC" w:rsidRDefault="008846BC" w:rsidP="008846BC">
      <w:pPr>
        <w:jc w:val="both"/>
        <w:rPr>
          <w:rFonts w:cs="Times New Roman"/>
          <w:color w:val="333333"/>
          <w:sz w:val="22"/>
          <w:shd w:val="clear" w:color="auto" w:fill="FFFFFF"/>
        </w:rPr>
      </w:pPr>
      <w:r w:rsidRPr="00FD3FC0">
        <w:rPr>
          <w:rFonts w:cs="Times New Roman"/>
          <w:color w:val="333333"/>
          <w:sz w:val="22"/>
          <w:shd w:val="clear" w:color="auto" w:fill="FFFFFF"/>
        </w:rPr>
        <w:t>Papildus lūdzam tehniskajā specifikācijā pievienotajam objektu sarakstam “Objektu, kuri ir pieslēgti pie citiem sadales sistēmas operatoriem”, katram objektam norādīt SSO piešķirto EIC kodu.</w:t>
      </w:r>
    </w:p>
    <w:p w14:paraId="26847DDC" w14:textId="77777777" w:rsidR="008846BC" w:rsidRPr="00FD3FC0" w:rsidRDefault="008846BC" w:rsidP="008846BC">
      <w:pPr>
        <w:jc w:val="both"/>
        <w:rPr>
          <w:rFonts w:cs="Times New Roman"/>
          <w:color w:val="333333"/>
          <w:sz w:val="22"/>
          <w:shd w:val="clear" w:color="auto" w:fill="FFFFFF"/>
        </w:rPr>
      </w:pPr>
    </w:p>
    <w:p w14:paraId="4CEA2F2E" w14:textId="3ACC8FEE" w:rsidR="00FD3FC0" w:rsidRPr="00FD3FC0" w:rsidRDefault="00FD3FC0" w:rsidP="00FD3FC0">
      <w:pPr>
        <w:jc w:val="both"/>
        <w:rPr>
          <w:rFonts w:cs="Times New Roman"/>
          <w:b/>
          <w:bCs/>
          <w:color w:val="92D050"/>
          <w:sz w:val="22"/>
          <w:shd w:val="clear" w:color="auto" w:fill="FFFFFF"/>
        </w:rPr>
      </w:pPr>
      <w:r w:rsidRPr="00FD3FC0">
        <w:rPr>
          <w:rFonts w:cs="Times New Roman"/>
          <w:b/>
          <w:bCs/>
          <w:color w:val="92D050"/>
          <w:sz w:val="22"/>
          <w:shd w:val="clear" w:color="auto" w:fill="FFFFFF"/>
        </w:rPr>
        <w:t>Atbilde Nr.2.</w:t>
      </w:r>
    </w:p>
    <w:p w14:paraId="631C6226" w14:textId="77777777" w:rsidR="00FD3FC0" w:rsidRPr="00FD3FC0" w:rsidRDefault="00FD3FC0" w:rsidP="00FD3FC0">
      <w:pPr>
        <w:jc w:val="both"/>
        <w:rPr>
          <w:rFonts w:eastAsia="Times New Roman" w:cs="Times New Roman"/>
          <w:sz w:val="22"/>
        </w:rPr>
      </w:pPr>
      <w:r w:rsidRPr="00FD3FC0">
        <w:rPr>
          <w:rFonts w:eastAsia="Times New Roman" w:cs="Times New Roman"/>
          <w:sz w:val="22"/>
        </w:rPr>
        <w:t>Pasūtītāja objektu aktuālo sarakstu ir iespējams iegūt Sadales tīkls datu sistēmā.</w:t>
      </w:r>
    </w:p>
    <w:p w14:paraId="52EE3215" w14:textId="77777777" w:rsidR="00FD3FC0" w:rsidRPr="00FD3FC0" w:rsidRDefault="00FD3FC0" w:rsidP="00FD3FC0">
      <w:pPr>
        <w:jc w:val="both"/>
        <w:rPr>
          <w:rFonts w:eastAsia="Times New Roman" w:cs="Times New Roman"/>
          <w:sz w:val="22"/>
        </w:rPr>
      </w:pPr>
    </w:p>
    <w:p w14:paraId="10C15041" w14:textId="0EDD72EC" w:rsidR="00FD3FC0" w:rsidRDefault="008846BC" w:rsidP="00FD3FC0">
      <w:pPr>
        <w:jc w:val="both"/>
        <w:rPr>
          <w:rFonts w:eastAsia="Times New Roman" w:cs="Times New Roman"/>
          <w:sz w:val="22"/>
        </w:rPr>
      </w:pPr>
      <w:r>
        <w:rPr>
          <w:rFonts w:eastAsia="Times New Roman" w:cs="Times New Roman"/>
          <w:sz w:val="22"/>
        </w:rPr>
        <w:t>Ievadot pasūtītāja nosaukumu un reģistrācijas numuru pretendenta būs pietiekama informācija piedāvājumu sagatavošanai:</w:t>
      </w:r>
    </w:p>
    <w:p w14:paraId="5BADDC0C" w14:textId="37DFA455" w:rsidR="008846BC" w:rsidRDefault="008846BC" w:rsidP="00FD3FC0">
      <w:pPr>
        <w:jc w:val="both"/>
        <w:rPr>
          <w:rFonts w:eastAsia="Times New Roman" w:cs="Times New Roman"/>
          <w:sz w:val="22"/>
        </w:rPr>
      </w:pPr>
    </w:p>
    <w:p w14:paraId="14EB1776" w14:textId="076213BD" w:rsidR="008846BC" w:rsidRPr="00FD3FC0" w:rsidRDefault="008846BC" w:rsidP="008846BC">
      <w:pPr>
        <w:jc w:val="both"/>
        <w:rPr>
          <w:rFonts w:eastAsia="Times New Roman" w:cs="Times New Roman"/>
          <w:sz w:val="22"/>
        </w:rPr>
      </w:pPr>
      <w:r>
        <w:rPr>
          <w:rFonts w:eastAsia="Times New Roman" w:cs="Times New Roman"/>
          <w:sz w:val="22"/>
        </w:rPr>
        <w:t>“</w:t>
      </w:r>
      <w:r w:rsidRPr="00FD3FC0">
        <w:rPr>
          <w:rFonts w:eastAsia="Times New Roman" w:cs="Times New Roman"/>
          <w:sz w:val="22"/>
        </w:rPr>
        <w:t>RĪGAS VALSTSPILSĒTAS PAŠVALDĪBA</w:t>
      </w:r>
      <w:r>
        <w:rPr>
          <w:rFonts w:eastAsia="Times New Roman" w:cs="Times New Roman"/>
          <w:sz w:val="22"/>
        </w:rPr>
        <w:t>;</w:t>
      </w:r>
    </w:p>
    <w:p w14:paraId="09090195" w14:textId="1FB34FEB" w:rsidR="008846BC" w:rsidRPr="00FD3FC0" w:rsidRDefault="008846BC" w:rsidP="008846BC">
      <w:pPr>
        <w:jc w:val="both"/>
        <w:rPr>
          <w:rFonts w:eastAsia="Times New Roman" w:cs="Times New Roman"/>
          <w:sz w:val="22"/>
        </w:rPr>
      </w:pPr>
      <w:proofErr w:type="spellStart"/>
      <w:r>
        <w:rPr>
          <w:rFonts w:eastAsia="Times New Roman" w:cs="Times New Roman"/>
          <w:sz w:val="22"/>
        </w:rPr>
        <w:t>Reģ</w:t>
      </w:r>
      <w:proofErr w:type="spellEnd"/>
      <w:r>
        <w:rPr>
          <w:rFonts w:eastAsia="Times New Roman" w:cs="Times New Roman"/>
          <w:sz w:val="22"/>
        </w:rPr>
        <w:t>.</w:t>
      </w:r>
      <w:r>
        <w:rPr>
          <w:rFonts w:eastAsia="Times New Roman" w:cs="Times New Roman"/>
          <w:sz w:val="22"/>
        </w:rPr>
        <w:t xml:space="preserve"> </w:t>
      </w:r>
      <w:r>
        <w:rPr>
          <w:rFonts w:eastAsia="Times New Roman" w:cs="Times New Roman"/>
          <w:sz w:val="22"/>
        </w:rPr>
        <w:t xml:space="preserve">Nr. </w:t>
      </w:r>
      <w:r w:rsidRPr="00FD3FC0">
        <w:rPr>
          <w:rFonts w:eastAsia="Times New Roman" w:cs="Times New Roman"/>
          <w:sz w:val="22"/>
        </w:rPr>
        <w:t>90011524360</w:t>
      </w:r>
      <w:r w:rsidR="005E4167">
        <w:rPr>
          <w:rFonts w:eastAsia="Times New Roman" w:cs="Times New Roman"/>
          <w:sz w:val="22"/>
        </w:rPr>
        <w:t>.</w:t>
      </w:r>
      <w:r>
        <w:rPr>
          <w:rFonts w:eastAsia="Times New Roman" w:cs="Times New Roman"/>
          <w:sz w:val="22"/>
        </w:rPr>
        <w:t>”</w:t>
      </w:r>
    </w:p>
    <w:p w14:paraId="19B020E8" w14:textId="77777777" w:rsidR="008846BC" w:rsidRPr="00FD3FC0" w:rsidRDefault="008846BC" w:rsidP="00FD3FC0">
      <w:pPr>
        <w:jc w:val="both"/>
        <w:rPr>
          <w:rFonts w:eastAsia="Times New Roman" w:cs="Times New Roman"/>
          <w:sz w:val="22"/>
        </w:rPr>
      </w:pPr>
    </w:p>
    <w:p w14:paraId="4F76A040" w14:textId="7E01842E" w:rsidR="00FD3FC0" w:rsidRPr="008846BC" w:rsidRDefault="00FD3FC0" w:rsidP="00FD3FC0">
      <w:pPr>
        <w:jc w:val="both"/>
        <w:rPr>
          <w:rFonts w:cs="Times New Roman"/>
          <w:b/>
          <w:bCs/>
          <w:color w:val="333333"/>
          <w:sz w:val="22"/>
          <w:shd w:val="clear" w:color="auto" w:fill="FFFFFF"/>
        </w:rPr>
      </w:pPr>
      <w:r w:rsidRPr="008846BC">
        <w:rPr>
          <w:rFonts w:cs="Times New Roman"/>
          <w:b/>
          <w:bCs/>
          <w:color w:val="333333"/>
          <w:sz w:val="22"/>
          <w:shd w:val="clear" w:color="auto" w:fill="FFFFFF"/>
        </w:rPr>
        <w:t>Jautājums Nr.</w:t>
      </w:r>
      <w:r w:rsidR="008846BC" w:rsidRPr="008846BC">
        <w:rPr>
          <w:rFonts w:cs="Times New Roman"/>
          <w:b/>
          <w:bCs/>
          <w:color w:val="333333"/>
          <w:sz w:val="22"/>
          <w:shd w:val="clear" w:color="auto" w:fill="FFFFFF"/>
        </w:rPr>
        <w:t>3</w:t>
      </w:r>
    </w:p>
    <w:p w14:paraId="7DD08F1E" w14:textId="13F02E55" w:rsidR="00FD3FC0" w:rsidRPr="00FD3FC0" w:rsidRDefault="00FD3FC0" w:rsidP="00FD3FC0">
      <w:pPr>
        <w:jc w:val="both"/>
        <w:rPr>
          <w:rFonts w:cs="Times New Roman"/>
          <w:color w:val="333333"/>
          <w:sz w:val="22"/>
          <w:shd w:val="clear" w:color="auto" w:fill="FFFFFF"/>
        </w:rPr>
      </w:pPr>
      <w:r w:rsidRPr="00FD3FC0">
        <w:rPr>
          <w:rFonts w:cs="Times New Roman"/>
          <w:color w:val="333333"/>
          <w:sz w:val="22"/>
          <w:shd w:val="clear" w:color="auto" w:fill="FFFFFF"/>
        </w:rPr>
        <w:t>Vai iepirkuma rezultātā tiks slēgts viens līgums, vai vairāki?</w:t>
      </w:r>
    </w:p>
    <w:p w14:paraId="002E3CB0" w14:textId="77777777" w:rsidR="00FD3FC0" w:rsidRPr="00FD3FC0" w:rsidRDefault="00FD3FC0" w:rsidP="00FD3FC0">
      <w:pPr>
        <w:jc w:val="both"/>
        <w:rPr>
          <w:rFonts w:cs="Times New Roman"/>
          <w:color w:val="333333"/>
          <w:sz w:val="22"/>
          <w:shd w:val="clear" w:color="auto" w:fill="FFFFFF"/>
        </w:rPr>
      </w:pPr>
    </w:p>
    <w:p w14:paraId="7E28AF4A" w14:textId="0438CF13" w:rsidR="00FD3FC0" w:rsidRPr="008846BC" w:rsidRDefault="00FD3FC0" w:rsidP="00FD3FC0">
      <w:pPr>
        <w:jc w:val="both"/>
        <w:rPr>
          <w:rFonts w:cs="Times New Roman"/>
          <w:b/>
          <w:bCs/>
          <w:color w:val="92D050"/>
          <w:sz w:val="22"/>
          <w:shd w:val="clear" w:color="auto" w:fill="FFFFFF"/>
        </w:rPr>
      </w:pPr>
      <w:r w:rsidRPr="008846BC">
        <w:rPr>
          <w:rFonts w:cs="Times New Roman"/>
          <w:b/>
          <w:bCs/>
          <w:color w:val="92D050"/>
          <w:sz w:val="22"/>
          <w:shd w:val="clear" w:color="auto" w:fill="FFFFFF"/>
        </w:rPr>
        <w:t>Atbilde Nr.4.</w:t>
      </w:r>
    </w:p>
    <w:p w14:paraId="5A6AD095" w14:textId="77777777" w:rsidR="008846BC" w:rsidRDefault="008846BC" w:rsidP="00FD3FC0">
      <w:pPr>
        <w:rPr>
          <w:rFonts w:cs="Times New Roman"/>
          <w:sz w:val="22"/>
        </w:rPr>
      </w:pPr>
      <w:r>
        <w:rPr>
          <w:rFonts w:cs="Times New Roman"/>
          <w:sz w:val="22"/>
        </w:rPr>
        <w:t xml:space="preserve">Līgumi tiks slēgti vairāki. </w:t>
      </w:r>
    </w:p>
    <w:p w14:paraId="4663E56B" w14:textId="501715DD" w:rsidR="00FD3FC0" w:rsidRPr="00FD3FC0" w:rsidRDefault="008846BC" w:rsidP="00FD3FC0">
      <w:pPr>
        <w:rPr>
          <w:rFonts w:cs="Times New Roman"/>
          <w:sz w:val="22"/>
        </w:rPr>
      </w:pPr>
      <w:r>
        <w:rPr>
          <w:rFonts w:cs="Times New Roman"/>
          <w:sz w:val="22"/>
        </w:rPr>
        <w:t>Līgumus slēgs tehniskajā specifikācijā 1.punktā norādītie pircēji/pasūtītāji (*</w:t>
      </w:r>
      <w:r w:rsidRPr="003A65A5">
        <w:rPr>
          <w:i/>
          <w:iCs/>
          <w:sz w:val="24"/>
          <w:szCs w:val="24"/>
        </w:rPr>
        <w:t xml:space="preserve">līgumslēdzēji </w:t>
      </w:r>
      <w:r>
        <w:rPr>
          <w:i/>
          <w:iCs/>
          <w:sz w:val="24"/>
          <w:szCs w:val="24"/>
        </w:rPr>
        <w:t xml:space="preserve">(pasūtītāji) </w:t>
      </w:r>
      <w:r w:rsidRPr="003A65A5">
        <w:rPr>
          <w:i/>
          <w:iCs/>
          <w:sz w:val="24"/>
          <w:szCs w:val="24"/>
        </w:rPr>
        <w:t>var mainīties pēc nepieciešamības.</w:t>
      </w:r>
      <w:r>
        <w:rPr>
          <w:rFonts w:cs="Times New Roman"/>
          <w:sz w:val="22"/>
        </w:rPr>
        <w:t xml:space="preserve">). </w:t>
      </w:r>
    </w:p>
    <w:sectPr w:rsidR="00FD3FC0" w:rsidRPr="00FD3FC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altName w:val="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C0"/>
    <w:rsid w:val="005E4167"/>
    <w:rsid w:val="008846BC"/>
    <w:rsid w:val="00C44213"/>
    <w:rsid w:val="00D9213B"/>
    <w:rsid w:val="00FD3F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0CB89"/>
  <w15:chartTrackingRefBased/>
  <w15:docId w15:val="{A188CA7B-56F5-4D07-B71C-F7B7C7F2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4213"/>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FD3FC0"/>
    <w:pPr>
      <w:autoSpaceDE w:val="0"/>
      <w:autoSpaceDN w:val="0"/>
      <w:adjustRightInd w:val="0"/>
      <w:spacing w:after="0" w:line="240" w:lineRule="auto"/>
    </w:pPr>
    <w:rPr>
      <w:rFonts w:ascii="Verdana" w:hAnsi="Verdana" w:cs="Verdana"/>
      <w:color w:val="000000"/>
      <w:sz w:val="24"/>
      <w:szCs w:val="24"/>
    </w:rPr>
  </w:style>
  <w:style w:type="character" w:styleId="Hipersaite">
    <w:name w:val="Hyperlink"/>
    <w:basedOn w:val="Noklusjumarindkopasfonts"/>
    <w:uiPriority w:val="99"/>
    <w:unhideWhenUsed/>
    <w:rsid w:val="00FD3FC0"/>
    <w:rPr>
      <w:color w:val="0563C1" w:themeColor="hyperlink"/>
      <w:u w:val="single"/>
    </w:rPr>
  </w:style>
  <w:style w:type="character" w:styleId="Neatrisintapieminana">
    <w:name w:val="Unresolved Mention"/>
    <w:basedOn w:val="Noklusjumarindkopasfonts"/>
    <w:uiPriority w:val="99"/>
    <w:semiHidden/>
    <w:unhideWhenUsed/>
    <w:rsid w:val="00FD3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17982">
      <w:bodyDiv w:val="1"/>
      <w:marLeft w:val="0"/>
      <w:marRight w:val="0"/>
      <w:marTop w:val="0"/>
      <w:marBottom w:val="0"/>
      <w:divBdr>
        <w:top w:val="none" w:sz="0" w:space="0" w:color="auto"/>
        <w:left w:val="none" w:sz="0" w:space="0" w:color="auto"/>
        <w:bottom w:val="none" w:sz="0" w:space="0" w:color="auto"/>
        <w:right w:val="none" w:sz="0" w:space="0" w:color="auto"/>
      </w:divBdr>
    </w:div>
    <w:div w:id="73166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st.lv/lv/content/regulesanas-sistemas-nebalansa-un-balansesanas-jaudas-uzturesanas-cen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2521</Words>
  <Characters>1438</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Dāvids Kārlis Muižnieks</dc:creator>
  <cp:keywords/>
  <dc:description/>
  <cp:lastModifiedBy>Dāvids Kārlis Muižnieks</cp:lastModifiedBy>
  <cp:revision>1</cp:revision>
  <dcterms:created xsi:type="dcterms:W3CDTF">2025-03-04T13:36:00Z</dcterms:created>
  <dcterms:modified xsi:type="dcterms:W3CDTF">2025-03-04T14:02:00Z</dcterms:modified>
</cp:coreProperties>
</file>