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DD5BF">
      <w:pPr>
        <w:suppressAutoHyphens/>
        <w:spacing w:after="0" w:line="240" w:lineRule="auto"/>
        <w:ind w:firstLine="720"/>
        <w:jc w:val="right"/>
        <w:rPr>
          <w:rFonts w:hint="default" w:ascii="Times New Roman" w:hAnsi="Times New Roman" w:eastAsia="Times New Roman" w:cs="Times New Roman"/>
          <w:b/>
          <w:sz w:val="22"/>
          <w:szCs w:val="22"/>
          <w:lang w:val="lv-LV" w:eastAsia="ar-SA"/>
        </w:rPr>
      </w:pPr>
      <w:r>
        <w:rPr>
          <w:rFonts w:hint="default" w:ascii="Times New Roman" w:hAnsi="Times New Roman" w:eastAsia="Times New Roman" w:cs="Times New Roman"/>
          <w:b/>
          <w:sz w:val="22"/>
          <w:szCs w:val="22"/>
          <w:lang w:val="lv-LV" w:eastAsia="ar-SA"/>
        </w:rPr>
        <w:t>APSTIPRINĀTS</w:t>
      </w:r>
    </w:p>
    <w:p w14:paraId="2D92B006">
      <w:pPr>
        <w:suppressAutoHyphens/>
        <w:spacing w:after="0" w:line="240" w:lineRule="auto"/>
        <w:jc w:val="right"/>
        <w:rPr>
          <w:rFonts w:hint="default" w:ascii="Times New Roman" w:hAnsi="Times New Roman" w:eastAsia="Times New Roman" w:cs="Times New Roman"/>
          <w:sz w:val="22"/>
          <w:szCs w:val="22"/>
          <w:lang w:val="lv-LV" w:eastAsia="ar-SA"/>
        </w:rPr>
      </w:pPr>
      <w:r>
        <w:rPr>
          <w:rFonts w:hint="default" w:ascii="Times New Roman" w:hAnsi="Times New Roman" w:eastAsia="Times New Roman" w:cs="Times New Roman"/>
          <w:sz w:val="22"/>
          <w:szCs w:val="22"/>
          <w:lang w:val="lv-LV" w:eastAsia="ar-SA"/>
        </w:rPr>
        <w:t>Ventspils novada domes</w:t>
      </w:r>
    </w:p>
    <w:p w14:paraId="3C11A3F4">
      <w:pPr>
        <w:suppressAutoHyphens/>
        <w:spacing w:after="0" w:line="240" w:lineRule="auto"/>
        <w:ind w:firstLine="720"/>
        <w:jc w:val="right"/>
        <w:rPr>
          <w:rFonts w:hint="default" w:ascii="Times New Roman" w:hAnsi="Times New Roman" w:eastAsia="Times New Roman" w:cs="Times New Roman"/>
          <w:sz w:val="22"/>
          <w:szCs w:val="22"/>
          <w:lang w:val="lv-LV" w:eastAsia="ar-SA"/>
        </w:rPr>
      </w:pPr>
      <w:r>
        <w:rPr>
          <w:rFonts w:hint="default" w:ascii="Times New Roman" w:hAnsi="Times New Roman" w:eastAsia="Times New Roman" w:cs="Times New Roman"/>
          <w:sz w:val="22"/>
          <w:szCs w:val="22"/>
          <w:lang w:val="lv-LV" w:eastAsia="ar-SA"/>
        </w:rPr>
        <w:t xml:space="preserve">Iepirkumu komisijas </w:t>
      </w:r>
    </w:p>
    <w:p w14:paraId="1207E33D">
      <w:pPr>
        <w:keepNext w:val="0"/>
        <w:keepLines w:val="0"/>
        <w:pageBreakBefore w:val="0"/>
        <w:widowControl/>
        <w:kinsoku/>
        <w:wordWrap/>
        <w:overflowPunct/>
        <w:topLinePunct w:val="0"/>
        <w:autoSpaceDE/>
        <w:autoSpaceDN/>
        <w:bidi w:val="0"/>
        <w:adjustRightInd/>
        <w:snapToGrid w:val="0"/>
        <w:spacing w:after="0"/>
        <w:jc w:val="right"/>
        <w:textAlignment w:val="auto"/>
        <w:rPr>
          <w:rFonts w:hint="default" w:ascii="Times New Roman" w:hAnsi="Times New Roman" w:cs="Times New Roman"/>
          <w:sz w:val="22"/>
          <w:szCs w:val="22"/>
          <w:lang w:val="lv-LV" w:eastAsia="ar-SA"/>
        </w:rPr>
      </w:pPr>
      <w:r>
        <w:rPr>
          <w:rFonts w:hint="default" w:ascii="Times New Roman" w:hAnsi="Times New Roman" w:cs="Times New Roman"/>
          <w:sz w:val="22"/>
          <w:szCs w:val="22"/>
          <w:lang w:val="lv-LV" w:eastAsia="ar-SA"/>
        </w:rPr>
        <w:t>2024.gada 29.novembra sēdē</w:t>
      </w:r>
    </w:p>
    <w:p w14:paraId="2BA44A5D">
      <w:pPr>
        <w:suppressAutoHyphens/>
        <w:spacing w:after="0" w:line="240" w:lineRule="auto"/>
        <w:ind w:firstLine="720"/>
        <w:jc w:val="right"/>
        <w:rPr>
          <w:rFonts w:hint="default" w:ascii="Times New Roman" w:hAnsi="Times New Roman" w:eastAsia="Times New Roman" w:cs="Times New Roman"/>
          <w:sz w:val="22"/>
          <w:szCs w:val="22"/>
          <w:lang w:val="lv-LV" w:eastAsia="ar-SA"/>
        </w:rPr>
      </w:pPr>
      <w:r>
        <w:rPr>
          <w:rFonts w:hint="default" w:ascii="Times New Roman" w:hAnsi="Times New Roman" w:eastAsia="Times New Roman" w:cs="Times New Roman"/>
          <w:sz w:val="22"/>
          <w:szCs w:val="22"/>
          <w:lang w:val="lv-LV" w:eastAsia="ar-SA"/>
        </w:rPr>
        <w:t>protokols Nr.VND2024/62/1</w:t>
      </w:r>
    </w:p>
    <w:p w14:paraId="3528C201">
      <w:pPr>
        <w:widowControl w:val="0"/>
        <w:suppressAutoHyphens/>
        <w:spacing w:after="0" w:line="240" w:lineRule="auto"/>
        <w:jc w:val="center"/>
        <w:rPr>
          <w:rFonts w:ascii="Times New Roman" w:hAnsi="Times New Roman" w:eastAsia="Lucida Sans Unicode" w:cs="Times New Roman"/>
          <w:sz w:val="20"/>
          <w:szCs w:val="20"/>
          <w:lang w:val="lv-LV"/>
        </w:rPr>
      </w:pPr>
    </w:p>
    <w:p w14:paraId="3BCEC44E">
      <w:pPr>
        <w:suppressAutoHyphens/>
        <w:spacing w:after="0" w:line="240" w:lineRule="auto"/>
        <w:ind w:firstLine="720"/>
        <w:jc w:val="right"/>
        <w:rPr>
          <w:rFonts w:ascii="Times New Roman" w:hAnsi="Times New Roman" w:eastAsia="Times New Roman" w:cs="Times New Roman"/>
          <w:sz w:val="20"/>
          <w:szCs w:val="20"/>
          <w:lang w:val="lv-LV" w:eastAsia="ar-SA"/>
        </w:rPr>
      </w:pPr>
    </w:p>
    <w:p w14:paraId="399F5831">
      <w:pPr>
        <w:widowControl w:val="0"/>
        <w:suppressAutoHyphens/>
        <w:spacing w:after="0" w:line="240" w:lineRule="auto"/>
        <w:jc w:val="center"/>
        <w:rPr>
          <w:rFonts w:ascii="Times New Roman" w:hAnsi="Times New Roman" w:eastAsia="Lucida Sans Unicode" w:cs="Tahoma"/>
          <w:sz w:val="24"/>
          <w:szCs w:val="24"/>
          <w:lang w:val="lv-LV"/>
        </w:rPr>
      </w:pPr>
    </w:p>
    <w:p w14:paraId="42836C6F">
      <w:pPr>
        <w:widowControl w:val="0"/>
        <w:suppressAutoHyphens/>
        <w:spacing w:after="0" w:line="240" w:lineRule="auto"/>
        <w:jc w:val="center"/>
        <w:rPr>
          <w:rFonts w:ascii="Times New Roman" w:hAnsi="Times New Roman" w:eastAsia="Lucida Sans Unicode" w:cs="Tahoma"/>
          <w:sz w:val="24"/>
          <w:szCs w:val="24"/>
          <w:lang w:val="lv-LV"/>
        </w:rPr>
      </w:pPr>
    </w:p>
    <w:p w14:paraId="025C70C2">
      <w:pPr>
        <w:widowControl w:val="0"/>
        <w:suppressAutoHyphens/>
        <w:spacing w:after="0" w:line="240" w:lineRule="auto"/>
        <w:jc w:val="center"/>
        <w:rPr>
          <w:rFonts w:ascii="Times New Roman" w:hAnsi="Times New Roman" w:eastAsia="Lucida Sans Unicode" w:cs="Tahoma"/>
          <w:sz w:val="24"/>
          <w:szCs w:val="24"/>
          <w:lang w:val="lv-LV"/>
        </w:rPr>
      </w:pPr>
    </w:p>
    <w:p w14:paraId="43B84273">
      <w:pPr>
        <w:widowControl w:val="0"/>
        <w:suppressAutoHyphens/>
        <w:spacing w:after="0" w:line="240" w:lineRule="auto"/>
        <w:jc w:val="center"/>
        <w:rPr>
          <w:rFonts w:ascii="Times New Roman" w:hAnsi="Times New Roman" w:eastAsia="Lucida Sans Unicode" w:cs="Tahoma"/>
          <w:sz w:val="24"/>
          <w:szCs w:val="24"/>
          <w:lang w:val="lv-LV"/>
        </w:rPr>
      </w:pPr>
    </w:p>
    <w:p w14:paraId="764EB501">
      <w:pPr>
        <w:widowControl w:val="0"/>
        <w:suppressAutoHyphens/>
        <w:spacing w:after="0" w:line="240" w:lineRule="auto"/>
        <w:jc w:val="center"/>
        <w:rPr>
          <w:rFonts w:ascii="Times New Roman" w:hAnsi="Times New Roman" w:eastAsia="Lucida Sans Unicode" w:cs="Tahoma"/>
          <w:sz w:val="24"/>
          <w:szCs w:val="24"/>
          <w:lang w:val="lv-LV"/>
        </w:rPr>
      </w:pPr>
    </w:p>
    <w:p w14:paraId="4C10B3D7">
      <w:pPr>
        <w:widowControl w:val="0"/>
        <w:suppressAutoHyphens/>
        <w:spacing w:after="0" w:line="240" w:lineRule="auto"/>
        <w:jc w:val="center"/>
        <w:rPr>
          <w:rFonts w:ascii="Times New Roman" w:hAnsi="Times New Roman" w:eastAsia="Lucida Sans Unicode" w:cs="Tahoma"/>
          <w:sz w:val="24"/>
          <w:szCs w:val="24"/>
          <w:lang w:val="lv-LV"/>
        </w:rPr>
      </w:pPr>
    </w:p>
    <w:p w14:paraId="2B49DEBC">
      <w:pPr>
        <w:widowControl w:val="0"/>
        <w:suppressAutoHyphens/>
        <w:spacing w:after="0" w:line="240" w:lineRule="auto"/>
        <w:jc w:val="center"/>
        <w:rPr>
          <w:rFonts w:ascii="Times New Roman" w:hAnsi="Times New Roman" w:eastAsia="Lucida Sans Unicode" w:cs="Tahoma"/>
          <w:b/>
          <w:sz w:val="28"/>
          <w:szCs w:val="28"/>
          <w:lang w:val="lv-LV"/>
        </w:rPr>
      </w:pPr>
    </w:p>
    <w:p w14:paraId="60688725">
      <w:pPr>
        <w:widowControl w:val="0"/>
        <w:suppressAutoHyphens/>
        <w:spacing w:after="0" w:line="240" w:lineRule="auto"/>
        <w:jc w:val="center"/>
        <w:rPr>
          <w:rFonts w:ascii="Times New Roman" w:hAnsi="Times New Roman" w:eastAsia="Lucida Sans Unicode" w:cs="Tahoma"/>
          <w:b/>
          <w:sz w:val="28"/>
          <w:szCs w:val="28"/>
          <w:lang w:val="lv-LV"/>
        </w:rPr>
      </w:pPr>
      <w:r>
        <w:rPr>
          <w:rFonts w:ascii="Times New Roman" w:hAnsi="Times New Roman" w:eastAsia="Lucida Sans Unicode" w:cs="Tahoma"/>
          <w:b/>
          <w:sz w:val="28"/>
          <w:szCs w:val="28"/>
          <w:lang w:val="lv-LV"/>
        </w:rPr>
        <w:t>ATKLĀTĀ KONKURSA</w:t>
      </w:r>
    </w:p>
    <w:p w14:paraId="30C6279A">
      <w:pPr>
        <w:widowControl w:val="0"/>
        <w:suppressAutoHyphens/>
        <w:spacing w:after="0" w:line="240" w:lineRule="auto"/>
        <w:jc w:val="right"/>
        <w:rPr>
          <w:rFonts w:ascii="Times New Roman" w:hAnsi="Times New Roman" w:eastAsia="Lucida Sans Unicode" w:cs="Times New Roman"/>
          <w:b/>
          <w:sz w:val="24"/>
          <w:szCs w:val="24"/>
          <w:u w:val="single"/>
          <w:lang w:val="lv-LV" w:eastAsia="ar-SA"/>
        </w:rPr>
      </w:pPr>
    </w:p>
    <w:p w14:paraId="38A4C291">
      <w:pPr>
        <w:widowControl w:val="0"/>
        <w:suppressAutoHyphens/>
        <w:spacing w:after="0" w:line="240" w:lineRule="auto"/>
        <w:jc w:val="center"/>
        <w:rPr>
          <w:rFonts w:ascii="Times New Roman" w:hAnsi="Times New Roman" w:eastAsia="Times New Roman" w:cs="Times New Roman"/>
          <w:b/>
          <w:sz w:val="40"/>
          <w:szCs w:val="40"/>
          <w:lang w:val="lv-LV" w:eastAsia="lv-LV"/>
        </w:rPr>
      </w:pPr>
      <w:bookmarkStart w:id="0" w:name="_Hlk176784424"/>
      <w:r>
        <w:rPr>
          <w:rFonts w:ascii="Times New Roman" w:hAnsi="Times New Roman" w:eastAsia="Lucida Sans Unicode" w:cs="Times New Roman"/>
          <w:b/>
          <w:sz w:val="40"/>
          <w:szCs w:val="40"/>
          <w:lang w:val="lv-LV"/>
        </w:rPr>
        <w:t>“Jaunu automašīnu piegāde Ventspils novada pašvaldībai</w:t>
      </w:r>
      <w:bookmarkEnd w:id="0"/>
      <w:r>
        <w:rPr>
          <w:rFonts w:ascii="Times New Roman" w:hAnsi="Times New Roman" w:eastAsia="Times New Roman" w:cs="Times New Roman"/>
          <w:b/>
          <w:sz w:val="40"/>
          <w:szCs w:val="40"/>
          <w:lang w:val="lv-LV" w:eastAsia="lv-LV"/>
        </w:rPr>
        <w:t>”</w:t>
      </w:r>
    </w:p>
    <w:p w14:paraId="47CA10A4">
      <w:pPr>
        <w:widowControl w:val="0"/>
        <w:suppressAutoHyphens/>
        <w:spacing w:after="0" w:line="240" w:lineRule="auto"/>
        <w:rPr>
          <w:rFonts w:ascii="Times New Roman" w:hAnsi="Times New Roman" w:eastAsia="Lucida Sans Unicode" w:cs="Times New Roman"/>
          <w:b/>
          <w:sz w:val="24"/>
          <w:szCs w:val="24"/>
          <w:lang w:val="lv-LV"/>
        </w:rPr>
      </w:pPr>
    </w:p>
    <w:p w14:paraId="6765403E">
      <w:pPr>
        <w:widowControl w:val="0"/>
        <w:suppressAutoHyphens/>
        <w:spacing w:after="0" w:line="240" w:lineRule="auto"/>
        <w:jc w:val="center"/>
        <w:rPr>
          <w:rFonts w:ascii="Times New Roman" w:hAnsi="Times New Roman" w:eastAsia="Lucida Sans Unicode" w:cs="Tahoma"/>
          <w:sz w:val="28"/>
          <w:szCs w:val="28"/>
          <w:lang w:val="lv-LV"/>
        </w:rPr>
      </w:pPr>
      <w:r>
        <w:rPr>
          <w:rFonts w:ascii="Times New Roman" w:hAnsi="Times New Roman" w:eastAsia="Lucida Sans Unicode" w:cs="Tahoma"/>
          <w:sz w:val="28"/>
          <w:szCs w:val="28"/>
          <w:lang w:val="lv-LV"/>
        </w:rPr>
        <w:t>Iepirkuma identifikācijas Nr. VND 2024/62</w:t>
      </w:r>
    </w:p>
    <w:p w14:paraId="12AC08AF">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28209334">
      <w:pPr>
        <w:widowControl w:val="0"/>
        <w:suppressAutoHyphens/>
        <w:spacing w:after="0" w:line="240" w:lineRule="auto"/>
        <w:jc w:val="center"/>
        <w:rPr>
          <w:rFonts w:ascii="Times New Roman" w:hAnsi="Times New Roman" w:eastAsia="Lucida Sans Unicode" w:cs="Times New Roman"/>
          <w:b/>
          <w:sz w:val="28"/>
          <w:szCs w:val="28"/>
          <w:lang w:val="lv-LV" w:eastAsia="ar-SA"/>
        </w:rPr>
      </w:pPr>
      <w:r>
        <w:rPr>
          <w:rFonts w:ascii="Times New Roman" w:hAnsi="Times New Roman" w:eastAsia="Lucida Sans Unicode" w:cs="Times New Roman"/>
          <w:b/>
          <w:sz w:val="28"/>
          <w:szCs w:val="28"/>
          <w:lang w:val="lv-LV" w:eastAsia="ar-SA"/>
        </w:rPr>
        <w:t>NOLIKUMS</w:t>
      </w:r>
    </w:p>
    <w:p w14:paraId="564E8EEA">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121EFD01">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A06576F">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7DFB3BE1">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62C91E60">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4A9DDF3B">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299B88BD">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7ABEDE24">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7315F4AB">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0EC49CB4">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7404E03">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604E1C3B">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52E5380">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0F0E4D1">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DE051D9">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697583BD">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4CAAC649">
      <w:pPr>
        <w:widowControl w:val="0"/>
        <w:suppressAutoHyphens/>
        <w:spacing w:after="0" w:line="240" w:lineRule="auto"/>
        <w:rPr>
          <w:rFonts w:ascii="Times New Roman" w:hAnsi="Times New Roman" w:eastAsia="Lucida Sans Unicode" w:cs="Times New Roman"/>
          <w:b/>
          <w:sz w:val="28"/>
          <w:szCs w:val="28"/>
          <w:lang w:val="lv-LV" w:eastAsia="ar-SA"/>
        </w:rPr>
      </w:pPr>
    </w:p>
    <w:p w14:paraId="626F001C">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109C29A5">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25E0130F">
      <w:pPr>
        <w:widowControl w:val="0"/>
        <w:suppressAutoHyphens/>
        <w:spacing w:after="0" w:line="240" w:lineRule="auto"/>
        <w:jc w:val="center"/>
        <w:rPr>
          <w:rFonts w:ascii="Times New Roman" w:hAnsi="Times New Roman" w:eastAsia="Lucida Sans Unicode" w:cs="Times New Roman"/>
          <w:b/>
          <w:sz w:val="24"/>
          <w:szCs w:val="24"/>
          <w:lang w:val="lv-LV" w:eastAsia="ar-SA"/>
        </w:rPr>
      </w:pPr>
      <w:r>
        <w:rPr>
          <w:rFonts w:ascii="Times New Roman" w:hAnsi="Times New Roman" w:eastAsia="Lucida Sans Unicode" w:cs="Times New Roman"/>
          <w:b/>
          <w:sz w:val="24"/>
          <w:szCs w:val="24"/>
          <w:lang w:val="lv-LV" w:eastAsia="ar-SA"/>
        </w:rPr>
        <w:t>Ventspilī</w:t>
      </w:r>
    </w:p>
    <w:p w14:paraId="3C1167ED">
      <w:pPr>
        <w:widowControl w:val="0"/>
        <w:suppressAutoHyphens/>
        <w:spacing w:after="0" w:line="240" w:lineRule="auto"/>
        <w:jc w:val="center"/>
        <w:rPr>
          <w:rFonts w:ascii="Times New Roman" w:hAnsi="Times New Roman" w:eastAsia="Lucida Sans Unicode" w:cs="Times New Roman"/>
          <w:b/>
          <w:sz w:val="24"/>
          <w:szCs w:val="24"/>
          <w:lang w:val="lv-LV" w:eastAsia="ar-SA"/>
        </w:rPr>
      </w:pPr>
      <w:r>
        <w:rPr>
          <w:rFonts w:ascii="Times New Roman" w:hAnsi="Times New Roman" w:eastAsia="Lucida Sans Unicode" w:cs="Times New Roman"/>
          <w:b/>
          <w:sz w:val="24"/>
          <w:szCs w:val="24"/>
          <w:lang w:val="lv-LV" w:eastAsia="ar-SA"/>
        </w:rPr>
        <w:t>2024</w:t>
      </w:r>
    </w:p>
    <w:p w14:paraId="5622FB89">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7FCE9153">
      <w:pPr>
        <w:rPr>
          <w:rFonts w:ascii="Times New Roman" w:hAnsi="Times New Roman" w:eastAsia="Lucida Sans Unicode" w:cs="Times New Roman"/>
          <w:b/>
          <w:sz w:val="28"/>
          <w:szCs w:val="28"/>
          <w:lang w:val="lv-LV" w:eastAsia="ar-SA"/>
        </w:rPr>
      </w:pPr>
      <w:r>
        <w:rPr>
          <w:rFonts w:ascii="Times New Roman" w:hAnsi="Times New Roman" w:eastAsia="Lucida Sans Unicode" w:cs="Times New Roman"/>
          <w:b/>
          <w:sz w:val="28"/>
          <w:szCs w:val="28"/>
          <w:lang w:val="lv-LV" w:eastAsia="ar-SA"/>
        </w:rPr>
        <w:br w:type="page"/>
      </w:r>
    </w:p>
    <w:p w14:paraId="35DD0004">
      <w:pPr>
        <w:widowControl w:val="0"/>
        <w:suppressAutoHyphens/>
        <w:spacing w:after="0" w:line="240" w:lineRule="auto"/>
        <w:jc w:val="center"/>
        <w:rPr>
          <w:rFonts w:ascii="Times New Roman" w:hAnsi="Times New Roman" w:eastAsia="Lucida Sans Unicode" w:cs="Times New Roman"/>
          <w:b/>
          <w:sz w:val="28"/>
          <w:szCs w:val="28"/>
          <w:lang w:val="lv-LV" w:eastAsia="ar-SA"/>
        </w:rPr>
      </w:pPr>
    </w:p>
    <w:p w14:paraId="3A93A28C">
      <w:pPr>
        <w:widowControl w:val="0"/>
        <w:numPr>
          <w:ilvl w:val="0"/>
          <w:numId w:val="2"/>
        </w:numPr>
        <w:suppressAutoHyphens/>
        <w:spacing w:after="0" w:line="240" w:lineRule="auto"/>
        <w:contextualSpacing/>
        <w:rPr>
          <w:rFonts w:ascii="Times New Roman" w:hAnsi="Times New Roman" w:eastAsia="Lucida Sans Unicode" w:cs="Times New Roman"/>
          <w:b/>
          <w:sz w:val="24"/>
          <w:szCs w:val="24"/>
          <w:lang w:val="lv-LV" w:eastAsia="ar-SA"/>
        </w:rPr>
      </w:pPr>
      <w:r>
        <w:rPr>
          <w:rFonts w:ascii="Times New Roman" w:hAnsi="Times New Roman" w:eastAsia="Lucida Sans Unicode" w:cs="Times New Roman"/>
          <w:b/>
          <w:sz w:val="24"/>
          <w:szCs w:val="24"/>
          <w:lang w:val="lv-LV" w:eastAsia="ar-SA"/>
        </w:rPr>
        <w:t>Vispārīgā informācija</w:t>
      </w:r>
    </w:p>
    <w:p w14:paraId="4E62C20D">
      <w:pPr>
        <w:widowControl w:val="0"/>
        <w:numPr>
          <w:ilvl w:val="1"/>
          <w:numId w:val="2"/>
        </w:numPr>
        <w:suppressAutoHyphens/>
        <w:spacing w:after="0" w:line="240" w:lineRule="auto"/>
        <w:contextualSpacing/>
        <w:rPr>
          <w:rFonts w:ascii="Times New Roman" w:hAnsi="Times New Roman" w:eastAsia="Lucida Sans Unicode" w:cs="Times New Roman"/>
          <w:sz w:val="24"/>
          <w:szCs w:val="24"/>
          <w:lang w:val="lv-LV" w:eastAsia="ar-SA"/>
        </w:rPr>
      </w:pPr>
      <w:r>
        <w:rPr>
          <w:rFonts w:ascii="Times New Roman" w:hAnsi="Times New Roman" w:eastAsia="Lucida Sans Unicode" w:cs="Times New Roman"/>
          <w:sz w:val="24"/>
          <w:szCs w:val="24"/>
          <w:lang w:val="lv-LV" w:eastAsia="ar-SA"/>
        </w:rPr>
        <w:t>Pasūtītājs</w:t>
      </w:r>
    </w:p>
    <w:tbl>
      <w:tblPr>
        <w:tblStyle w:val="3"/>
        <w:tblW w:w="8838" w:type="dxa"/>
        <w:tblInd w:w="45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493"/>
        <w:gridCol w:w="6345"/>
      </w:tblGrid>
      <w:tr w14:paraId="4383FA2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493" w:type="dxa"/>
            <w:tcBorders>
              <w:top w:val="single" w:color="auto" w:sz="4" w:space="0"/>
              <w:left w:val="single" w:color="auto" w:sz="4" w:space="0"/>
              <w:bottom w:val="single" w:color="auto" w:sz="4" w:space="0"/>
              <w:right w:val="single" w:color="auto" w:sz="4" w:space="0"/>
            </w:tcBorders>
            <w:vAlign w:val="center"/>
          </w:tcPr>
          <w:p w14:paraId="5D9D0C6E">
            <w:pPr>
              <w:widowControl w:val="0"/>
              <w:spacing w:after="0" w:line="240" w:lineRule="auto"/>
              <w:ind w:right="-109"/>
              <w:rPr>
                <w:rFonts w:ascii="Times New Roman" w:hAnsi="Times New Roman" w:eastAsia="Times New Roman" w:cs="Times New Roman"/>
                <w:b/>
                <w:bCs/>
                <w:sz w:val="24"/>
                <w:szCs w:val="24"/>
                <w:lang w:val="lv-LV" w:eastAsia="zh-CN"/>
              </w:rPr>
            </w:pPr>
            <w:r>
              <w:rPr>
                <w:rFonts w:ascii="Times New Roman" w:hAnsi="Times New Roman" w:eastAsia="Times New Roman" w:cs="Times New Roman"/>
                <w:b/>
                <w:bCs/>
                <w:sz w:val="24"/>
                <w:szCs w:val="24"/>
                <w:lang w:val="lv-LV" w:eastAsia="zh-CN"/>
              </w:rPr>
              <w:t>Pasūtītāja nosaukums:</w:t>
            </w:r>
          </w:p>
        </w:tc>
        <w:tc>
          <w:tcPr>
            <w:tcW w:w="6345" w:type="dxa"/>
            <w:tcBorders>
              <w:top w:val="single" w:color="auto" w:sz="4" w:space="0"/>
              <w:left w:val="single" w:color="auto" w:sz="4" w:space="0"/>
              <w:bottom w:val="single" w:color="auto" w:sz="4" w:space="0"/>
              <w:right w:val="single" w:color="auto" w:sz="4" w:space="0"/>
            </w:tcBorders>
            <w:vAlign w:val="center"/>
          </w:tcPr>
          <w:p w14:paraId="119A2F03">
            <w:pPr>
              <w:widowControl w:val="0"/>
              <w:spacing w:after="0" w:line="256" w:lineRule="auto"/>
              <w:ind w:right="-109"/>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Ventspils novada pašvaldība</w:t>
            </w:r>
          </w:p>
        </w:tc>
      </w:tr>
      <w:tr w14:paraId="653B5CA1">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493" w:type="dxa"/>
            <w:tcBorders>
              <w:top w:val="single" w:color="auto" w:sz="4" w:space="0"/>
              <w:left w:val="single" w:color="auto" w:sz="4" w:space="0"/>
              <w:bottom w:val="single" w:color="auto" w:sz="4" w:space="0"/>
              <w:right w:val="single" w:color="auto" w:sz="4" w:space="0"/>
            </w:tcBorders>
            <w:vAlign w:val="center"/>
          </w:tcPr>
          <w:p w14:paraId="485E4FC6">
            <w:pPr>
              <w:widowControl w:val="0"/>
              <w:spacing w:after="0" w:line="256" w:lineRule="auto"/>
              <w:ind w:right="-109"/>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Adrese:</w:t>
            </w:r>
          </w:p>
        </w:tc>
        <w:tc>
          <w:tcPr>
            <w:tcW w:w="6345" w:type="dxa"/>
            <w:tcBorders>
              <w:top w:val="single" w:color="auto" w:sz="4" w:space="0"/>
              <w:left w:val="single" w:color="auto" w:sz="4" w:space="0"/>
              <w:bottom w:val="single" w:color="auto" w:sz="4" w:space="0"/>
              <w:right w:val="single" w:color="auto" w:sz="4" w:space="0"/>
            </w:tcBorders>
            <w:vAlign w:val="center"/>
          </w:tcPr>
          <w:p w14:paraId="5C4E0448">
            <w:pPr>
              <w:widowControl w:val="0"/>
              <w:spacing w:after="0" w:line="256" w:lineRule="auto"/>
              <w:ind w:right="-109"/>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Skolas iela 4, Ventspils, LV-3601</w:t>
            </w:r>
          </w:p>
        </w:tc>
      </w:tr>
      <w:tr w14:paraId="78E3A84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93" w:type="dxa"/>
            <w:tcBorders>
              <w:top w:val="single" w:color="auto" w:sz="4" w:space="0"/>
              <w:left w:val="single" w:color="auto" w:sz="4" w:space="0"/>
              <w:bottom w:val="single" w:color="auto" w:sz="4" w:space="0"/>
              <w:right w:val="single" w:color="auto" w:sz="4" w:space="0"/>
            </w:tcBorders>
            <w:vAlign w:val="center"/>
          </w:tcPr>
          <w:p w14:paraId="43595135">
            <w:pPr>
              <w:widowControl w:val="0"/>
              <w:spacing w:after="0" w:line="256" w:lineRule="auto"/>
              <w:ind w:right="-109"/>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Reģistrācijas numurs:</w:t>
            </w:r>
          </w:p>
        </w:tc>
        <w:tc>
          <w:tcPr>
            <w:tcW w:w="6345" w:type="dxa"/>
            <w:tcBorders>
              <w:top w:val="single" w:color="auto" w:sz="4" w:space="0"/>
              <w:left w:val="single" w:color="auto" w:sz="4" w:space="0"/>
              <w:bottom w:val="single" w:color="auto" w:sz="4" w:space="0"/>
              <w:right w:val="single" w:color="auto" w:sz="4" w:space="0"/>
            </w:tcBorders>
            <w:vAlign w:val="center"/>
          </w:tcPr>
          <w:p w14:paraId="7469239A">
            <w:pPr>
              <w:widowControl w:val="0"/>
              <w:spacing w:after="0" w:line="256" w:lineRule="auto"/>
              <w:ind w:right="-109"/>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90000052035</w:t>
            </w:r>
          </w:p>
        </w:tc>
      </w:tr>
      <w:tr w14:paraId="08B6E759">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493" w:type="dxa"/>
            <w:tcBorders>
              <w:top w:val="single" w:color="auto" w:sz="4" w:space="0"/>
              <w:left w:val="single" w:color="auto" w:sz="4" w:space="0"/>
              <w:bottom w:val="single" w:color="auto" w:sz="4" w:space="0"/>
              <w:right w:val="single" w:color="auto" w:sz="4" w:space="0"/>
            </w:tcBorders>
            <w:vAlign w:val="center"/>
          </w:tcPr>
          <w:p w14:paraId="3D17BCEB">
            <w:pPr>
              <w:widowControl w:val="0"/>
              <w:spacing w:after="160" w:line="256" w:lineRule="auto"/>
              <w:ind w:right="-109"/>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 xml:space="preserve">Kontaktpersonas: </w:t>
            </w:r>
          </w:p>
        </w:tc>
        <w:tc>
          <w:tcPr>
            <w:tcW w:w="6345" w:type="dxa"/>
            <w:tcBorders>
              <w:top w:val="single" w:color="auto" w:sz="4" w:space="0"/>
              <w:left w:val="single" w:color="auto" w:sz="4" w:space="0"/>
              <w:bottom w:val="single" w:color="auto" w:sz="4" w:space="0"/>
              <w:right w:val="single" w:color="auto" w:sz="4" w:space="0"/>
            </w:tcBorders>
            <w:vAlign w:val="center"/>
          </w:tcPr>
          <w:p w14:paraId="786FB1E6">
            <w:pPr>
              <w:suppressAutoHyphens/>
              <w:autoSpaceDN w:val="0"/>
              <w:spacing w:after="0" w:line="240" w:lineRule="auto"/>
              <w:textAlignment w:val="baseline"/>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sz w:val="24"/>
                <w:szCs w:val="24"/>
                <w:lang w:val="lv-LV" w:eastAsia="lv-LV"/>
              </w:rPr>
              <w:t xml:space="preserve">Jautājumos par iepirkuma priekšmetu: </w:t>
            </w:r>
            <w:bookmarkStart w:id="1" w:name="_Hlk29540053"/>
            <w:r>
              <w:rPr>
                <w:rFonts w:ascii="Times New Roman" w:hAnsi="Times New Roman" w:eastAsia="Times New Roman" w:cs="Times New Roman"/>
                <w:color w:val="000000"/>
                <w:sz w:val="24"/>
                <w:szCs w:val="24"/>
                <w:lang w:val="lv-LV" w:eastAsia="lv-LV"/>
              </w:rPr>
              <w:t xml:space="preserve">Ventspils novada pašvaldības </w:t>
            </w:r>
            <w:bookmarkEnd w:id="1"/>
            <w:r>
              <w:rPr>
                <w:rFonts w:ascii="Times New Roman" w:hAnsi="Times New Roman" w:eastAsia="Times New Roman" w:cs="Times New Roman"/>
                <w:color w:val="000000"/>
                <w:sz w:val="24"/>
                <w:szCs w:val="24"/>
                <w:lang w:val="lv-LV" w:eastAsia="lv-LV"/>
              </w:rPr>
              <w:t>Galvenais saimniecības pārzinis Edmunds Duss, Tālr.</w:t>
            </w:r>
            <w:r>
              <w:rPr>
                <w:rFonts w:ascii="Times New Roman" w:hAnsi="Times New Roman" w:eastAsia="Times New Roman" w:cs="Times New Roman"/>
                <w:sz w:val="24"/>
                <w:szCs w:val="24"/>
                <w:lang w:val="lv-LV" w:eastAsia="lv-LV"/>
              </w:rPr>
              <w:t xml:space="preserve"> </w:t>
            </w:r>
            <w:r>
              <w:rPr>
                <w:rFonts w:ascii="Times New Roman" w:hAnsi="Times New Roman" w:eastAsia="Times New Roman" w:cs="Times New Roman"/>
                <w:bCs/>
                <w:sz w:val="24"/>
                <w:szCs w:val="24"/>
                <w:lang w:val="lv-LV" w:eastAsia="lv-LV"/>
              </w:rPr>
              <w:t>26647694</w:t>
            </w:r>
            <w:r>
              <w:rPr>
                <w:rFonts w:ascii="Times New Roman" w:hAnsi="Times New Roman" w:eastAsia="Times New Roman" w:cs="Times New Roman"/>
                <w:bCs/>
                <w:color w:val="000000"/>
                <w:sz w:val="24"/>
                <w:szCs w:val="24"/>
                <w:lang w:val="lv-LV" w:eastAsia="lv-LV"/>
              </w:rPr>
              <w:t xml:space="preserve">, e-pasts:  </w:t>
            </w:r>
            <w:r>
              <w:fldChar w:fldCharType="begin"/>
            </w:r>
            <w:r>
              <w:instrText xml:space="preserve"> HYPERLINK "mailto:edmunds.duss@ventspilsnd.lv" </w:instrText>
            </w:r>
            <w:r>
              <w:fldChar w:fldCharType="separate"/>
            </w:r>
            <w:r>
              <w:rPr>
                <w:rFonts w:ascii="Times New Roman" w:hAnsi="Times New Roman" w:eastAsia="Times New Roman" w:cs="Times New Roman"/>
                <w:bCs/>
                <w:color w:val="40407C"/>
                <w:sz w:val="24"/>
                <w:szCs w:val="24"/>
                <w:lang w:val="lv-LV" w:eastAsia="lv-LV"/>
              </w:rPr>
              <w:t>edmunds.duss@ventspilsnd.lv</w:t>
            </w:r>
            <w:r>
              <w:rPr>
                <w:rFonts w:ascii="Times New Roman" w:hAnsi="Times New Roman" w:eastAsia="Times New Roman" w:cs="Times New Roman"/>
                <w:bCs/>
                <w:color w:val="40407C"/>
                <w:sz w:val="24"/>
                <w:szCs w:val="24"/>
                <w:lang w:val="lv-LV" w:eastAsia="lv-LV"/>
              </w:rPr>
              <w:fldChar w:fldCharType="end"/>
            </w:r>
            <w:r>
              <w:rPr>
                <w:rFonts w:ascii="Times New Roman" w:hAnsi="Times New Roman" w:eastAsia="Times New Roman" w:cs="Times New Roman"/>
                <w:bCs/>
                <w:color w:val="40407C"/>
                <w:sz w:val="24"/>
                <w:szCs w:val="24"/>
                <w:lang w:val="lv-LV" w:eastAsia="lv-LV"/>
              </w:rPr>
              <w:t xml:space="preserve">  </w:t>
            </w:r>
          </w:p>
          <w:p w14:paraId="64AA879E">
            <w:pPr>
              <w:suppressAutoHyphens/>
              <w:autoSpaceDN w:val="0"/>
              <w:spacing w:after="0" w:line="240" w:lineRule="auto"/>
              <w:textAlignment w:val="baseline"/>
              <w:rPr>
                <w:rFonts w:ascii="Times New Roman" w:hAnsi="Times New Roman" w:eastAsia="Calibri" w:cs="Times New Roman"/>
                <w:sz w:val="16"/>
                <w:szCs w:val="16"/>
                <w:lang w:val="lv-LV"/>
              </w:rPr>
            </w:pPr>
          </w:p>
          <w:p w14:paraId="41D1407C">
            <w:pPr>
              <w:widowControl w:val="0"/>
              <w:spacing w:after="0" w:line="240" w:lineRule="auto"/>
              <w:ind w:right="-109"/>
              <w:rPr>
                <w:rFonts w:ascii="Times New Roman" w:hAnsi="Times New Roman" w:eastAsia="Calibri" w:cs="Times New Roman"/>
                <w:bCs/>
                <w:sz w:val="24"/>
                <w:szCs w:val="24"/>
                <w:lang w:val="lv-LV"/>
              </w:rPr>
            </w:pPr>
            <w:r>
              <w:rPr>
                <w:rFonts w:ascii="Times New Roman" w:hAnsi="Times New Roman" w:cs="Times New Roman"/>
                <w:bCs/>
                <w:sz w:val="24"/>
                <w:szCs w:val="24"/>
                <w:lang w:val="lv-LV"/>
              </w:rPr>
              <w:t>Jautājumos par iepirkuma procedūru</w:t>
            </w:r>
            <w:r>
              <w:rPr>
                <w:rFonts w:ascii="Times New Roman" w:hAnsi="Times New Roman" w:cs="Times New Roman"/>
                <w:bCs/>
                <w:spacing w:val="-14"/>
                <w:sz w:val="24"/>
                <w:szCs w:val="24"/>
                <w:lang w:val="lv-LV"/>
              </w:rPr>
              <w:t xml:space="preserve">: </w:t>
            </w:r>
            <w:r>
              <w:rPr>
                <w:rFonts w:ascii="Times New Roman" w:hAnsi="Times New Roman" w:cs="Times New Roman"/>
                <w:spacing w:val="-14"/>
                <w:sz w:val="24"/>
                <w:szCs w:val="24"/>
                <w:lang w:val="lv-LV"/>
              </w:rPr>
              <w:t xml:space="preserve">Administratīvās nodaļas  </w:t>
            </w:r>
            <w:r>
              <w:rPr>
                <w:rFonts w:ascii="Times New Roman" w:hAnsi="Times New Roman" w:cs="Times New Roman"/>
                <w:bCs/>
                <w:sz w:val="24"/>
                <w:szCs w:val="24"/>
                <w:lang w:val="lv-LV"/>
              </w:rPr>
              <w:t xml:space="preserve">Publisko iepirkumu speciālists Agnese Mazale, e-pasts – </w:t>
            </w:r>
            <w:r>
              <w:fldChar w:fldCharType="begin"/>
            </w:r>
            <w:r>
              <w:instrText xml:space="preserve"> HYPERLINK "mailto:agnese.mazale@ventspilsnd.lv" </w:instrText>
            </w:r>
            <w:r>
              <w:fldChar w:fldCharType="separate"/>
            </w:r>
            <w:r>
              <w:rPr>
                <w:rFonts w:ascii="Times New Roman" w:hAnsi="Times New Roman" w:cs="Times New Roman"/>
                <w:bCs/>
                <w:color w:val="0000FF"/>
                <w:sz w:val="24"/>
                <w:szCs w:val="24"/>
                <w:u w:val="single"/>
                <w:lang w:val="lv-LV"/>
              </w:rPr>
              <w:t>agnese.mazale@ventspilsnd.lv</w:t>
            </w:r>
            <w:r>
              <w:rPr>
                <w:rFonts w:ascii="Times New Roman" w:hAnsi="Times New Roman" w:cs="Times New Roman"/>
                <w:bCs/>
                <w:color w:val="0000FF"/>
                <w:sz w:val="24"/>
                <w:szCs w:val="24"/>
                <w:u w:val="single"/>
                <w:lang w:val="lv-LV"/>
              </w:rPr>
              <w:fldChar w:fldCharType="end"/>
            </w:r>
            <w:r>
              <w:rPr>
                <w:rFonts w:ascii="Times New Roman" w:hAnsi="Times New Roman" w:cs="Times New Roman"/>
                <w:bCs/>
                <w:color w:val="000000"/>
                <w:sz w:val="24"/>
                <w:szCs w:val="24"/>
                <w:lang w:val="lv-LV"/>
              </w:rPr>
              <w:t>.</w:t>
            </w:r>
          </w:p>
        </w:tc>
      </w:tr>
      <w:tr w14:paraId="27365F57">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493" w:type="dxa"/>
            <w:tcBorders>
              <w:top w:val="single" w:color="auto" w:sz="4" w:space="0"/>
              <w:left w:val="single" w:color="auto" w:sz="4" w:space="0"/>
              <w:bottom w:val="single" w:color="auto" w:sz="4" w:space="0"/>
              <w:right w:val="single" w:color="auto" w:sz="4" w:space="0"/>
            </w:tcBorders>
            <w:vAlign w:val="center"/>
          </w:tcPr>
          <w:p w14:paraId="26747454">
            <w:pPr>
              <w:widowControl w:val="0"/>
              <w:spacing w:after="160" w:line="256" w:lineRule="auto"/>
              <w:ind w:right="-109"/>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 xml:space="preserve">Pircēja profils: </w:t>
            </w:r>
          </w:p>
        </w:tc>
        <w:tc>
          <w:tcPr>
            <w:tcW w:w="6345" w:type="dxa"/>
            <w:tcBorders>
              <w:top w:val="single" w:color="auto" w:sz="4" w:space="0"/>
              <w:left w:val="single" w:color="auto" w:sz="4" w:space="0"/>
              <w:bottom w:val="single" w:color="auto" w:sz="4" w:space="0"/>
              <w:right w:val="single" w:color="auto" w:sz="4" w:space="0"/>
            </w:tcBorders>
            <w:vAlign w:val="center"/>
          </w:tcPr>
          <w:p w14:paraId="3F788CA1">
            <w:pPr>
              <w:spacing w:after="0" w:line="256" w:lineRule="auto"/>
              <w:rPr>
                <w:rFonts w:ascii="Times New Roman" w:hAnsi="Times New Roman" w:eastAsia="Calibri" w:cs="Times New Roman"/>
                <w:bCs/>
                <w:color w:val="0000FF"/>
                <w:sz w:val="24"/>
                <w:szCs w:val="24"/>
                <w:u w:val="single"/>
                <w:lang w:val="lv-LV"/>
              </w:rPr>
            </w:pPr>
            <w:r>
              <w:rPr>
                <w:rFonts w:ascii="Times New Roman" w:hAnsi="Times New Roman" w:eastAsia="Calibri" w:cs="Times New Roman"/>
                <w:bCs/>
                <w:sz w:val="24"/>
                <w:szCs w:val="24"/>
                <w:lang w:val="lv-LV"/>
              </w:rPr>
              <w:t xml:space="preserve">Valsts elektroniskās informācijas sistēma piedāvājumu un pieteikumu saņemšanai (Elektronisko iepirkumu sistēma) – Pasūtītāja tīmekļvietne: </w:t>
            </w:r>
            <w:r>
              <w:fldChar w:fldCharType="begin"/>
            </w:r>
            <w:r>
              <w:instrText xml:space="preserve"> HYPERLINK "https://www.eis.gov.lv/EKEIS/Supplier/Organizer/1376" </w:instrText>
            </w:r>
            <w:r>
              <w:fldChar w:fldCharType="separate"/>
            </w:r>
            <w:r>
              <w:rPr>
                <w:rFonts w:ascii="Times New Roman" w:hAnsi="Times New Roman" w:eastAsia="Calibri" w:cs="Times New Roman"/>
                <w:bCs/>
                <w:color w:val="0000FF"/>
                <w:sz w:val="24"/>
                <w:szCs w:val="24"/>
                <w:u w:val="single"/>
                <w:lang w:val="lv-LV"/>
              </w:rPr>
              <w:t>https://www.eis.gov.lv/EKEIS/Supplier/Organizer/1376</w:t>
            </w:r>
            <w:r>
              <w:rPr>
                <w:rFonts w:ascii="Times New Roman" w:hAnsi="Times New Roman" w:eastAsia="Calibri" w:cs="Times New Roman"/>
                <w:bCs/>
                <w:color w:val="0000FF"/>
                <w:sz w:val="24"/>
                <w:szCs w:val="24"/>
                <w:u w:val="single"/>
                <w:lang w:val="lv-LV"/>
              </w:rPr>
              <w:fldChar w:fldCharType="end"/>
            </w:r>
          </w:p>
        </w:tc>
      </w:tr>
    </w:tbl>
    <w:p w14:paraId="388A9DAC">
      <w:pPr>
        <w:numPr>
          <w:ilvl w:val="1"/>
          <w:numId w:val="2"/>
        </w:numPr>
        <w:suppressAutoHyphens/>
        <w:autoSpaceDN w:val="0"/>
        <w:spacing w:after="0"/>
        <w:jc w:val="both"/>
        <w:textAlignment w:val="baseline"/>
        <w:rPr>
          <w:rFonts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Iepirkuma procedūra: atklāts konkurss (turpmāk – Iepirkums), saskaņā ar Publisko iepirkumu likumu (turpmāk – PIL).</w:t>
      </w:r>
    </w:p>
    <w:p w14:paraId="067D2532">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Calibri" w:cs="Times New Roman"/>
          <w:sz w:val="24"/>
          <w:szCs w:val="24"/>
          <w:lang w:val="lv-LV"/>
        </w:rPr>
        <w:t>Piedāvājumu iesniegšanas un atvēršanas termiņš ir skatāms EIS e-konkursu apakšsistēmā pie konkrētā iepirkuma sadaļā “Termiņi”.</w:t>
      </w:r>
    </w:p>
    <w:p w14:paraId="29DA5E53">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Piedāvājums</w:t>
      </w:r>
      <w:r>
        <w:rPr>
          <w:rFonts w:ascii="Times New Roman" w:hAnsi="Times New Roman" w:eastAsia="Times New Roman" w:cs="Times New Roman"/>
          <w:sz w:val="24"/>
          <w:szCs w:val="24"/>
          <w:lang w:val="lv-LV" w:eastAsia="lv-LV"/>
        </w:rPr>
        <w:t xml:space="preserve"> jāiesniedz elektroniski EIS e-konkursu apakšsistēmā </w:t>
      </w:r>
      <w:r>
        <w:fldChar w:fldCharType="begin"/>
      </w:r>
      <w:r>
        <w:instrText xml:space="preserve"> HYPERLINK "http://www.eis.gov.lv/" </w:instrText>
      </w:r>
      <w:r>
        <w:fldChar w:fldCharType="separate"/>
      </w:r>
      <w:r>
        <w:rPr>
          <w:rFonts w:ascii="Times New Roman" w:hAnsi="Times New Roman" w:eastAsia="Times New Roman" w:cs="Times New Roman"/>
          <w:color w:val="0000FF"/>
          <w:sz w:val="24"/>
          <w:szCs w:val="24"/>
          <w:u w:val="single"/>
          <w:lang w:val="lv-LV" w:eastAsia="lv-LV"/>
        </w:rPr>
        <w:t>http://www.eis.gov.lv</w:t>
      </w:r>
      <w:r>
        <w:rPr>
          <w:rFonts w:ascii="Times New Roman" w:hAnsi="Times New Roman" w:eastAsia="Times New Roman" w:cs="Times New Roman"/>
          <w:color w:val="0000FF"/>
          <w:sz w:val="24"/>
          <w:szCs w:val="24"/>
          <w:u w:val="single"/>
          <w:lang w:val="lv-LV" w:eastAsia="lv-LV"/>
        </w:rPr>
        <w:fldChar w:fldCharType="end"/>
      </w:r>
      <w:r>
        <w:rPr>
          <w:rFonts w:ascii="Times New Roman" w:hAnsi="Times New Roman" w:eastAsia="Times New Roman" w:cs="Times New Roman"/>
          <w:sz w:val="24"/>
          <w:szCs w:val="24"/>
          <w:lang w:val="lv-LV" w:eastAsia="lv-LV"/>
        </w:rPr>
        <w:t>.</w:t>
      </w:r>
    </w:p>
    <w:p w14:paraId="59222061">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Calibri" w:cs="Times New Roman"/>
          <w:bCs/>
          <w:sz w:val="24"/>
          <w:szCs w:val="24"/>
          <w:lang w:val="lv-LV"/>
        </w:rPr>
        <w:t>Iesniegto piedāvājumu atvēršana tiek veikta tiešsaistes režīmā Elektronisko iepirkumu sistēmā, turpmāk arī – EIS, e-konkursu apakšsistēmā.</w:t>
      </w:r>
    </w:p>
    <w:p w14:paraId="69774A0D">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 xml:space="preserve">Saziņa starp Pasūtītāju un Ieinteresētajiem piegādātājiem iepirkuma procedūras ietvaros notiek elektroniski Elektronisko iepirkumu sistēmā. </w:t>
      </w:r>
    </w:p>
    <w:p w14:paraId="7F0612B4">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eastAsia="lv-LV"/>
        </w:rPr>
        <w:t>Pretendents ir tiesīgs parakstīt ar EIS piedāvāto elektronisko parakstu vai ar drošu elektronisko parakstu visus dokumentus kā vienu kopumu.</w:t>
      </w:r>
    </w:p>
    <w:p w14:paraId="2BBB774A">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color w:val="000000"/>
          <w:sz w:val="24"/>
          <w:szCs w:val="24"/>
          <w:lang w:val="lv-LV" w:eastAsia="lv-LV"/>
        </w:rPr>
        <w:t>Ja Pretendenta iesniegtais piedāvājums neatbilst Nolikuma prasībām vai noteikumiem, tad iepirkumu komisija ir tiesīga noraidīt Pretendenta iesniegto piedāvājumu.</w:t>
      </w:r>
    </w:p>
    <w:p w14:paraId="3491B3BC">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Iepirkuma procedūras dokumentiem ir nodrošināta brīva un tieša pieeja interneta vietnē Elektronisko iepirkumu sistēmā. Ieinteresēto piegādātāju pienākums ir sekot aktuālajai informācijai Elektronisko iepirkumu sistēmā un ievērot to, sagatavojot savu piedāvājumu.</w:t>
      </w:r>
    </w:p>
    <w:p w14:paraId="045DFA5A">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Papildu informācija tiks sniegta piecu darbdienu laikā, bet ne vēlāk kā sešas dienas pirms piedāvājuma iesniegšanas termiņa beigām, ja ieinteresētais piegādātājs papildu informāciju būs pieprasījis laikus, un tā tiks nosūtīta piegādātājam, kas uzdevis jautājumu, kā arī vienlaikus ievietota</w:t>
      </w:r>
      <w:r>
        <w:rPr>
          <w:rFonts w:ascii="Times New Roman" w:hAnsi="Times New Roman" w:eastAsia="Helvetica" w:cs="Times New Roman"/>
          <w:sz w:val="24"/>
          <w:szCs w:val="24"/>
          <w:lang w:val="lv-LV" w:eastAsia="lv-LV"/>
        </w:rPr>
        <w:t xml:space="preserve">  EIS </w:t>
      </w:r>
      <w:r>
        <w:fldChar w:fldCharType="begin"/>
      </w:r>
      <w:r>
        <w:instrText xml:space="preserve"> HYPERLINK "http://www.eis.gov.lv/" </w:instrText>
      </w:r>
      <w:r>
        <w:fldChar w:fldCharType="separate"/>
      </w:r>
      <w:r>
        <w:rPr>
          <w:rFonts w:ascii="Times New Roman" w:hAnsi="Times New Roman" w:eastAsia="Helvetica" w:cs="Times New Roman"/>
          <w:color w:val="0000FF"/>
          <w:sz w:val="24"/>
          <w:szCs w:val="24"/>
          <w:u w:val="single"/>
          <w:lang w:val="lv-LV" w:eastAsia="lv-LV"/>
        </w:rPr>
        <w:t>www.eis.gov.lv</w:t>
      </w:r>
      <w:r>
        <w:rPr>
          <w:rFonts w:ascii="Times New Roman" w:hAnsi="Times New Roman" w:eastAsia="Helvetica" w:cs="Times New Roman"/>
          <w:color w:val="0000FF"/>
          <w:sz w:val="24"/>
          <w:szCs w:val="24"/>
          <w:u w:val="single"/>
          <w:lang w:val="lv-LV" w:eastAsia="lv-LV"/>
        </w:rPr>
        <w:fldChar w:fldCharType="end"/>
      </w:r>
      <w:r>
        <w:rPr>
          <w:rFonts w:ascii="Times New Roman" w:hAnsi="Times New Roman" w:eastAsia="Helvetica" w:cs="Times New Roman"/>
          <w:sz w:val="24"/>
          <w:szCs w:val="24"/>
          <w:lang w:val="lv-LV" w:eastAsia="lv-LV"/>
        </w:rPr>
        <w:t xml:space="preserve"> e-konkursu apakšsistēmā šī konkursa sadaļā</w:t>
      </w:r>
      <w:r>
        <w:rPr>
          <w:rFonts w:ascii="Times New Roman" w:hAnsi="Times New Roman" w:eastAsia="Helvetica" w:cs="Times New Roman"/>
          <w:iCs/>
          <w:sz w:val="24"/>
          <w:szCs w:val="24"/>
          <w:lang w:val="lv-LV" w:eastAsia="lv-LV"/>
        </w:rPr>
        <w:t>,</w:t>
      </w:r>
      <w:r>
        <w:rPr>
          <w:rFonts w:ascii="Times New Roman" w:hAnsi="Times New Roman" w:eastAsia="Helvetica" w:cs="Times New Roman"/>
          <w:sz w:val="24"/>
          <w:szCs w:val="24"/>
          <w:lang w:val="lv-LV" w:eastAsia="lv-LV"/>
        </w:rPr>
        <w:t xml:space="preserve"> norādot arī uzdoto jautājumu.</w:t>
      </w:r>
    </w:p>
    <w:p w14:paraId="30E56FE1">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Pasūtītājs ir tiesīgs veikt grozījumus Iepirkuma dokumentos Publisko iepirkumu likumā paredzētajos gadījumos un kārtībā, informāciju par grozījumiem ievietojot Iepirkumu uzraudzības biroja mājas lapā un Elektronisko iepirkumu sistēmā (EIS).</w:t>
      </w:r>
    </w:p>
    <w:p w14:paraId="791C99A6">
      <w:pPr>
        <w:numPr>
          <w:ilvl w:val="1"/>
          <w:numId w:val="2"/>
        </w:numPr>
        <w:suppressAutoHyphens/>
        <w:autoSpaceDN w:val="0"/>
        <w:spacing w:after="0" w:line="240" w:lineRule="auto"/>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rPr>
        <w:t>Grozījumi Iepirkuma dokumentos ir saistoši Ieinteresētajam piegādātājam piedāvājuma sagatavošanā.</w:t>
      </w:r>
    </w:p>
    <w:p w14:paraId="7FBA023D">
      <w:pPr>
        <w:numPr>
          <w:ilvl w:val="0"/>
          <w:numId w:val="2"/>
        </w:numPr>
        <w:spacing w:after="0" w:line="256" w:lineRule="auto"/>
        <w:contextualSpacing/>
        <w:rPr>
          <w:rFonts w:ascii="Times New Roman" w:hAnsi="Times New Roman" w:eastAsia="Lucida Sans Unicode" w:cs="Tahoma"/>
          <w:b/>
          <w:sz w:val="24"/>
          <w:szCs w:val="24"/>
          <w:lang w:val="lv-LV"/>
        </w:rPr>
      </w:pPr>
      <w:r>
        <w:rPr>
          <w:rFonts w:ascii="Times New Roman" w:hAnsi="Times New Roman" w:eastAsia="Lucida Sans Unicode" w:cs="Tahoma"/>
          <w:b/>
          <w:sz w:val="24"/>
          <w:szCs w:val="24"/>
          <w:lang w:val="lv-LV"/>
        </w:rPr>
        <w:t>Informācija par iepirkuma priekšmetu</w:t>
      </w:r>
    </w:p>
    <w:p w14:paraId="7CD823F5">
      <w:pPr>
        <w:numPr>
          <w:ilvl w:val="1"/>
          <w:numId w:val="2"/>
        </w:numPr>
        <w:suppressAutoHyphens/>
        <w:autoSpaceDN w:val="0"/>
        <w:spacing w:after="0"/>
        <w:jc w:val="both"/>
        <w:textAlignment w:val="baseline"/>
        <w:rPr>
          <w:rFonts w:ascii="Calibri" w:hAnsi="Calibri" w:eastAsia="Calibri" w:cs="Times New Roman"/>
          <w:sz w:val="24"/>
          <w:szCs w:val="24"/>
          <w:lang w:val="lv-LV"/>
        </w:rPr>
      </w:pPr>
      <w:r>
        <w:rPr>
          <w:rFonts w:ascii="Times New Roman" w:hAnsi="Times New Roman" w:eastAsia="Times New Roman" w:cs="Times New Roman"/>
          <w:sz w:val="24"/>
          <w:szCs w:val="24"/>
          <w:lang w:val="lv-LV"/>
        </w:rPr>
        <w:t xml:space="preserve">Iepirkuma priekšmets - </w:t>
      </w:r>
      <w:r>
        <w:rPr>
          <w:rFonts w:ascii="Times New Roman" w:hAnsi="Times New Roman" w:eastAsia="Lucida Sans Unicode" w:cs="Times New Roman"/>
          <w:sz w:val="24"/>
          <w:szCs w:val="24"/>
          <w:lang w:val="lv-LV"/>
        </w:rPr>
        <w:t>Jaunu automašīnu piegāde Ventspils novada pašvaldībai, saskaņā ar iepirkuma nolikumu un tehniskajām  specifikācijām</w:t>
      </w:r>
      <w:r>
        <w:rPr>
          <w:rFonts w:ascii="Times New Roman" w:hAnsi="Times New Roman" w:eastAsia="Calibri" w:cs="Times New Roman"/>
          <w:sz w:val="24"/>
          <w:szCs w:val="24"/>
          <w:lang w:val="lv-LV"/>
        </w:rPr>
        <w:t>.</w:t>
      </w:r>
    </w:p>
    <w:p w14:paraId="4D6F9315">
      <w:pPr>
        <w:numPr>
          <w:ilvl w:val="1"/>
          <w:numId w:val="2"/>
        </w:numPr>
        <w:suppressAutoHyphens/>
        <w:autoSpaceDN w:val="0"/>
        <w:spacing w:after="0"/>
        <w:jc w:val="both"/>
        <w:textAlignment w:val="baseline"/>
        <w:rPr>
          <w:rFonts w:ascii="Times New Roman" w:hAnsi="Times New Roman" w:eastAsia="Times New Roman" w:cs="Times New Roman"/>
          <w:color w:val="000000"/>
          <w:sz w:val="24"/>
          <w:szCs w:val="24"/>
          <w:lang w:val="lv-LV" w:eastAsia="lv-LV" w:bidi="lo-LA"/>
        </w:rPr>
      </w:pPr>
      <w:r>
        <w:rPr>
          <w:rFonts w:ascii="Times New Roman" w:hAnsi="Times New Roman" w:eastAsia="Times New Roman" w:cs="Times New Roman"/>
          <w:color w:val="000000"/>
          <w:sz w:val="24"/>
          <w:szCs w:val="24"/>
          <w:lang w:val="lv-LV" w:eastAsia="lv-LV" w:bidi="lo-LA"/>
        </w:rPr>
        <w:t xml:space="preserve">Iepirkuma nomenklatūras CPV galvenais priekšmets: </w:t>
      </w:r>
      <w:r>
        <w:rPr>
          <w:rFonts w:ascii="Times New Roman" w:hAnsi="Times New Roman" w:eastAsia="Lucida Sans Unicode"/>
          <w:sz w:val="24"/>
          <w:szCs w:val="24"/>
          <w:lang w:val="lv-LV"/>
        </w:rPr>
        <w:t>CPV kods: 34100000-8 (Mehāniskie transportlīdzekļi); papildus kodi: 66000000-0 (Finanšu un apdrošināšanas pakalpojumi); 34110000-1 (vieglie automobiļi)</w:t>
      </w:r>
      <w:r>
        <w:rPr>
          <w:rFonts w:ascii="Times New Roman" w:hAnsi="Times New Roman" w:eastAsia="Times New Roman" w:cs="Times New Roman"/>
          <w:color w:val="000000"/>
          <w:sz w:val="24"/>
          <w:szCs w:val="24"/>
          <w:lang w:val="lv-LV" w:eastAsia="lv-LV" w:bidi="lo-LA"/>
        </w:rPr>
        <w:t>.</w:t>
      </w:r>
      <w:r>
        <w:rPr>
          <w:rFonts w:ascii="Times New Roman" w:hAnsi="Times New Roman" w:eastAsia="Times New Roman" w:cs="Times New Roman"/>
          <w:sz w:val="24"/>
          <w:szCs w:val="24"/>
          <w:lang w:val="lv-LV" w:eastAsia="lv-LV" w:bidi="lo-LA"/>
        </w:rPr>
        <w:t xml:space="preserve"> </w:t>
      </w:r>
    </w:p>
    <w:p w14:paraId="28D9DCB5">
      <w:pPr>
        <w:keepNext/>
        <w:widowControl w:val="0"/>
        <w:numPr>
          <w:ilvl w:val="1"/>
          <w:numId w:val="2"/>
        </w:numPr>
        <w:overflowPunct w:val="0"/>
        <w:autoSpaceDE w:val="0"/>
        <w:autoSpaceDN w:val="0"/>
        <w:adjustRightInd w:val="0"/>
        <w:spacing w:after="0" w:line="240" w:lineRule="auto"/>
        <w:ind w:left="450" w:hanging="450"/>
        <w:jc w:val="both"/>
        <w:outlineLvl w:val="2"/>
        <w:rPr>
          <w:rFonts w:ascii="Times New Roman" w:hAnsi="Times New Roman" w:eastAsia="Calibri" w:cs="Times New Roman"/>
          <w:bCs/>
          <w:kern w:val="28"/>
          <w:sz w:val="24"/>
          <w:szCs w:val="24"/>
          <w:lang w:val="lv-LV"/>
        </w:rPr>
      </w:pPr>
      <w:r>
        <w:rPr>
          <w:rFonts w:ascii="Times New Roman" w:hAnsi="Times New Roman" w:eastAsia="Times New Roman" w:cs="Times New Roman"/>
          <w:sz w:val="24"/>
          <w:szCs w:val="24"/>
          <w:lang w:val="lv-LV" w:eastAsia="lv-LV" w:bidi="lo-LA"/>
        </w:rPr>
        <w:t>Iepirkuma priekšmets sadalīts 4 (četrās) daļās</w:t>
      </w:r>
      <w:r>
        <w:rPr>
          <w:rFonts w:ascii="Times New Roman" w:hAnsi="Times New Roman" w:eastAsia="Calibri" w:cs="Times New Roman"/>
          <w:bCs/>
          <w:kern w:val="28"/>
          <w:sz w:val="24"/>
          <w:szCs w:val="24"/>
          <w:lang w:val="lv-LV"/>
        </w:rPr>
        <w:t>:</w:t>
      </w:r>
    </w:p>
    <w:p w14:paraId="0F5BDDB4">
      <w:pPr>
        <w:keepNext/>
        <w:widowControl w:val="0"/>
        <w:overflowPunct w:val="0"/>
        <w:autoSpaceDE w:val="0"/>
        <w:autoSpaceDN w:val="0"/>
        <w:adjustRightInd w:val="0"/>
        <w:spacing w:after="0" w:line="256" w:lineRule="auto"/>
        <w:ind w:left="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1.daļa</w:t>
      </w:r>
      <w:r>
        <w:rPr>
          <w:rFonts w:ascii="Times New Roman" w:hAnsi="Times New Roman" w:eastAsia="Calibri" w:cs="Times New Roman"/>
          <w:bCs/>
          <w:kern w:val="28"/>
          <w:sz w:val="24"/>
          <w:szCs w:val="24"/>
          <w:lang w:val="lv-LV"/>
        </w:rPr>
        <w:t xml:space="preserve"> – </w:t>
      </w:r>
      <w:r>
        <w:rPr>
          <w:rFonts w:ascii="Times New Roman" w:hAnsi="Times New Roman" w:cs="Times New Roman"/>
          <w:sz w:val="24"/>
          <w:szCs w:val="24"/>
        </w:rPr>
        <w:t>Jaunas automašīnas noma (operatīvais līzings)</w:t>
      </w:r>
    </w:p>
    <w:p w14:paraId="2342182C">
      <w:pPr>
        <w:keepNext/>
        <w:widowControl w:val="0"/>
        <w:overflowPunct w:val="0"/>
        <w:autoSpaceDE w:val="0"/>
        <w:autoSpaceDN w:val="0"/>
        <w:adjustRightInd w:val="0"/>
        <w:spacing w:after="0" w:line="256" w:lineRule="auto"/>
        <w:ind w:left="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             </w:t>
      </w:r>
      <w:r>
        <w:rPr>
          <w:rFonts w:ascii="Times New Roman" w:hAnsi="Times New Roman" w:eastAsia="Calibri" w:cs="Times New Roman"/>
          <w:bCs/>
          <w:kern w:val="28"/>
          <w:sz w:val="24"/>
          <w:szCs w:val="24"/>
          <w:lang w:val="lv-LV"/>
        </w:rPr>
        <w:t>(Tehniskā specifikācija/piedāvājums Nr.1);</w:t>
      </w:r>
    </w:p>
    <w:p w14:paraId="4126A26A">
      <w:pPr>
        <w:keepNext/>
        <w:widowControl w:val="0"/>
        <w:overflowPunct w:val="0"/>
        <w:autoSpaceDE w:val="0"/>
        <w:autoSpaceDN w:val="0"/>
        <w:adjustRightInd w:val="0"/>
        <w:spacing w:after="0" w:line="256" w:lineRule="auto"/>
        <w:ind w:left="450" w:hanging="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Cs/>
          <w:kern w:val="28"/>
          <w:sz w:val="24"/>
          <w:szCs w:val="24"/>
          <w:lang w:val="lv-LV"/>
        </w:rPr>
        <w:tab/>
      </w:r>
      <w:r>
        <w:rPr>
          <w:rFonts w:ascii="Times New Roman" w:hAnsi="Times New Roman" w:eastAsia="Calibri" w:cs="Times New Roman"/>
          <w:b/>
          <w:bCs/>
          <w:kern w:val="28"/>
          <w:sz w:val="24"/>
          <w:szCs w:val="24"/>
          <w:lang w:val="lv-LV"/>
        </w:rPr>
        <w:t xml:space="preserve">2.daļa – </w:t>
      </w:r>
      <w:r>
        <w:rPr>
          <w:rFonts w:ascii="Times New Roman" w:hAnsi="Times New Roman" w:cs="Times New Roman"/>
          <w:sz w:val="24"/>
          <w:szCs w:val="24"/>
        </w:rPr>
        <w:t>Jaunas automašīnas noma (operatīvais līzings)</w:t>
      </w:r>
    </w:p>
    <w:p w14:paraId="7EBECE46">
      <w:pPr>
        <w:keepNext/>
        <w:widowControl w:val="0"/>
        <w:overflowPunct w:val="0"/>
        <w:autoSpaceDE w:val="0"/>
        <w:autoSpaceDN w:val="0"/>
        <w:adjustRightInd w:val="0"/>
        <w:spacing w:after="0" w:line="256" w:lineRule="auto"/>
        <w:ind w:left="450" w:hanging="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                    </w:t>
      </w:r>
      <w:r>
        <w:rPr>
          <w:rFonts w:ascii="Times New Roman" w:hAnsi="Times New Roman" w:eastAsia="Calibri" w:cs="Times New Roman"/>
          <w:bCs/>
          <w:kern w:val="28"/>
          <w:sz w:val="24"/>
          <w:szCs w:val="24"/>
          <w:lang w:val="lv-LV"/>
        </w:rPr>
        <w:t xml:space="preserve">(Tehniskā specifikācija/piedāvājums Nr.2); </w:t>
      </w:r>
    </w:p>
    <w:p w14:paraId="3D00540C">
      <w:pPr>
        <w:keepNext/>
        <w:widowControl w:val="0"/>
        <w:overflowPunct w:val="0"/>
        <w:autoSpaceDE w:val="0"/>
        <w:autoSpaceDN w:val="0"/>
        <w:adjustRightInd w:val="0"/>
        <w:spacing w:after="0" w:line="256" w:lineRule="auto"/>
        <w:ind w:left="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3.daļa – </w:t>
      </w:r>
      <w:r>
        <w:rPr>
          <w:rFonts w:ascii="Times New Roman" w:hAnsi="Times New Roman" w:cs="Times New Roman"/>
          <w:sz w:val="24"/>
          <w:szCs w:val="24"/>
          <w:lang w:val="lv-LV"/>
        </w:rPr>
        <w:t>Jaunas automašīnas iegāde</w:t>
      </w:r>
    </w:p>
    <w:p w14:paraId="488D57E0">
      <w:pPr>
        <w:keepNext/>
        <w:widowControl w:val="0"/>
        <w:overflowPunct w:val="0"/>
        <w:autoSpaceDE w:val="0"/>
        <w:autoSpaceDN w:val="0"/>
        <w:adjustRightInd w:val="0"/>
        <w:spacing w:after="0" w:line="256" w:lineRule="auto"/>
        <w:ind w:left="450" w:hanging="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                    </w:t>
      </w:r>
      <w:r>
        <w:rPr>
          <w:rFonts w:ascii="Times New Roman" w:hAnsi="Times New Roman" w:eastAsia="Calibri" w:cs="Times New Roman"/>
          <w:bCs/>
          <w:kern w:val="28"/>
          <w:sz w:val="24"/>
          <w:szCs w:val="24"/>
          <w:lang w:val="lv-LV"/>
        </w:rPr>
        <w:t xml:space="preserve">(Tehniskā specifikācija/piedāvājums Nr.3); </w:t>
      </w:r>
    </w:p>
    <w:p w14:paraId="030A6E45">
      <w:pPr>
        <w:keepNext/>
        <w:widowControl w:val="0"/>
        <w:overflowPunct w:val="0"/>
        <w:autoSpaceDE w:val="0"/>
        <w:autoSpaceDN w:val="0"/>
        <w:adjustRightInd w:val="0"/>
        <w:spacing w:after="0" w:line="256" w:lineRule="auto"/>
        <w:ind w:left="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4.daļa – </w:t>
      </w:r>
      <w:r>
        <w:rPr>
          <w:rFonts w:ascii="Times New Roman" w:hAnsi="Times New Roman" w:cs="Times New Roman"/>
          <w:sz w:val="24"/>
          <w:szCs w:val="24"/>
          <w:lang w:val="lv-LV"/>
        </w:rPr>
        <w:t>Jaunas automašīnas iegāde</w:t>
      </w:r>
    </w:p>
    <w:p w14:paraId="52A7061B">
      <w:pPr>
        <w:keepNext/>
        <w:widowControl w:val="0"/>
        <w:overflowPunct w:val="0"/>
        <w:autoSpaceDE w:val="0"/>
        <w:autoSpaceDN w:val="0"/>
        <w:adjustRightInd w:val="0"/>
        <w:spacing w:after="0" w:line="256" w:lineRule="auto"/>
        <w:ind w:left="450" w:hanging="450"/>
        <w:jc w:val="both"/>
        <w:outlineLvl w:val="2"/>
        <w:rPr>
          <w:rFonts w:ascii="Times New Roman" w:hAnsi="Times New Roman" w:eastAsia="Calibri" w:cs="Times New Roman"/>
          <w:bCs/>
          <w:kern w:val="28"/>
          <w:sz w:val="24"/>
          <w:szCs w:val="24"/>
          <w:lang w:val="lv-LV"/>
        </w:rPr>
      </w:pPr>
      <w:r>
        <w:rPr>
          <w:rFonts w:ascii="Times New Roman" w:hAnsi="Times New Roman" w:eastAsia="Calibri" w:cs="Times New Roman"/>
          <w:b/>
          <w:bCs/>
          <w:kern w:val="28"/>
          <w:sz w:val="24"/>
          <w:szCs w:val="24"/>
          <w:lang w:val="lv-LV"/>
        </w:rPr>
        <w:t xml:space="preserve">                    </w:t>
      </w:r>
      <w:r>
        <w:rPr>
          <w:rFonts w:ascii="Times New Roman" w:hAnsi="Times New Roman" w:eastAsia="Calibri" w:cs="Times New Roman"/>
          <w:bCs/>
          <w:kern w:val="28"/>
          <w:sz w:val="24"/>
          <w:szCs w:val="24"/>
          <w:lang w:val="lv-LV"/>
        </w:rPr>
        <w:t>(Tehniskā specifikācija/piedāvājums Nr.4).</w:t>
      </w:r>
    </w:p>
    <w:p w14:paraId="5D2F357E">
      <w:pPr>
        <w:numPr>
          <w:ilvl w:val="1"/>
          <w:numId w:val="2"/>
        </w:numPr>
        <w:suppressAutoHyphens/>
        <w:autoSpaceDN w:val="0"/>
        <w:spacing w:after="0"/>
        <w:jc w:val="both"/>
        <w:textAlignment w:val="baseline"/>
        <w:rPr>
          <w:rFonts w:ascii="Times New Roman" w:hAnsi="Times New Roman" w:eastAsia="Times New Roman" w:cs="Times New Roman"/>
          <w:color w:val="000000"/>
          <w:sz w:val="24"/>
          <w:szCs w:val="24"/>
          <w:lang w:val="lv-LV" w:eastAsia="lv-LV" w:bidi="lo-LA"/>
        </w:rPr>
      </w:pPr>
      <w:r>
        <w:rPr>
          <w:rFonts w:ascii="Times New Roman" w:hAnsi="Times New Roman" w:eastAsia="Lucida Sans Unicode" w:cs="Times New Roman"/>
          <w:sz w:val="24"/>
          <w:szCs w:val="24"/>
          <w:lang w:val="lv-LV"/>
        </w:rPr>
        <w:t>Pretendents var iesniegt vienu piedāvājuma variantu katrā iepirkuma daļā</w:t>
      </w:r>
      <w:r>
        <w:rPr>
          <w:rFonts w:ascii="Times New Roman" w:hAnsi="Times New Roman" w:eastAsia="Times New Roman" w:cs="Times New Roman"/>
          <w:color w:val="000000"/>
          <w:sz w:val="24"/>
          <w:szCs w:val="24"/>
          <w:lang w:val="lv-LV"/>
        </w:rPr>
        <w:t xml:space="preserve">. </w:t>
      </w:r>
    </w:p>
    <w:p w14:paraId="39163C80">
      <w:pPr>
        <w:numPr>
          <w:ilvl w:val="0"/>
          <w:numId w:val="2"/>
        </w:numPr>
        <w:suppressAutoHyphens/>
        <w:autoSpaceDN w:val="0"/>
        <w:spacing w:after="0"/>
        <w:jc w:val="both"/>
        <w:textAlignment w:val="baseline"/>
        <w:rPr>
          <w:rFonts w:ascii="Times New Roman" w:hAnsi="Times New Roman" w:eastAsia="Times New Roman" w:cs="Times New Roman"/>
          <w:b/>
          <w:sz w:val="24"/>
          <w:szCs w:val="24"/>
          <w:lang w:val="lv-LV"/>
        </w:rPr>
      </w:pPr>
      <w:r>
        <w:rPr>
          <w:rFonts w:ascii="Times New Roman" w:hAnsi="Times New Roman" w:eastAsia="Times New Roman" w:cs="Times New Roman"/>
          <w:b/>
          <w:sz w:val="24"/>
          <w:szCs w:val="24"/>
          <w:lang w:val="lv-LV"/>
        </w:rPr>
        <w:t>Iepirkuma līguma izpildes termiņš</w:t>
      </w:r>
    </w:p>
    <w:p w14:paraId="49B9AED9">
      <w:pPr>
        <w:numPr>
          <w:ilvl w:val="1"/>
          <w:numId w:val="2"/>
        </w:numPr>
        <w:suppressAutoHyphens/>
        <w:autoSpaceDN w:val="0"/>
        <w:spacing w:after="0"/>
        <w:jc w:val="both"/>
        <w:textAlignment w:val="baseline"/>
        <w:rPr>
          <w:rFonts w:ascii="Times New Roman" w:hAnsi="Times New Roman" w:eastAsia="Times New Roman" w:cs="Times New Roman"/>
          <w:color w:val="000000"/>
          <w:sz w:val="24"/>
          <w:szCs w:val="24"/>
          <w:lang w:val="lv-LV" w:eastAsia="lv-LV" w:bidi="lo-LA"/>
        </w:rPr>
      </w:pPr>
      <w:r>
        <w:rPr>
          <w:rFonts w:hint="default" w:ascii="Times New Roman" w:hAnsi="Times New Roman" w:eastAsia="Times New Roman" w:cs="Times New Roman"/>
          <w:color w:val="000000"/>
          <w:sz w:val="24"/>
          <w:szCs w:val="24"/>
          <w:lang w:val="en-US" w:eastAsia="lv-LV" w:bidi="lo-LA"/>
        </w:rPr>
        <w:t>Automašīnu piegādes termiņš katrai iepirkumu daļai</w:t>
      </w:r>
      <w:r>
        <w:rPr>
          <w:rFonts w:ascii="Times New Roman" w:hAnsi="Times New Roman" w:eastAsia="Times New Roman" w:cs="Times New Roman"/>
          <w:color w:val="000000"/>
          <w:sz w:val="24"/>
          <w:szCs w:val="24"/>
          <w:lang w:val="lv-LV" w:eastAsia="lv-LV" w:bidi="lo-LA"/>
        </w:rPr>
        <w:t xml:space="preserve">- </w:t>
      </w:r>
      <w:r>
        <w:rPr>
          <w:rFonts w:hint="default" w:ascii="Times New Roman" w:hAnsi="Times New Roman" w:eastAsia="Times New Roman" w:cs="Times New Roman"/>
          <w:color w:val="000000"/>
          <w:sz w:val="24"/>
          <w:szCs w:val="24"/>
          <w:lang w:val="en-US" w:eastAsia="lv-LV" w:bidi="lo-LA"/>
        </w:rPr>
        <w:t>8</w:t>
      </w:r>
      <w:r>
        <w:rPr>
          <w:rFonts w:ascii="Times New Roman" w:hAnsi="Times New Roman" w:eastAsia="Times New Roman" w:cs="Times New Roman"/>
          <w:color w:val="000000"/>
          <w:sz w:val="24"/>
          <w:szCs w:val="24"/>
          <w:lang w:val="lv-LV" w:eastAsia="lv-LV" w:bidi="lo-LA"/>
        </w:rPr>
        <w:t xml:space="preserve"> mēneši.</w:t>
      </w:r>
      <w:r>
        <w:rPr>
          <w:rFonts w:ascii="Times New Roman" w:hAnsi="Times New Roman" w:eastAsia="Times New Roman" w:cs="Times New Roman"/>
          <w:sz w:val="24"/>
          <w:szCs w:val="24"/>
          <w:lang w:val="lv-LV" w:eastAsia="lv-LV" w:bidi="lo-LA"/>
        </w:rPr>
        <w:t xml:space="preserve"> </w:t>
      </w:r>
    </w:p>
    <w:p w14:paraId="0E68D198">
      <w:pPr>
        <w:numPr>
          <w:ilvl w:val="1"/>
          <w:numId w:val="2"/>
        </w:numPr>
        <w:tabs>
          <w:tab w:val="left" w:pos="851"/>
        </w:tabs>
        <w:suppressAutoHyphens/>
        <w:autoSpaceDN w:val="0"/>
        <w:spacing w:after="0"/>
        <w:textAlignment w:val="baseline"/>
        <w:rPr>
          <w:rFonts w:ascii="Arial" w:hAnsi="Arial" w:eastAsia="Times New Roman" w:cs="Times New Roman"/>
          <w:b/>
          <w:sz w:val="20"/>
          <w:szCs w:val="24"/>
          <w:lang w:val="lv-LV" w:eastAsia="lv-LV"/>
        </w:rPr>
      </w:pPr>
      <w:r>
        <w:rPr>
          <w:rFonts w:ascii="Times New Roman" w:hAnsi="Times New Roman" w:eastAsia="Times New Roman" w:cs="Times New Roman"/>
          <w:bCs/>
          <w:sz w:val="24"/>
          <w:szCs w:val="24"/>
          <w:lang w:val="lv-LV" w:eastAsia="lv-LV"/>
        </w:rPr>
        <w:t>Orientējošais līguma noslēgšanas laiks -</w:t>
      </w:r>
      <w:r>
        <w:rPr>
          <w:rFonts w:ascii="Times New Roman" w:hAnsi="Times New Roman" w:eastAsia="Times New Roman" w:cs="Times New Roman"/>
          <w:b/>
          <w:sz w:val="24"/>
          <w:szCs w:val="24"/>
          <w:lang w:val="lv-LV" w:eastAsia="lv-LV"/>
        </w:rPr>
        <w:t xml:space="preserve"> 202</w:t>
      </w:r>
      <w:r>
        <w:rPr>
          <w:rFonts w:hint="default" w:ascii="Times New Roman" w:hAnsi="Times New Roman" w:eastAsia="Times New Roman" w:cs="Times New Roman"/>
          <w:b/>
          <w:sz w:val="24"/>
          <w:szCs w:val="24"/>
          <w:lang w:val="en-US" w:eastAsia="lv-LV"/>
        </w:rPr>
        <w:t>5</w:t>
      </w:r>
      <w:r>
        <w:rPr>
          <w:rFonts w:ascii="Times New Roman" w:hAnsi="Times New Roman" w:eastAsia="Times New Roman" w:cs="Times New Roman"/>
          <w:b/>
          <w:sz w:val="24"/>
          <w:szCs w:val="24"/>
          <w:lang w:val="lv-LV" w:eastAsia="lv-LV"/>
        </w:rPr>
        <w:t>.gada</w:t>
      </w:r>
      <w:r>
        <w:rPr>
          <w:rFonts w:hint="default" w:ascii="Times New Roman" w:hAnsi="Times New Roman" w:eastAsia="Times New Roman" w:cs="Times New Roman"/>
          <w:b/>
          <w:sz w:val="24"/>
          <w:szCs w:val="24"/>
          <w:lang w:val="en-US" w:eastAsia="lv-LV"/>
        </w:rPr>
        <w:t xml:space="preserve"> </w:t>
      </w:r>
      <w:bookmarkStart w:id="40" w:name="_GoBack"/>
      <w:bookmarkEnd w:id="40"/>
      <w:r>
        <w:rPr>
          <w:rFonts w:hint="default" w:ascii="Times New Roman" w:hAnsi="Times New Roman" w:eastAsia="Times New Roman" w:cs="Times New Roman"/>
          <w:b/>
          <w:sz w:val="24"/>
          <w:szCs w:val="24"/>
          <w:lang w:val="en-US" w:eastAsia="lv-LV"/>
        </w:rPr>
        <w:t>janvāris</w:t>
      </w:r>
      <w:r>
        <w:rPr>
          <w:rFonts w:ascii="Times New Roman" w:hAnsi="Times New Roman" w:eastAsia="Times New Roman" w:cs="Times New Roman"/>
          <w:b/>
          <w:sz w:val="24"/>
          <w:szCs w:val="24"/>
          <w:lang w:val="lv-LV" w:eastAsia="lv-LV"/>
        </w:rPr>
        <w:t>.</w:t>
      </w:r>
    </w:p>
    <w:p w14:paraId="6EA32D0E">
      <w:pPr>
        <w:widowControl w:val="0"/>
        <w:numPr>
          <w:ilvl w:val="0"/>
          <w:numId w:val="2"/>
        </w:numPr>
        <w:suppressAutoHyphens/>
        <w:spacing w:after="0" w:line="240" w:lineRule="auto"/>
        <w:contextualSpacing/>
        <w:rPr>
          <w:rFonts w:ascii="Times New Roman" w:hAnsi="Times New Roman" w:eastAsia="Lucida Sans Unicode" w:cs="Times New Roman"/>
          <w:b/>
          <w:sz w:val="24"/>
          <w:szCs w:val="24"/>
          <w:lang w:val="lv-LV" w:eastAsia="ar-SA"/>
        </w:rPr>
      </w:pPr>
      <w:r>
        <w:rPr>
          <w:rFonts w:ascii="Times New Roman" w:hAnsi="Times New Roman" w:eastAsia="Lucida Sans Unicode" w:cs="Times New Roman"/>
          <w:b/>
          <w:sz w:val="24"/>
          <w:szCs w:val="24"/>
          <w:lang w:val="lv-LV" w:eastAsia="ar-SA"/>
        </w:rPr>
        <w:t>Prasības pretendentiem un iesniedzamie dokumenti</w:t>
      </w:r>
    </w:p>
    <w:tbl>
      <w:tblPr>
        <w:tblStyle w:val="3"/>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20"/>
        <w:gridCol w:w="5103"/>
      </w:tblGrid>
      <w:tr w14:paraId="7494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shd w:val="clear" w:color="auto" w:fill="D9D9D9"/>
          </w:tcPr>
          <w:p w14:paraId="3A76A882">
            <w:pPr>
              <w:spacing w:after="0" w:line="240" w:lineRule="auto"/>
              <w:ind w:left="851"/>
              <w:rPr>
                <w:rFonts w:ascii="Times New Roman" w:hAnsi="Times New Roman" w:eastAsia="Times New Roman" w:cs="Times New Roman"/>
                <w:b/>
                <w:sz w:val="24"/>
                <w:szCs w:val="24"/>
                <w:lang w:val="lv-LV" w:eastAsia="lv-LV"/>
              </w:rPr>
            </w:pPr>
            <w:r>
              <w:rPr>
                <w:rFonts w:ascii="Times New Roman" w:hAnsi="Times New Roman" w:eastAsia="Times New Roman" w:cs="Times New Roman"/>
                <w:b/>
                <w:sz w:val="24"/>
                <w:szCs w:val="24"/>
                <w:lang w:val="lv-LV" w:eastAsia="lv-LV"/>
              </w:rPr>
              <w:t>Prasības</w:t>
            </w:r>
          </w:p>
        </w:tc>
        <w:tc>
          <w:tcPr>
            <w:tcW w:w="5103" w:type="dxa"/>
            <w:tcBorders>
              <w:top w:val="single" w:color="auto" w:sz="4" w:space="0"/>
              <w:left w:val="single" w:color="auto" w:sz="4" w:space="0"/>
              <w:bottom w:val="single" w:color="auto" w:sz="4" w:space="0"/>
              <w:right w:val="single" w:color="auto" w:sz="4" w:space="0"/>
            </w:tcBorders>
            <w:shd w:val="clear" w:color="auto" w:fill="D9D9D9"/>
          </w:tcPr>
          <w:p w14:paraId="3116950E">
            <w:pPr>
              <w:spacing w:after="0" w:line="240" w:lineRule="auto"/>
              <w:ind w:left="851"/>
              <w:rPr>
                <w:rFonts w:ascii="Times New Roman" w:hAnsi="Times New Roman" w:eastAsia="Times New Roman" w:cs="Times New Roman"/>
                <w:b/>
                <w:sz w:val="24"/>
                <w:szCs w:val="24"/>
                <w:lang w:val="lv-LV" w:eastAsia="lv-LV"/>
              </w:rPr>
            </w:pPr>
            <w:r>
              <w:rPr>
                <w:rFonts w:ascii="Times New Roman" w:hAnsi="Times New Roman" w:eastAsia="Times New Roman" w:cs="Times New Roman"/>
                <w:b/>
                <w:sz w:val="24"/>
                <w:szCs w:val="24"/>
                <w:lang w:val="lv-LV" w:eastAsia="lv-LV"/>
              </w:rPr>
              <w:t>Iesniedzamie dokumenti</w:t>
            </w:r>
          </w:p>
        </w:tc>
      </w:tr>
      <w:tr w14:paraId="2D1C1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3499BC80">
            <w:pPr>
              <w:numPr>
                <w:ilvl w:val="1"/>
                <w:numId w:val="2"/>
              </w:numPr>
              <w:spacing w:after="0" w:line="240" w:lineRule="auto"/>
              <w:ind w:left="5" w:firstLine="0"/>
              <w:contextualSpacing/>
              <w:jc w:val="both"/>
              <w:rPr>
                <w:rFonts w:ascii="Times New Roman" w:hAnsi="Times New Roman" w:eastAsia="Times New Roman" w:cs="Times New Roman"/>
                <w:sz w:val="24"/>
                <w:szCs w:val="24"/>
                <w:lang w:val="lv-LV" w:eastAsia="ar-SA"/>
              </w:rPr>
            </w:pPr>
            <w:r>
              <w:rPr>
                <w:rFonts w:ascii="Times New Roman" w:hAnsi="Times New Roman" w:eastAsia="Times New Roman" w:cs="Times New Roman"/>
                <w:sz w:val="24"/>
                <w:szCs w:val="24"/>
                <w:lang w:val="lv-LV" w:eastAsia="ar-SA"/>
              </w:rPr>
              <w:t>Pretendents ir iesniedzis piedāvājumu EIS – e-konkursu apakšsistēmā.</w:t>
            </w:r>
          </w:p>
          <w:p w14:paraId="6CC2CF20">
            <w:pPr>
              <w:spacing w:after="0" w:line="240" w:lineRule="auto"/>
              <w:ind w:left="5"/>
              <w:contextualSpacing/>
              <w:jc w:val="both"/>
              <w:rPr>
                <w:rFonts w:ascii="Times New Roman" w:hAnsi="Times New Roman" w:eastAsia="Times New Roman" w:cs="Times New Roman"/>
                <w:sz w:val="24"/>
                <w:szCs w:val="24"/>
                <w:lang w:val="lv-LV" w:eastAsia="ar-SA"/>
              </w:rPr>
            </w:pPr>
          </w:p>
          <w:p w14:paraId="40D8B5E0">
            <w:pPr>
              <w:spacing w:after="0" w:line="240" w:lineRule="auto"/>
              <w:ind w:left="5"/>
              <w:contextualSpacing/>
              <w:jc w:val="both"/>
              <w:rPr>
                <w:rFonts w:ascii="Times New Roman" w:hAnsi="Times New Roman" w:eastAsia="Times New Roman" w:cs="Times New Roman"/>
                <w:sz w:val="24"/>
                <w:szCs w:val="24"/>
                <w:lang w:val="lv-LV" w:eastAsia="ar-SA"/>
              </w:rPr>
            </w:pPr>
            <w:r>
              <w:rPr>
                <w:rFonts w:ascii="Times New Roman" w:hAnsi="Times New Roman" w:eastAsia="Times New Roman" w:cs="Times New Roman"/>
                <w:sz w:val="24"/>
                <w:szCs w:val="24"/>
                <w:lang w:val="lv-LV" w:eastAsia="ar-SA"/>
              </w:rPr>
              <w:t>Pretendents ir reģistrēts, licencēts vai sertificēts atbilstoši attiecīgās valsts normatīvo aktu prasībām un ir tiesīgs veikt Pasūtītājam nepieciešamo preču piegādi (nomu) Latvijas Republikā.</w:t>
            </w:r>
          </w:p>
          <w:p w14:paraId="05FD9595">
            <w:pPr>
              <w:suppressAutoHyphens/>
              <w:spacing w:after="0" w:line="240" w:lineRule="auto"/>
              <w:jc w:val="both"/>
              <w:rPr>
                <w:rFonts w:ascii="Times New Roman" w:hAnsi="Times New Roman" w:eastAsia="Times New Roman" w:cs="Times New Roman"/>
                <w:sz w:val="24"/>
                <w:szCs w:val="24"/>
                <w:lang w:val="lv-LV" w:eastAsia="ar-SA"/>
              </w:rPr>
            </w:pPr>
          </w:p>
          <w:p w14:paraId="37B79A57">
            <w:pPr>
              <w:suppressAutoHyphens/>
              <w:spacing w:after="0" w:line="240" w:lineRule="auto"/>
              <w:ind w:left="5"/>
              <w:jc w:val="both"/>
              <w:rPr>
                <w:rFonts w:ascii="Times New Roman" w:hAnsi="Times New Roman" w:eastAsia="Times New Roman" w:cs="Times New Roman"/>
                <w:sz w:val="24"/>
                <w:szCs w:val="24"/>
                <w:lang w:val="lv-LV" w:eastAsia="ar-SA"/>
              </w:rPr>
            </w:pPr>
            <w:r>
              <w:rPr>
                <w:rFonts w:ascii="Times New Roman" w:hAnsi="Times New Roman" w:eastAsia="Times New Roman" w:cs="Times New Roman"/>
                <w:sz w:val="24"/>
                <w:szCs w:val="24"/>
                <w:lang w:val="lv-LV" w:eastAsia="ar-SA"/>
              </w:rPr>
              <w:t>Prasība attiecas arī uz personālsabiedrību un visiem personālsabiedrības biedriem (ja pieteikumu iesniedz personālsabiedrība) vai visiem piegādātāju apvienības dalībniekiem (ja pieteikumu iesniedz piegādātāju apvienība), kā arī apakšuzņēmējiem (ja kandidāts plāno piesaistīt apakšuzņēmējus pievieno 4. un 5.pielikumu).</w:t>
            </w:r>
          </w:p>
          <w:p w14:paraId="4C87BA56">
            <w:pPr>
              <w:spacing w:after="0" w:line="240" w:lineRule="auto"/>
              <w:ind w:left="5"/>
              <w:jc w:val="both"/>
              <w:rPr>
                <w:rFonts w:ascii="Times New Roman" w:hAnsi="Times New Roman" w:eastAsia="Helvetica" w:cs="Times New Roman"/>
                <w:sz w:val="24"/>
                <w:szCs w:val="24"/>
                <w:lang w:val="lv-LV"/>
              </w:rPr>
            </w:pPr>
            <w:r>
              <w:rPr>
                <w:rFonts w:ascii="Times New Roman" w:hAnsi="Times New Roman" w:eastAsia="Calibri" w:cs="Times New Roman"/>
                <w:sz w:val="24"/>
                <w:szCs w:val="24"/>
                <w:lang w:val="lv-LV"/>
              </w:rPr>
              <w:t xml:space="preserve">Ja piedāvājumu iesniedz piegādātāju apvienība, piedāvājuma dokumentus paraksta atbilstoši piegādātāju savstarpējās vienošanās nosacījumiem. </w:t>
            </w:r>
          </w:p>
          <w:p w14:paraId="32273DDC">
            <w:pPr>
              <w:suppressAutoHyphens/>
              <w:spacing w:after="0" w:line="240" w:lineRule="auto"/>
              <w:ind w:left="5" w:right="38"/>
              <w:jc w:val="both"/>
              <w:rPr>
                <w:rFonts w:ascii="Times New Roman" w:hAnsi="Times New Roman" w:eastAsia="Calibri" w:cs="Times New Roman"/>
                <w:sz w:val="24"/>
                <w:szCs w:val="24"/>
                <w:lang w:val="lv-LV" w:eastAsia="ar-SA"/>
              </w:rPr>
            </w:pPr>
            <w:r>
              <w:rPr>
                <w:rFonts w:ascii="Times New Roman" w:hAnsi="Times New Roman" w:eastAsia="Times New Roman" w:cs="Times New Roman"/>
                <w:sz w:val="24"/>
                <w:szCs w:val="24"/>
                <w:lang w:val="lv-LV" w:eastAsia="ar-SA"/>
              </w:rPr>
              <w:t xml:space="preserve">Pretendentam jāiesniedz atlases dokumenti par katru apvienības dalībnieku. </w:t>
            </w:r>
          </w:p>
        </w:tc>
        <w:tc>
          <w:tcPr>
            <w:tcW w:w="5103" w:type="dxa"/>
            <w:tcBorders>
              <w:top w:val="single" w:color="auto" w:sz="4" w:space="0"/>
              <w:left w:val="single" w:color="auto" w:sz="4" w:space="0"/>
              <w:bottom w:val="single" w:color="auto" w:sz="4" w:space="0"/>
              <w:right w:val="single" w:color="auto" w:sz="4" w:space="0"/>
            </w:tcBorders>
          </w:tcPr>
          <w:p w14:paraId="19680DA9">
            <w:pPr>
              <w:numPr>
                <w:ilvl w:val="0"/>
                <w:numId w:val="3"/>
              </w:numPr>
              <w:suppressAutoHyphens/>
              <w:spacing w:after="0" w:line="240" w:lineRule="auto"/>
              <w:ind w:left="5" w:firstLine="0"/>
              <w:contextualSpacing/>
              <w:jc w:val="both"/>
              <w:rPr>
                <w:rFonts w:ascii="Times New Roman" w:hAnsi="Times New Roman" w:eastAsia="Calibri" w:cs="Times New Roman"/>
                <w:sz w:val="24"/>
                <w:szCs w:val="24"/>
                <w:lang w:val="lv-LV" w:eastAsia="ar-SA"/>
              </w:rPr>
            </w:pPr>
            <w:r>
              <w:rPr>
                <w:rFonts w:ascii="Times New Roman" w:hAnsi="Times New Roman" w:eastAsia="Calibri" w:cs="Times New Roman"/>
                <w:sz w:val="24"/>
                <w:szCs w:val="24"/>
                <w:lang w:val="lv-LV" w:eastAsia="ar-SA"/>
              </w:rPr>
              <w:t xml:space="preserve">Pretendenta parakstīts pieteikums dalībai iepirkuma procedūrā, kas sagatavots saskaņā ar Nolikuma 1.pielikumu. </w:t>
            </w:r>
          </w:p>
          <w:p w14:paraId="5A19722D">
            <w:pPr>
              <w:suppressAutoHyphens/>
              <w:spacing w:after="0" w:line="240" w:lineRule="auto"/>
              <w:ind w:left="5"/>
              <w:jc w:val="both"/>
              <w:rPr>
                <w:rFonts w:ascii="Times New Roman" w:hAnsi="Times New Roman" w:eastAsia="Calibri" w:cs="Times New Roman"/>
                <w:sz w:val="24"/>
                <w:szCs w:val="24"/>
                <w:lang w:val="lv-LV" w:eastAsia="ar-SA"/>
              </w:rPr>
            </w:pPr>
          </w:p>
          <w:p w14:paraId="27FCF00E">
            <w:pPr>
              <w:spacing w:after="0" w:line="240" w:lineRule="auto"/>
              <w:ind w:left="5" w:right="180"/>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  Komisija pārliecinās par Pretendenta reģistrācijas faktu publiski pieejamās datu bāzēs. Pretendentam ir tiesības pievienot piedāvājumam dokumentu (apliecinātu kopiju), kas apliecina, ka tas ir reģistrēts normatīvajos aktos noteiktajos gadījumos un noteiktajā kārtībā.</w:t>
            </w:r>
          </w:p>
          <w:p w14:paraId="70CEE54D">
            <w:pPr>
              <w:numPr>
                <w:ilvl w:val="0"/>
                <w:numId w:val="3"/>
              </w:numPr>
              <w:spacing w:after="0" w:line="240" w:lineRule="auto"/>
              <w:ind w:left="5" w:right="180" w:firstLine="0"/>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Ārvalstī reģistrētam pretendentam, kas nav reģistrēts Latvijas Republikas reģistros, jāpievieno attiecīgos faktus apliecinoši dokumenti (kopijas), ja attiecīgās valsts normatīvie tiesību akti paredz reģistrācijas dokumentu izsniegšanu.</w:t>
            </w:r>
          </w:p>
          <w:p w14:paraId="76DE0A2F">
            <w:pPr>
              <w:spacing w:after="0" w:line="240" w:lineRule="auto"/>
              <w:ind w:left="5" w:right="180"/>
              <w:jc w:val="both"/>
              <w:rPr>
                <w:rFonts w:ascii="Times New Roman" w:hAnsi="Times New Roman" w:eastAsia="Calibri" w:cs="Times New Roman"/>
                <w:sz w:val="24"/>
                <w:szCs w:val="24"/>
                <w:lang w:val="lv-LV"/>
              </w:rPr>
            </w:pPr>
          </w:p>
          <w:p w14:paraId="6B7A374A">
            <w:pPr>
              <w:spacing w:after="0" w:line="240" w:lineRule="auto"/>
              <w:ind w:left="5" w:right="180"/>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  Piedāvājumam pievieno visu apvienības dalībnieku parakstītu vienošanos par kopīga piedāvājuma iesniegšanu </w:t>
            </w:r>
            <w:r>
              <w:rPr>
                <w:rFonts w:ascii="Times New Roman" w:hAnsi="Times New Roman" w:eastAsia="Calibri" w:cs="Times New Roman"/>
                <w:i/>
                <w:sz w:val="24"/>
                <w:szCs w:val="24"/>
                <w:lang w:val="lv-LV"/>
              </w:rPr>
              <w:t>(ja attiecināms).</w:t>
            </w:r>
          </w:p>
          <w:p w14:paraId="44FF5210">
            <w:pPr>
              <w:numPr>
                <w:ilvl w:val="0"/>
                <w:numId w:val="3"/>
              </w:numPr>
              <w:tabs>
                <w:tab w:val="left" w:pos="405"/>
              </w:tabs>
              <w:spacing w:after="0" w:line="240" w:lineRule="auto"/>
              <w:ind w:left="5" w:firstLine="0"/>
              <w:contextualSpacing/>
              <w:jc w:val="both"/>
              <w:rPr>
                <w:rFonts w:ascii="Times New Roman" w:hAnsi="Times New Roman" w:eastAsia="Calibri" w:cs="Times New Roman"/>
                <w:sz w:val="24"/>
                <w:szCs w:val="24"/>
                <w:lang w:val="lv-LV" w:eastAsia="lv-LV"/>
              </w:rPr>
            </w:pPr>
            <w:r>
              <w:rPr>
                <w:rFonts w:ascii="Times New Roman" w:hAnsi="Times New Roman" w:eastAsia="Times New Roman" w:cs="Times New Roman"/>
                <w:sz w:val="24"/>
                <w:szCs w:val="24"/>
                <w:lang w:val="lv-LV" w:eastAsia="lv-LV"/>
              </w:rPr>
              <w:t>Vienošanās dokumentā jānorāda katra apvienības dalībnieka līguma daļa, atbildības sadalījums starp apvienības dalībniekiem, tiesības un pienākumi iesniedzot piedāvājumu, kā arī attiecībā uz iespējamo līguma slēgšanu.</w:t>
            </w:r>
          </w:p>
        </w:tc>
      </w:tr>
      <w:tr w14:paraId="33F7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009CB952">
            <w:pPr>
              <w:numPr>
                <w:ilvl w:val="1"/>
                <w:numId w:val="2"/>
              </w:numPr>
              <w:spacing w:after="0" w:line="240" w:lineRule="auto"/>
              <w:ind w:left="5" w:firstLine="0"/>
              <w:contextualSpacing/>
              <w:jc w:val="both"/>
              <w:rPr>
                <w:rFonts w:ascii="Times New Roman" w:hAnsi="Times New Roman" w:eastAsia="Times New Roman" w:cs="Times New Roman"/>
                <w:sz w:val="24"/>
                <w:szCs w:val="24"/>
                <w:lang w:val="lv-LV" w:eastAsia="ar-SA"/>
              </w:rPr>
            </w:pPr>
            <w:r>
              <w:rPr>
                <w:rFonts w:ascii="Times New Roman" w:hAnsi="Times New Roman" w:eastAsia="Helvetica" w:cs="Times New Roman"/>
                <w:sz w:val="24"/>
                <w:szCs w:val="24"/>
                <w:lang w:val="lv-LV" w:eastAsia="ar-SA"/>
              </w:rPr>
              <w:t>Pretendents ir tiesīgs iesniegt Eiropas vienoto iepirkuma procedūras dokumentu kā sākotnējo pierādījumu atbilstībai.</w:t>
            </w:r>
          </w:p>
        </w:tc>
        <w:tc>
          <w:tcPr>
            <w:tcW w:w="5103" w:type="dxa"/>
            <w:tcBorders>
              <w:top w:val="single" w:color="auto" w:sz="4" w:space="0"/>
              <w:left w:val="single" w:color="auto" w:sz="4" w:space="0"/>
              <w:bottom w:val="single" w:color="auto" w:sz="4" w:space="0"/>
              <w:right w:val="single" w:color="auto" w:sz="4" w:space="0"/>
            </w:tcBorders>
          </w:tcPr>
          <w:p w14:paraId="3AB821AD">
            <w:pPr>
              <w:suppressAutoHyphens/>
              <w:spacing w:after="0" w:line="240" w:lineRule="auto"/>
              <w:ind w:left="5" w:right="72"/>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10 000 euro no iepirkuma līguma vērtības. Piegādātāju apvienība iesniedz atsevišķu ESPD par katru tās dalībnieku. Pretendents var iesniegt ESPD, kas ir bijis iesniegts citā iepirkuma procedūrā, ja tas apliecina, ka tajā iekļautā informācija ir pareiza.</w:t>
            </w:r>
          </w:p>
          <w:p w14:paraId="301988ED">
            <w:pPr>
              <w:suppressAutoHyphens/>
              <w:spacing w:after="0" w:line="240" w:lineRule="auto"/>
              <w:ind w:left="5"/>
              <w:contextualSpacing/>
              <w:jc w:val="both"/>
              <w:rPr>
                <w:rFonts w:ascii="Times New Roman" w:hAnsi="Times New Roman" w:eastAsia="Calibri" w:cs="Times New Roman"/>
                <w:sz w:val="24"/>
                <w:szCs w:val="24"/>
                <w:lang w:val="lv-LV" w:eastAsia="ar-SA"/>
              </w:rPr>
            </w:pPr>
            <w:r>
              <w:rPr>
                <w:rFonts w:ascii="Times New Roman" w:hAnsi="Times New Roman" w:eastAsia="Calibri" w:cs="Times New Roman"/>
                <w:sz w:val="24"/>
                <w:szCs w:val="24"/>
                <w:lang w:val="lv-LV"/>
              </w:rPr>
              <w:t>* Eiropas vienotais iepirkuma procedūras dokuments (ESPD):  http://espd.eis.gov.lv/</w:t>
            </w:r>
          </w:p>
        </w:tc>
      </w:tr>
      <w:tr w14:paraId="54F04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455B7F47">
            <w:pPr>
              <w:numPr>
                <w:ilvl w:val="1"/>
                <w:numId w:val="2"/>
              </w:numPr>
              <w:tabs>
                <w:tab w:val="left" w:pos="0"/>
              </w:tabs>
              <w:spacing w:after="0" w:line="240" w:lineRule="auto"/>
              <w:ind w:left="5" w:firstLine="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Pretendentam vai pretendenta norādītajai personai, uz kuras iespējām pretendents balstās, lai apliecinātu, ka tā kvalifikācija atbilst Nolikumā noteiktajām prasībām, kā arī uz personālsabiedrības biedram, ja pretendents ir personālsabiedrība, nav konstatēti PIL </w:t>
            </w:r>
            <w:r>
              <w:rPr>
                <w:rFonts w:ascii="Times New Roman" w:hAnsi="Times New Roman" w:eastAsia="Calibri" w:cs="Times New Roman"/>
                <w:bCs/>
                <w:sz w:val="24"/>
                <w:szCs w:val="24"/>
                <w:lang w:val="lv-LV"/>
              </w:rPr>
              <w:t>42.panta pirmajā un otrās daļas attiecīgajos punktos minētie izslēgšanas nosacījumi</w:t>
            </w:r>
            <w:r>
              <w:rPr>
                <w:rFonts w:ascii="Times New Roman" w:hAnsi="Times New Roman" w:eastAsia="Calibri" w:cs="Times New Roman"/>
                <w:sz w:val="24"/>
                <w:szCs w:val="24"/>
                <w:lang w:val="lv-LV"/>
              </w:rPr>
              <w:t>.</w:t>
            </w:r>
          </w:p>
        </w:tc>
        <w:tc>
          <w:tcPr>
            <w:tcW w:w="5103" w:type="dxa"/>
            <w:tcBorders>
              <w:top w:val="single" w:color="auto" w:sz="4" w:space="0"/>
              <w:left w:val="single" w:color="auto" w:sz="4" w:space="0"/>
              <w:bottom w:val="single" w:color="auto" w:sz="4" w:space="0"/>
              <w:right w:val="single" w:color="auto" w:sz="4" w:space="0"/>
            </w:tcBorders>
          </w:tcPr>
          <w:p w14:paraId="6C2C1668">
            <w:pPr>
              <w:spacing w:after="0" w:line="240" w:lineRule="auto"/>
              <w:ind w:left="5" w:right="18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Komisija Pretendentu izslēgšanas gadījumus pārbauda PIL noteiktajā kārtībā un rīkojas atbilstoši likumā paredzētajiem risinājumiem.</w:t>
            </w:r>
          </w:p>
        </w:tc>
      </w:tr>
      <w:tr w14:paraId="3992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0" w:hRule="atLeast"/>
        </w:trPr>
        <w:tc>
          <w:tcPr>
            <w:tcW w:w="4820" w:type="dxa"/>
            <w:tcBorders>
              <w:top w:val="single" w:color="auto" w:sz="4" w:space="0"/>
              <w:left w:val="single" w:color="auto" w:sz="4" w:space="0"/>
              <w:bottom w:val="single" w:color="auto" w:sz="4" w:space="0"/>
              <w:right w:val="single" w:color="auto" w:sz="4" w:space="0"/>
            </w:tcBorders>
          </w:tcPr>
          <w:p w14:paraId="04121CBA">
            <w:pPr>
              <w:numPr>
                <w:ilvl w:val="1"/>
                <w:numId w:val="2"/>
              </w:numPr>
              <w:spacing w:after="0" w:line="240" w:lineRule="auto"/>
              <w:ind w:left="5" w:firstLine="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Nav attiecināmi Starptautisko un Latvijas Republikas nacionālo sankciju 11.</w:t>
            </w:r>
            <w:r>
              <w:rPr>
                <w:rFonts w:ascii="Times New Roman" w:hAnsi="Times New Roman" w:eastAsia="Calibri" w:cs="Times New Roman"/>
                <w:sz w:val="24"/>
                <w:szCs w:val="24"/>
                <w:vertAlign w:val="superscript"/>
                <w:lang w:val="lv-LV"/>
              </w:rPr>
              <w:t>1</w:t>
            </w:r>
            <w:r>
              <w:rPr>
                <w:rFonts w:ascii="Times New Roman" w:hAnsi="Times New Roman" w:eastAsia="Calibri" w:cs="Times New Roman"/>
                <w:sz w:val="24"/>
                <w:szCs w:val="24"/>
                <w:lang w:val="lv-LV"/>
              </w:rPr>
              <w:t> panta (</w:t>
            </w:r>
            <w:r>
              <w:rPr>
                <w:rFonts w:ascii="Times New Roman" w:hAnsi="Times New Roman" w:eastAsia="Calibri" w:cs="Times New Roman"/>
                <w:i/>
                <w:sz w:val="24"/>
                <w:szCs w:val="24"/>
                <w:lang w:val="lv-LV"/>
              </w:rPr>
              <w:t>Sankciju piemērošana publisko iepirkumu un publiskās un privātās partnerības jomā</w:t>
            </w:r>
            <w:r>
              <w:rPr>
                <w:rFonts w:ascii="Times New Roman" w:hAnsi="Times New Roman" w:eastAsia="Calibri" w:cs="Times New Roman"/>
                <w:sz w:val="24"/>
                <w:szCs w:val="24"/>
                <w:lang w:val="lv-LV"/>
              </w:rPr>
              <w:t>)</w:t>
            </w:r>
            <w:r>
              <w:rPr>
                <w:rFonts w:ascii="Times New Roman" w:hAnsi="Times New Roman" w:eastAsia="Calibri" w:cs="Times New Roman"/>
                <w:sz w:val="24"/>
                <w:szCs w:val="24"/>
                <w:vertAlign w:val="superscript"/>
                <w:lang w:val="lv-LV"/>
              </w:rPr>
              <w:footnoteReference w:id="0"/>
            </w:r>
            <w:r>
              <w:rPr>
                <w:rFonts w:ascii="Times New Roman" w:hAnsi="Times New Roman" w:eastAsia="Calibri" w:cs="Times New Roman"/>
                <w:sz w:val="24"/>
                <w:szCs w:val="24"/>
                <w:lang w:val="lv-LV"/>
              </w:rPr>
              <w:t xml:space="preserve"> pirmajā un otrajā daļā noteiktie izslēgšanas gadījumi:</w:t>
            </w:r>
          </w:p>
          <w:p w14:paraId="463613DF">
            <w:pPr>
              <w:numPr>
                <w:ilvl w:val="2"/>
                <w:numId w:val="2"/>
              </w:numPr>
              <w:spacing w:after="0" w:line="240" w:lineRule="auto"/>
              <w:ind w:left="5" w:firstLine="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Uz Pretendentu, kuram saskaņā ar normatīvajiem aktiem publisko iepirkumu jomā būtu piešķiramas līguma slēgšanas tiesības, tā valdes vai padomes locekli, pārstāvēttiesīgo personu vai prokūristu vai personu, kura ir pilnvarota pārstāvēt pretendentu darbībās, kas saistītas ar filiāli, vai personālsabiedrības biedru, ja pretendents ir personālsabiedrība.</w:t>
            </w:r>
          </w:p>
          <w:p w14:paraId="31C0E3E9">
            <w:pPr>
              <w:numPr>
                <w:ilvl w:val="2"/>
                <w:numId w:val="2"/>
              </w:numPr>
              <w:spacing w:after="0" w:line="240" w:lineRule="auto"/>
              <w:ind w:left="5" w:firstLine="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vai šāda pretendenta norādīto apakšuzņēmēju, kura sniedzamo pakalpojumu vērtība ir vismaz EUR 10´000, vai personu, uz kuras iespējām pretendents balstās, lai apliecinātu, ka tā kvalifikācija atbilst iepirkuma procedūras dokumentos noteiktajām prasībām.</w:t>
            </w:r>
          </w:p>
          <w:p w14:paraId="7565D733">
            <w:pPr>
              <w:spacing w:after="0" w:line="240" w:lineRule="auto"/>
              <w:ind w:left="5"/>
              <w:jc w:val="both"/>
              <w:rPr>
                <w:rFonts w:ascii="Times New Roman" w:hAnsi="Times New Roman" w:eastAsia="Calibri" w:cs="Times New Roman"/>
                <w:sz w:val="24"/>
                <w:szCs w:val="24"/>
                <w:lang w:val="lv-LV" w:eastAsia="lv-LV"/>
              </w:rPr>
            </w:pPr>
          </w:p>
        </w:tc>
        <w:tc>
          <w:tcPr>
            <w:tcW w:w="5103" w:type="dxa"/>
            <w:tcBorders>
              <w:top w:val="single" w:color="auto" w:sz="4" w:space="0"/>
              <w:left w:val="single" w:color="auto" w:sz="4" w:space="0"/>
              <w:bottom w:val="single" w:color="auto" w:sz="4" w:space="0"/>
              <w:right w:val="single" w:color="auto" w:sz="4" w:space="0"/>
            </w:tcBorders>
          </w:tcPr>
          <w:p w14:paraId="6C6B56CE">
            <w:pPr>
              <w:spacing w:after="0" w:line="240" w:lineRule="auto"/>
              <w:ind w:left="5" w:right="18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Pretendentam: apliecinājums, ka uz Pretendenta valdes un padomes locekli, patiesā labuma guvēju (t.i. fiziska persona Noziedzīgi iegūtu līdzekļu legalizācijas un terorisma un proliferācijas finansēšanas novēršanas likuma izpratnē), pārstāvēttiesīgo personu, prokūristu, personu, kura ir pilnvarota pārstāvēt pretendentu darbībās, kas saistītas ar filiāli, personālsabiedrības biedru, tā valdes un padomes locekli, patiesā labuma guvēju, pārstāvēttiesīgo personu un prokūristu, ja pretendents ir kapitālsabiedrība, nav attiecināmi Starptautisko un Latvijas Republikas nacionālo sankciju 11.</w:t>
            </w:r>
            <w:r>
              <w:rPr>
                <w:rFonts w:ascii="Times New Roman" w:hAnsi="Times New Roman" w:eastAsia="Calibri" w:cs="Times New Roman"/>
                <w:sz w:val="24"/>
                <w:szCs w:val="24"/>
                <w:vertAlign w:val="superscript"/>
                <w:lang w:val="lv-LV"/>
              </w:rPr>
              <w:t>1</w:t>
            </w:r>
            <w:r>
              <w:rPr>
                <w:rFonts w:ascii="Times New Roman" w:hAnsi="Times New Roman" w:eastAsia="Calibri" w:cs="Times New Roman"/>
                <w:sz w:val="24"/>
                <w:szCs w:val="24"/>
                <w:lang w:val="lv-LV"/>
              </w:rPr>
              <w:t> panta (</w:t>
            </w:r>
            <w:r>
              <w:rPr>
                <w:rFonts w:ascii="Times New Roman" w:hAnsi="Times New Roman" w:eastAsia="Calibri" w:cs="Times New Roman"/>
                <w:i/>
                <w:sz w:val="24"/>
                <w:szCs w:val="24"/>
                <w:lang w:val="lv-LV"/>
              </w:rPr>
              <w:t>Sankciju piemērošana publisko iepirkumu un publiskās un privātās partnerības jomā</w:t>
            </w:r>
            <w:r>
              <w:rPr>
                <w:rFonts w:ascii="Times New Roman" w:hAnsi="Times New Roman" w:eastAsia="Calibri" w:cs="Times New Roman"/>
                <w:sz w:val="24"/>
                <w:szCs w:val="24"/>
                <w:lang w:val="lv-LV"/>
              </w:rPr>
              <w:t>)</w:t>
            </w:r>
            <w:r>
              <w:rPr>
                <w:rFonts w:ascii="Times New Roman" w:hAnsi="Times New Roman" w:eastAsia="Calibri" w:cs="Times New Roman"/>
                <w:sz w:val="24"/>
                <w:szCs w:val="24"/>
                <w:vertAlign w:val="superscript"/>
                <w:lang w:val="lv-LV"/>
              </w:rPr>
              <w:footnoteReference w:id="1"/>
            </w:r>
            <w:r>
              <w:rPr>
                <w:rFonts w:ascii="Times New Roman" w:hAnsi="Times New Roman" w:eastAsia="Calibri" w:cs="Times New Roman"/>
                <w:sz w:val="24"/>
                <w:szCs w:val="24"/>
                <w:lang w:val="lv-LV"/>
              </w:rPr>
              <w:t xml:space="preserve"> pirmajā un otrajā daļā noteiktie izslēgšanas gadījumi.</w:t>
            </w:r>
          </w:p>
          <w:p w14:paraId="62D217A4">
            <w:pPr>
              <w:spacing w:after="0" w:line="240" w:lineRule="auto"/>
              <w:ind w:left="5" w:right="18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Ārvalstu Pretendentam: kopā ar piedāvājumu jāiesniedz kompetentas institūcijas izziņa par Pretendenta amatpersonām, kā arī apliecinājums, ka uz piedāvājuma iesniegšanas brīdi izziņā norādītā informācija joprojām ir aktuāla.</w:t>
            </w:r>
          </w:p>
        </w:tc>
      </w:tr>
      <w:tr w14:paraId="3D20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05E9DBC6">
            <w:pPr>
              <w:numPr>
                <w:ilvl w:val="1"/>
                <w:numId w:val="2"/>
              </w:numPr>
              <w:spacing w:after="0" w:line="240" w:lineRule="auto"/>
              <w:ind w:left="5" w:firstLine="0"/>
              <w:jc w:val="both"/>
              <w:rPr>
                <w:rFonts w:ascii="Times New Roman" w:hAnsi="Times New Roman" w:eastAsia="Calibri" w:cs="Times New Roman"/>
                <w:sz w:val="24"/>
                <w:szCs w:val="24"/>
                <w:lang w:val="lv-LV" w:eastAsia="lv-LV"/>
              </w:rPr>
            </w:pPr>
            <w:r>
              <w:rPr>
                <w:rFonts w:ascii="Times New Roman" w:hAnsi="Times New Roman" w:eastAsia="Calibri" w:cs="Times New Roman"/>
                <w:sz w:val="24"/>
                <w:szCs w:val="24"/>
                <w:lang w:val="lv-LV" w:eastAsia="lv-LV"/>
              </w:rPr>
              <w:t>Pretendentam jānodrošina transportlīdzekļa tehniskā apkope (serviss) un garantijas remonts.</w:t>
            </w:r>
          </w:p>
        </w:tc>
        <w:tc>
          <w:tcPr>
            <w:tcW w:w="5103" w:type="dxa"/>
            <w:tcBorders>
              <w:top w:val="single" w:color="auto" w:sz="4" w:space="0"/>
              <w:left w:val="single" w:color="auto" w:sz="4" w:space="0"/>
              <w:bottom w:val="single" w:color="auto" w:sz="4" w:space="0"/>
              <w:right w:val="single" w:color="auto" w:sz="4" w:space="0"/>
            </w:tcBorders>
          </w:tcPr>
          <w:p w14:paraId="2CAB95D3">
            <w:pPr>
              <w:keepNext/>
              <w:keepLines w:val="0"/>
              <w:pageBreakBefore w:val="0"/>
              <w:widowControl w:val="0"/>
              <w:kinsoku/>
              <w:wordWrap/>
              <w:overflowPunct/>
              <w:topLinePunct w:val="0"/>
              <w:autoSpaceDE/>
              <w:autoSpaceDN/>
              <w:bidi w:val="0"/>
              <w:adjustRightInd/>
              <w:snapToGrid/>
              <w:spacing w:before="100" w:beforeAutospacing="1" w:after="0" w:line="240" w:lineRule="auto"/>
              <w:ind w:left="6"/>
              <w:jc w:val="left"/>
              <w:textAlignment w:val="auto"/>
              <w:outlineLvl w:val="2"/>
              <w:rPr>
                <w:rFonts w:hint="default"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Jāpievieno tehniskās apkopes (servisa) pakalpojumu sniegšanas vietu saraksts (Nolikuma 3.pielikums).</w:t>
            </w:r>
            <w:r>
              <w:rPr>
                <w:rFonts w:hint="default" w:ascii="Times New Roman" w:hAnsi="Times New Roman" w:eastAsia="Times New Roman" w:cs="Times New Roman"/>
                <w:bCs/>
                <w:sz w:val="24"/>
                <w:szCs w:val="24"/>
                <w:lang w:val="lv-LV"/>
              </w:rPr>
              <w:t xml:space="preserve">                                              </w:t>
            </w:r>
          </w:p>
        </w:tc>
      </w:tr>
      <w:tr w14:paraId="79BC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1C5BDECD">
            <w:pPr>
              <w:numPr>
                <w:ilvl w:val="1"/>
                <w:numId w:val="2"/>
              </w:numPr>
              <w:tabs>
                <w:tab w:val="left" w:pos="0"/>
              </w:tabs>
              <w:spacing w:after="0" w:line="240" w:lineRule="auto"/>
              <w:ind w:left="5" w:firstLine="0"/>
              <w:jc w:val="both"/>
              <w:rPr>
                <w:rFonts w:ascii="Times New Roman" w:hAnsi="Times New Roman" w:eastAsia="Calibri" w:cs="Times New Roman"/>
                <w:sz w:val="24"/>
                <w:szCs w:val="24"/>
                <w:lang w:val="lv-LV" w:eastAsia="lv-LV"/>
              </w:rPr>
            </w:pPr>
            <w:r>
              <w:rPr>
                <w:rFonts w:ascii="Times New Roman" w:hAnsi="Times New Roman" w:eastAsia="Calibri" w:cs="Times New Roman"/>
                <w:sz w:val="24"/>
                <w:szCs w:val="24"/>
                <w:lang w:val="lv-LV"/>
              </w:rPr>
              <w:t>Pretendents iesniedz tehnisko piedāvājumu.</w:t>
            </w:r>
          </w:p>
        </w:tc>
        <w:tc>
          <w:tcPr>
            <w:tcW w:w="5103" w:type="dxa"/>
            <w:tcBorders>
              <w:top w:val="single" w:color="auto" w:sz="4" w:space="0"/>
              <w:left w:val="single" w:color="auto" w:sz="4" w:space="0"/>
              <w:bottom w:val="single" w:color="auto" w:sz="4" w:space="0"/>
              <w:right w:val="single" w:color="auto" w:sz="4" w:space="0"/>
            </w:tcBorders>
          </w:tcPr>
          <w:p w14:paraId="6BC4228D">
            <w:pPr>
              <w:keepNext/>
              <w:widowControl w:val="0"/>
              <w:spacing w:after="60" w:line="240" w:lineRule="auto"/>
              <w:ind w:left="5"/>
              <w:jc w:val="both"/>
              <w:outlineLvl w:val="2"/>
              <w:rPr>
                <w:rFonts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Pretendentam jāiepazīstas ar tehnisko specifikāciju un jāaizpilda tehniskā piedāvājuma forma saskaņā ar Nolikuma 6.pielikuma prasībām, pielikumā pievienojot pieprasītos dokumentus.</w:t>
            </w:r>
          </w:p>
        </w:tc>
      </w:tr>
      <w:tr w14:paraId="629F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0" w:type="dxa"/>
            <w:tcBorders>
              <w:top w:val="single" w:color="auto" w:sz="4" w:space="0"/>
              <w:left w:val="single" w:color="auto" w:sz="4" w:space="0"/>
              <w:bottom w:val="single" w:color="auto" w:sz="4" w:space="0"/>
              <w:right w:val="single" w:color="auto" w:sz="4" w:space="0"/>
            </w:tcBorders>
          </w:tcPr>
          <w:p w14:paraId="3E92F57C">
            <w:pPr>
              <w:numPr>
                <w:ilvl w:val="1"/>
                <w:numId w:val="2"/>
              </w:numPr>
              <w:tabs>
                <w:tab w:val="left" w:pos="0"/>
              </w:tabs>
              <w:spacing w:after="0" w:line="240" w:lineRule="auto"/>
              <w:ind w:left="5" w:firstLine="0"/>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Pretendents iesniedz finanšu piedāvājumu.</w:t>
            </w:r>
          </w:p>
        </w:tc>
        <w:tc>
          <w:tcPr>
            <w:tcW w:w="5103" w:type="dxa"/>
            <w:tcBorders>
              <w:top w:val="single" w:color="auto" w:sz="4" w:space="0"/>
              <w:left w:val="single" w:color="auto" w:sz="4" w:space="0"/>
              <w:bottom w:val="single" w:color="auto" w:sz="4" w:space="0"/>
              <w:right w:val="single" w:color="auto" w:sz="4" w:space="0"/>
            </w:tcBorders>
          </w:tcPr>
          <w:p w14:paraId="0224ECC7">
            <w:pPr>
              <w:suppressAutoHyphens/>
              <w:spacing w:after="0" w:line="240" w:lineRule="auto"/>
              <w:ind w:left="5"/>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Finanšu piedāvājumu sagatavo atbilstoši Nolikuma 2.pielikumam. Finanšu piedāvājumā cenas norāda EUR, bez pievienotās vērtības nodokļa. Piedāvājuma cena ir jāaprēķina un jānorāda ar precizitāti 2 (divas) zīmes aiz komata.</w:t>
            </w:r>
          </w:p>
          <w:p w14:paraId="172F61E3">
            <w:pPr>
              <w:suppressAutoHyphens/>
              <w:spacing w:after="0" w:line="240" w:lineRule="auto"/>
              <w:ind w:left="5"/>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Piedāvājumā iesniegtā cena būs noteikta un pastāvīga visu līguma darbības laiku, un tā netiks mainīta.</w:t>
            </w:r>
          </w:p>
          <w:p w14:paraId="412B2CE8">
            <w:pPr>
              <w:suppressAutoHyphens/>
              <w:spacing w:after="0" w:line="240" w:lineRule="auto"/>
              <w:ind w:left="5"/>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Pretendents norāda transportlīdzekļa cenu, iekļaujot tajā visas iespējamās izmaksas, kas saistītas ar transportlīdzekļa piegādi, reģistrāciju CSDD, apdrošināšanu (</w:t>
            </w:r>
            <w:r>
              <w:rPr>
                <w:rFonts w:hint="default" w:ascii="Times New Roman" w:hAnsi="Times New Roman" w:eastAsia="Times New Roman" w:cs="Times New Roman"/>
                <w:sz w:val="24"/>
                <w:szCs w:val="24"/>
                <w:lang w:val="en-US" w:eastAsia="lv-LV"/>
              </w:rPr>
              <w:t xml:space="preserve">KASKO, </w:t>
            </w:r>
            <w:r>
              <w:rPr>
                <w:rFonts w:ascii="Times New Roman" w:hAnsi="Times New Roman" w:eastAsia="Times New Roman" w:cs="Times New Roman"/>
                <w:sz w:val="24"/>
                <w:szCs w:val="24"/>
                <w:lang w:val="lv-LV" w:eastAsia="lv-LV"/>
              </w:rPr>
              <w:t>OCTA) pirmajam gadam, transportlīdzekļa nodevu pirmajam gadam, kā arī citas izmaksas, lai nodrošinātu transportlīdzekļa pilnīgu atbilstību tehniskajās specifikācijās minētajām prasībām.</w:t>
            </w:r>
          </w:p>
          <w:p w14:paraId="58AB9C5A">
            <w:pPr>
              <w:suppressAutoHyphens/>
              <w:spacing w:after="0" w:line="240" w:lineRule="auto"/>
              <w:ind w:left="5"/>
              <w:jc w:val="both"/>
              <w:rPr>
                <w:rFonts w:hint="default" w:ascii="Times New Roman" w:hAnsi="Times New Roman" w:eastAsia="Times New Roman" w:cs="Times New Roman"/>
                <w:sz w:val="24"/>
                <w:szCs w:val="24"/>
                <w:lang w:val="en-US" w:eastAsia="ar-SA"/>
              </w:rPr>
            </w:pPr>
            <w:r>
              <w:rPr>
                <w:rFonts w:hint="default" w:ascii="Times New Roman" w:hAnsi="Times New Roman" w:eastAsia="Times New Roman" w:cs="Times New Roman"/>
                <w:sz w:val="24"/>
                <w:szCs w:val="24"/>
                <w:highlight w:val="none"/>
                <w:lang w:val="en-US" w:eastAsia="lv-LV"/>
              </w:rPr>
              <w:t>Piedāvājumam, saskaņā ar Nolikuma pielikumu Nr.2, jāpievieno maksājumu grafiks (attiecināms uz  iepirkuma 1. un 2. daļu).</w:t>
            </w:r>
          </w:p>
        </w:tc>
      </w:tr>
    </w:tbl>
    <w:p w14:paraId="05318B7E">
      <w:pPr>
        <w:widowControl w:val="0"/>
        <w:suppressAutoHyphens/>
        <w:spacing w:after="0" w:line="240" w:lineRule="auto"/>
        <w:contextualSpacing/>
        <w:jc w:val="both"/>
        <w:rPr>
          <w:rFonts w:ascii="Times New Roman" w:hAnsi="Times New Roman" w:eastAsia="Lucida Sans Unicode" w:cs="Times New Roman"/>
          <w:lang w:val="lv-LV" w:eastAsia="ar-SA"/>
        </w:rPr>
      </w:pPr>
    </w:p>
    <w:p w14:paraId="4D572C88">
      <w:pPr>
        <w:widowControl w:val="0"/>
        <w:numPr>
          <w:ilvl w:val="0"/>
          <w:numId w:val="4"/>
        </w:numPr>
        <w:suppressAutoHyphens/>
        <w:spacing w:after="0" w:line="240" w:lineRule="auto"/>
        <w:ind w:left="630" w:hanging="630"/>
        <w:contextualSpacing/>
        <w:jc w:val="both"/>
        <w:rPr>
          <w:rFonts w:ascii="Times New Roman" w:hAnsi="Times New Roman" w:eastAsia="Lucida Sans Unicode" w:cs="Times New Roman"/>
          <w:b/>
          <w:bCs/>
          <w:color w:val="000000"/>
          <w:lang w:val="lv-LV" w:eastAsia="ar-SA"/>
        </w:rPr>
      </w:pPr>
      <w:r>
        <w:rPr>
          <w:rFonts w:ascii="Times New Roman" w:hAnsi="Times New Roman" w:eastAsia="Times New Roman" w:cs="Times New Roman"/>
          <w:b/>
          <w:sz w:val="24"/>
          <w:szCs w:val="24"/>
          <w:lang w:val="lv-LV" w:eastAsia="lv-LV"/>
        </w:rPr>
        <w:t>Piedāvājuma noformēšana</w:t>
      </w:r>
    </w:p>
    <w:p w14:paraId="6B734F83">
      <w:pPr>
        <w:numPr>
          <w:ilvl w:val="1"/>
          <w:numId w:val="4"/>
        </w:numPr>
        <w:suppressAutoHyphens/>
        <w:autoSpaceDN w:val="0"/>
        <w:spacing w:after="0"/>
        <w:ind w:left="63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Piedāvājums jāiesniedz elektroniski EIS e-konkursu apakšsistēmā, ievērojot šādas Pretendenta izvēles iespējas:</w:t>
      </w:r>
    </w:p>
    <w:p w14:paraId="06449765">
      <w:pPr>
        <w:numPr>
          <w:ilvl w:val="2"/>
          <w:numId w:val="4"/>
        </w:numPr>
        <w:tabs>
          <w:tab w:val="left" w:pos="-10694"/>
        </w:tabs>
        <w:suppressAutoHyphens/>
        <w:autoSpaceDN w:val="0"/>
        <w:spacing w:after="0"/>
        <w:ind w:left="126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Izmantojot EIS e-konkursu apakšsistēmas piedāvātos rīkus, aizpildot minētās sistēmas e-konkursu apakšsistēmā šā iepirkuma sadaļā ievietotās formas.</w:t>
      </w:r>
    </w:p>
    <w:p w14:paraId="112B8B3A">
      <w:pPr>
        <w:numPr>
          <w:ilvl w:val="2"/>
          <w:numId w:val="4"/>
        </w:numPr>
        <w:tabs>
          <w:tab w:val="left" w:pos="-10694"/>
        </w:tabs>
        <w:suppressAutoHyphens/>
        <w:autoSpaceDN w:val="0"/>
        <w:spacing w:after="0"/>
        <w:ind w:left="126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3D428D18">
      <w:pPr>
        <w:numPr>
          <w:ilvl w:val="2"/>
          <w:numId w:val="4"/>
        </w:numPr>
        <w:tabs>
          <w:tab w:val="left" w:pos="-10694"/>
        </w:tabs>
        <w:suppressAutoHyphens/>
        <w:autoSpaceDN w:val="0"/>
        <w:spacing w:after="0"/>
        <w:ind w:left="126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E1A1762">
      <w:pPr>
        <w:numPr>
          <w:ilvl w:val="1"/>
          <w:numId w:val="4"/>
        </w:numPr>
        <w:tabs>
          <w:tab w:val="left" w:pos="0"/>
        </w:tabs>
        <w:suppressAutoHyphens/>
        <w:autoSpaceDN w:val="0"/>
        <w:spacing w:after="0"/>
        <w:ind w:left="63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Sagatavojot piedāvājumu, Pretendents ievēro, ka:</w:t>
      </w:r>
    </w:p>
    <w:p w14:paraId="5E77C0C8">
      <w:pPr>
        <w:numPr>
          <w:ilvl w:val="2"/>
          <w:numId w:val="4"/>
        </w:numPr>
        <w:tabs>
          <w:tab w:val="left" w:pos="-10694"/>
        </w:tabs>
        <w:suppressAutoHyphens/>
        <w:autoSpaceDN w:val="0"/>
        <w:spacing w:after="0"/>
        <w:ind w:left="126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Piedāvājumā iekļautie dokumenti jāaizpilda elektroniski, atsevišķā elektroniskā dokumentā ar Microsoft Office 2010 (vai vēlākas programmatūras versijas) rīkiem lasāmā formātā.</w:t>
      </w:r>
    </w:p>
    <w:p w14:paraId="3475FE74">
      <w:pPr>
        <w:numPr>
          <w:ilvl w:val="2"/>
          <w:numId w:val="4"/>
        </w:numPr>
        <w:tabs>
          <w:tab w:val="left" w:pos="-10694"/>
        </w:tabs>
        <w:suppressAutoHyphens/>
        <w:autoSpaceDN w:val="0"/>
        <w:spacing w:after="0"/>
        <w:ind w:left="1260"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Dokumentus paraksta pretendenta paraksttiesīgā amatpersona vai pilnvarota persona. Ja dokumentus paraksta pilnvarotā persona, piedāvājumam pievieno attiecīgās pilnvaras apliecinātu kopiju, ko pievieno pretendenta atlases dokumentiem.</w:t>
      </w:r>
    </w:p>
    <w:p w14:paraId="77572FAB">
      <w:pPr>
        <w:widowControl w:val="0"/>
        <w:numPr>
          <w:ilvl w:val="1"/>
          <w:numId w:val="4"/>
        </w:numPr>
        <w:suppressAutoHyphens/>
        <w:autoSpaceDN w:val="0"/>
        <w:spacing w:after="0"/>
        <w:ind w:left="630" w:right="-109" w:hanging="630"/>
        <w:jc w:val="both"/>
        <w:textAlignment w:val="baseline"/>
        <w:rPr>
          <w:rFonts w:ascii="Calibri" w:hAnsi="Calibri" w:eastAsia="Calibri" w:cs="Times New Roman"/>
        </w:rPr>
      </w:pPr>
      <w:r>
        <w:rPr>
          <w:rFonts w:ascii="Times New Roman" w:hAnsi="Times New Roman" w:eastAsia="Times New Roman" w:cs="Times New Roman"/>
          <w:sz w:val="24"/>
          <w:szCs w:val="24"/>
          <w:lang w:val="lv-LV" w:eastAsia="lv-LV"/>
        </w:rPr>
        <w:t>Pretendents drīkst iesniegt tikai vienu piedāvājuma variantu. Ja pretendents iesniegs vairākus</w:t>
      </w:r>
      <w:r>
        <w:rPr>
          <w:rFonts w:ascii="Times New Roman" w:hAnsi="Times New Roman" w:eastAsia="Times New Roman" w:cs="Times New Roman"/>
          <w:sz w:val="24"/>
          <w:szCs w:val="24"/>
          <w:lang w:val="lv-LV"/>
        </w:rPr>
        <w:t xml:space="preserve"> piedāvājuma variantus, tie visi tiks atzīti par nederīgiem. Pretendents pirms piedāvājumu iesniegšanas termiņa beigām var grozīt vai atsaukt iesniegto piedāvājumu.</w:t>
      </w:r>
    </w:p>
    <w:p w14:paraId="2DDBEE8C">
      <w:pPr>
        <w:widowControl w:val="0"/>
        <w:numPr>
          <w:ilvl w:val="1"/>
          <w:numId w:val="4"/>
        </w:numPr>
        <w:suppressAutoHyphens/>
        <w:autoSpaceDN w:val="0"/>
        <w:spacing w:after="0"/>
        <w:ind w:left="630" w:right="-109"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7B933FEE">
      <w:pPr>
        <w:widowControl w:val="0"/>
        <w:numPr>
          <w:ilvl w:val="1"/>
          <w:numId w:val="4"/>
        </w:numPr>
        <w:suppressAutoHyphens/>
        <w:autoSpaceDN w:val="0"/>
        <w:spacing w:after="0"/>
        <w:ind w:left="630" w:right="-109" w:hanging="630"/>
        <w:jc w:val="both"/>
        <w:textAlignment w:val="baseline"/>
        <w:rPr>
          <w:rFonts w:ascii="Calibri" w:hAnsi="Calibri" w:eastAsia="Calibri" w:cs="Times New Roman"/>
          <w:lang w:val="lv-LV"/>
        </w:rPr>
      </w:pPr>
      <w:r>
        <w:rPr>
          <w:rFonts w:ascii="Times New Roman" w:hAnsi="Times New Roman" w:eastAsia="Times New Roman" w:cs="Times New Roman"/>
          <w:sz w:val="24"/>
          <w:szCs w:val="20"/>
          <w:lang w:val="lv-LV"/>
        </w:rPr>
        <w:t xml:space="preserve">Piedāvājumā iekļautiem dokumentiem un to noformējumam jāatbilst </w:t>
      </w:r>
      <w:bookmarkStart w:id="2" w:name="_Hlk5784945"/>
      <w:bookmarkStart w:id="3" w:name="_Hlk5785083"/>
      <w:r>
        <w:rPr>
          <w:rFonts w:ascii="Times New Roman" w:hAnsi="Times New Roman" w:eastAsia="Times New Roman" w:cs="Times New Roman"/>
          <w:sz w:val="24"/>
          <w:szCs w:val="20"/>
          <w:lang w:val="lv-LV"/>
        </w:rPr>
        <w:t>Dokumentu juridiskā spēka likumā un Ministru kabineta 2018.gada 4.septembra noteikumos Nr. 558 „Dokumentu izstrādāšanas un noformēšanas kārtība”</w:t>
      </w:r>
      <w:bookmarkEnd w:id="2"/>
      <w:r>
        <w:rPr>
          <w:rFonts w:ascii="Times New Roman" w:hAnsi="Times New Roman" w:eastAsia="Times New Roman" w:cs="Times New Roman"/>
          <w:sz w:val="24"/>
          <w:szCs w:val="20"/>
          <w:lang w:val="lv-LV"/>
        </w:rPr>
        <w:t xml:space="preserve">, kā arī Elektronisko dokumentu likumā un </w:t>
      </w:r>
      <w:r>
        <w:rPr>
          <w:rFonts w:ascii="Times New Roman" w:hAnsi="Times New Roman" w:eastAsia="Times New Roman" w:cs="Times New Roman"/>
          <w:bCs/>
          <w:sz w:val="24"/>
          <w:szCs w:val="20"/>
          <w:lang w:val="lv-LV" w:eastAsia="lv-LV"/>
        </w:rPr>
        <w:t xml:space="preserve">Ministru kabineta </w:t>
      </w:r>
      <w:r>
        <w:rPr>
          <w:rFonts w:ascii="Times New Roman" w:hAnsi="Times New Roman" w:eastAsia="Times New Roman" w:cs="Times New Roman"/>
          <w:sz w:val="24"/>
          <w:szCs w:val="20"/>
          <w:lang w:val="lv-LV" w:eastAsia="lv-LV"/>
        </w:rPr>
        <w:t xml:space="preserve">2005.gada 28.jūnija </w:t>
      </w:r>
      <w:r>
        <w:rPr>
          <w:rFonts w:ascii="Times New Roman" w:hAnsi="Times New Roman" w:eastAsia="Times New Roman" w:cs="Times New Roman"/>
          <w:bCs/>
          <w:sz w:val="24"/>
          <w:szCs w:val="20"/>
          <w:lang w:val="lv-LV"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Pr>
          <w:rFonts w:ascii="Times New Roman" w:hAnsi="Times New Roman" w:eastAsia="Times New Roman" w:cs="Times New Roman"/>
          <w:sz w:val="24"/>
          <w:szCs w:val="20"/>
          <w:lang w:val="lv-LV"/>
        </w:rPr>
        <w:t xml:space="preserve"> noteiktajām prasībām.</w:t>
      </w:r>
      <w:bookmarkEnd w:id="3"/>
      <w:r>
        <w:rPr>
          <w:rFonts w:ascii="Times New Roman" w:hAnsi="Times New Roman" w:eastAsia="Calibri" w:cs="Times New Roman"/>
          <w:sz w:val="24"/>
          <w:szCs w:val="20"/>
          <w:lang w:val="lv-LV" w:eastAsia="lv-LV"/>
        </w:rPr>
        <w:t xml:space="preserve"> </w:t>
      </w:r>
    </w:p>
    <w:p w14:paraId="05170813">
      <w:pPr>
        <w:widowControl w:val="0"/>
        <w:numPr>
          <w:ilvl w:val="1"/>
          <w:numId w:val="4"/>
        </w:numPr>
        <w:suppressAutoHyphens/>
        <w:autoSpaceDN w:val="0"/>
        <w:spacing w:after="0"/>
        <w:ind w:left="630" w:right="-109"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B52237B">
      <w:pPr>
        <w:widowControl w:val="0"/>
        <w:numPr>
          <w:ilvl w:val="1"/>
          <w:numId w:val="4"/>
        </w:numPr>
        <w:suppressAutoHyphens/>
        <w:autoSpaceDN w:val="0"/>
        <w:spacing w:after="0"/>
        <w:ind w:left="630" w:right="-109" w:hanging="63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2F2C312E">
      <w:pPr>
        <w:numPr>
          <w:ilvl w:val="0"/>
          <w:numId w:val="4"/>
        </w:numPr>
        <w:suppressAutoHyphens/>
        <w:autoSpaceDN w:val="0"/>
        <w:spacing w:before="120" w:after="0"/>
        <w:ind w:left="630" w:hanging="630"/>
        <w:jc w:val="both"/>
        <w:textAlignment w:val="baseline"/>
        <w:rPr>
          <w:rFonts w:ascii="Times New Roman" w:hAnsi="Times New Roman" w:eastAsia="Times New Roman" w:cs="Times New Roman"/>
          <w:b/>
          <w:sz w:val="24"/>
          <w:szCs w:val="24"/>
          <w:lang w:val="lv-LV" w:eastAsia="lv-LV"/>
        </w:rPr>
      </w:pPr>
      <w:r>
        <w:rPr>
          <w:rFonts w:ascii="Times New Roman" w:hAnsi="Times New Roman" w:eastAsia="Times New Roman" w:cs="Times New Roman"/>
          <w:b/>
          <w:sz w:val="24"/>
          <w:szCs w:val="24"/>
          <w:lang w:val="lv-LV" w:eastAsia="lv-LV"/>
        </w:rPr>
        <w:t>Piedāvājuma noraidīšana</w:t>
      </w:r>
    </w:p>
    <w:p w14:paraId="48EE3B5C">
      <w:pPr>
        <w:numPr>
          <w:ilvl w:val="1"/>
          <w:numId w:val="4"/>
        </w:numPr>
        <w:suppressAutoHyphens/>
        <w:autoSpaceDN w:val="0"/>
        <w:spacing w:after="0"/>
        <w:ind w:left="630" w:hanging="630"/>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Piedāvājums tiek noraidīts, ja:</w:t>
      </w:r>
    </w:p>
    <w:p w14:paraId="0F43A794">
      <w:pPr>
        <w:numPr>
          <w:ilvl w:val="2"/>
          <w:numId w:val="4"/>
        </w:numPr>
        <w:suppressAutoHyphens/>
        <w:autoSpaceDN w:val="0"/>
        <w:spacing w:after="0"/>
        <w:jc w:val="both"/>
        <w:textAlignment w:val="baseline"/>
        <w:rPr>
          <w:rFonts w:ascii="Calibri" w:hAnsi="Calibri" w:eastAsia="Calibri" w:cs="Times New Roman"/>
          <w:lang w:val="lv-LV"/>
        </w:rPr>
      </w:pPr>
      <w:r>
        <w:rPr>
          <w:rFonts w:ascii="Times New Roman" w:hAnsi="Times New Roman" w:eastAsia="Times New Roman" w:cs="Times New Roman"/>
          <w:sz w:val="24"/>
          <w:szCs w:val="24"/>
          <w:lang w:val="lv-LV" w:eastAsia="lv-LV"/>
        </w:rPr>
        <w:t xml:space="preserve">Pretendents </w:t>
      </w:r>
      <w:r>
        <w:rPr>
          <w:rFonts w:ascii="Times New Roman" w:hAnsi="Times New Roman" w:eastAsia="Arial Unicode MS" w:cs="Times New Roman"/>
          <w:sz w:val="24"/>
          <w:szCs w:val="24"/>
          <w:lang w:val="lv-LV"/>
        </w:rPr>
        <w:t>nav</w:t>
      </w:r>
      <w:r>
        <w:rPr>
          <w:rFonts w:ascii="Times New Roman" w:hAnsi="Times New Roman" w:eastAsia="Times New Roman" w:cs="Times New Roman"/>
          <w:sz w:val="24"/>
          <w:szCs w:val="24"/>
          <w:lang w:val="lv-LV" w:eastAsia="lv-LV"/>
        </w:rPr>
        <w:t xml:space="preserve"> iesniedzis Nolikumā norādītos dokumentus vai arī iesniegtie dokumenti neatbilst Nolikumā noteiktajām prasībām;</w:t>
      </w:r>
    </w:p>
    <w:p w14:paraId="3328CE3A">
      <w:pPr>
        <w:numPr>
          <w:ilvl w:val="2"/>
          <w:numId w:val="4"/>
        </w:numPr>
        <w:suppressAutoHyphens/>
        <w:autoSpaceDN w:val="0"/>
        <w:spacing w:after="0"/>
        <w:jc w:val="both"/>
        <w:textAlignment w:val="baseline"/>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Pretendents neatbilst Nolikumā noteiktajām kvalifikācijas prasībām;</w:t>
      </w:r>
    </w:p>
    <w:p w14:paraId="3EB37C54">
      <w:pPr>
        <w:numPr>
          <w:ilvl w:val="2"/>
          <w:numId w:val="4"/>
        </w:numPr>
        <w:suppressAutoHyphens/>
        <w:autoSpaceDN w:val="0"/>
        <w:spacing w:after="0"/>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Piedāvājums ir atzīts par nepamatoti lētu.</w:t>
      </w:r>
    </w:p>
    <w:p w14:paraId="293FF069">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bCs/>
          <w:sz w:val="24"/>
          <w:szCs w:val="24"/>
          <w:lang w:val="lv-LV" w:eastAsia="lv-LV"/>
        </w:rPr>
        <w:t>Piedāvājumi, kuri neatbilst Nolikumā noteiktajām noformējuma prasībām var tikt noraidīti, ja neatbilstība ir būtiska.</w:t>
      </w:r>
    </w:p>
    <w:p w14:paraId="362511D1">
      <w:pPr>
        <w:numPr>
          <w:ilvl w:val="0"/>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b/>
          <w:sz w:val="24"/>
          <w:szCs w:val="24"/>
          <w:lang w:val="lv-LV" w:eastAsia="lv-LV"/>
        </w:rPr>
        <w:t>Piedāvājuma izvērtēšana un tiesību piešķiršana noslēgt līgumu</w:t>
      </w:r>
    </w:p>
    <w:p w14:paraId="1097BA24">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bCs/>
          <w:sz w:val="24"/>
          <w:szCs w:val="24"/>
          <w:lang w:val="lv-LV" w:eastAsia="lv-LV"/>
        </w:rPr>
        <w:t xml:space="preserve">Iepirkuma komisija piedāvājumus izvērtē slēgtā sēdē. </w:t>
      </w:r>
    </w:p>
    <w:p w14:paraId="3ABA7CC9">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bCs/>
          <w:sz w:val="24"/>
          <w:szCs w:val="24"/>
          <w:lang w:val="lv-LV" w:eastAsia="lv-LV"/>
        </w:rPr>
        <w:t>Piedāvājuma izvēles kritērijs – saimnieciski visizdevīgākais piedāvājums, kuru nosaka, ņemot vērā cenu.</w:t>
      </w:r>
    </w:p>
    <w:p w14:paraId="529C75D8">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 xml:space="preserve">Lai noskaidrotu pretendentu, kuram, atbilstoši piedāvājuma izvēles kritērijam, būtu piešķiramas līguma slēgšanas tiesības, Komisija pārbauda vai pretendentu iesniegtajos piedāvājumos </w:t>
      </w:r>
      <w:r>
        <w:rPr>
          <w:rFonts w:ascii="Times New Roman" w:hAnsi="Times New Roman" w:eastAsia="Calibri" w:cs="Times New Roman"/>
          <w:sz w:val="24"/>
          <w:szCs w:val="24"/>
          <w:shd w:val="clear" w:color="auto" w:fill="FFFFFF"/>
          <w:lang w:val="lv-LV"/>
        </w:rPr>
        <w:t>nav aritmētisku kļūdu.</w:t>
      </w:r>
    </w:p>
    <w:p w14:paraId="1BADD34F">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Komisija ir tiesīga veikt atbilstības pārbaudi Nolikumā noteiktajām prasībām tikai tam pretendentam, kuram būtu piešķiramas līguma slēgšanas tiesības atbilstoši piedāvājuma izvēles kritērijam.</w:t>
      </w:r>
    </w:p>
    <w:p w14:paraId="3449F9D9">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 xml:space="preserve">Komisija veic pretendenta, kuram būtu </w:t>
      </w:r>
      <w:r>
        <w:rPr>
          <w:rFonts w:ascii="Times New Roman" w:hAnsi="Times New Roman" w:eastAsia="Calibri" w:cs="Times New Roman"/>
          <w:sz w:val="24"/>
          <w:lang w:val="lv-LV"/>
        </w:rPr>
        <w:t>piešķiramas līguma slēgšanas tiesības</w:t>
      </w:r>
      <w:r>
        <w:rPr>
          <w:rFonts w:ascii="Times New Roman" w:hAnsi="Times New Roman" w:eastAsia="Calibri" w:cs="Times New Roman"/>
          <w:bCs/>
          <w:sz w:val="24"/>
          <w:lang w:val="lv-LV"/>
        </w:rPr>
        <w:t xml:space="preserve"> un/vai personas, uz kuras iespējām pretendents balstās, lai apliecinātu, ka tā kvalifikācija atbilst nolikuma prasībām, izslēgšanas noteikumu pārbaudi atbilstoši Publisko iepirkumu likuma 42.panta nosacījumiem </w:t>
      </w:r>
      <w:r>
        <w:rPr>
          <w:rFonts w:ascii="Times New Roman" w:hAnsi="Times New Roman" w:eastAsia="Calibri" w:cs="Times New Roman"/>
          <w:sz w:val="24"/>
          <w:lang w:val="lv-LV"/>
        </w:rPr>
        <w:t>(ievērojot 43.pantā par uzticamības nodrošināšanai iesniegto pierādījumu vērtēšanu noteikto regulējumu lēmuma pieņemšanā)</w:t>
      </w:r>
      <w:r>
        <w:rPr>
          <w:rFonts w:ascii="Times New Roman" w:hAnsi="Times New Roman" w:eastAsia="Calibri" w:cs="Times New Roman"/>
          <w:bCs/>
          <w:sz w:val="24"/>
          <w:lang w:val="lv-LV"/>
        </w:rPr>
        <w:t>. </w:t>
      </w:r>
    </w:p>
    <w:p w14:paraId="377A7071">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 xml:space="preserve">Līguma slēgšanas tiesības tiek piešķirtas pretendentam, </w:t>
      </w:r>
      <w:r>
        <w:rPr>
          <w:rFonts w:ascii="Times New Roman" w:hAnsi="Times New Roman" w:eastAsia="Calibri" w:cs="Times New Roman"/>
          <w:sz w:val="24"/>
          <w:lang w:val="lv-LV"/>
        </w:rPr>
        <w:t>kura piedāvājums atbilst Nolikuma prasībām, ir saimnieciski visizdevīgākais ar zemāko cenu un attiecībā uz kuru nav iestājies neviens no PIL 42.panta pirmajā un otrās daļas attiecīgajos punktos minētajiem izslēgšanas nosacījumiem un kuram nav piemērotas Starptautisko un Latvijas Republikas nacionālo sankciju likuma 11.1 panta pirmajā daļā minētās sankcijas.</w:t>
      </w:r>
    </w:p>
    <w:p w14:paraId="1570B7E9">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Calibri" w:cs="Times New Roman"/>
          <w:sz w:val="24"/>
          <w:lang w:val="lv-LV"/>
        </w:rPr>
        <w:t>Iepirkuma līgums tiek slēgts atbilstoši Nolikumam pievienotā Iepirkuma līguma projektam (</w:t>
      </w:r>
      <w:r>
        <w:rPr>
          <w:rFonts w:ascii="Times New Roman" w:hAnsi="Times New Roman" w:eastAsia="Calibri" w:cs="Times New Roman"/>
          <w:sz w:val="24"/>
          <w:szCs w:val="24"/>
          <w:lang w:val="lv-LV"/>
        </w:rPr>
        <w:t>7.pielikums, 8.pielikums</w:t>
      </w:r>
      <w:r>
        <w:rPr>
          <w:rFonts w:ascii="Times New Roman" w:hAnsi="Times New Roman" w:eastAsia="Calibri" w:cs="Times New Roman"/>
          <w:sz w:val="24"/>
          <w:lang w:val="lv-LV"/>
        </w:rPr>
        <w:t>).</w:t>
      </w:r>
      <w:r>
        <w:rPr>
          <w:rFonts w:ascii="Calibri" w:hAnsi="Calibri" w:eastAsia="Calibri" w:cs="Times New Roman"/>
          <w:lang w:val="lv-LV"/>
        </w:rPr>
        <w:t xml:space="preserve"> </w:t>
      </w:r>
      <w:bookmarkStart w:id="4" w:name="_Toc476228391"/>
    </w:p>
    <w:p w14:paraId="600BBA7E">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Pretendentam, kuram piešķirtas līguma slēgšanas tiesības iepirkumā, līgums jāparaksta un jāiesniedz Pasūtītājam 5 (piecu) darbdienu laikā no uz Pretendenta pieteikumā norādīto e-pasta adresi nosūtītā uzaicinājuma parakstīt līgumu vai līguma (parakstīšanai ar droši elektronisko parakstu) nosūtīšanas dienas. Ja norādītajā termiņā Pretendents neparaksta līgumu, tiek uzskatīts, ka tas atteicies slēgt līgumu.</w:t>
      </w:r>
      <w:bookmarkEnd w:id="4"/>
    </w:p>
    <w:p w14:paraId="6EE246A8">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Ja izraudzītais Pretendents atsakās slēgt iepirkuma līgumu ar Pasūtītāju, Komisija pieņem lēmumu slēgt līgumu ar nākamo Pretendentu, kura piedāvājums ir saimnieciski visizdevīgākais (ar viszemāko cenu) vai pārtrauc Iepirkumu. Ja pieņemts lēmums slēgt līgumu ar nākamo Pretendentu, kura piedāvājums ir saimnieciski visizdevīgākais (ar viszemāko cenu), bet tas atsakās slēgt līgumu, Komisija pieņem lēmumu pārtraukt iepirkuma procedūru, neizvēloties nevienu piedāvājumu.</w:t>
      </w:r>
    </w:p>
    <w:p w14:paraId="5A758CFE">
      <w:pPr>
        <w:numPr>
          <w:ilvl w:val="1"/>
          <w:numId w:val="4"/>
        </w:numPr>
        <w:suppressAutoHyphens/>
        <w:autoSpaceDN w:val="0"/>
        <w:spacing w:after="0"/>
        <w:ind w:left="630" w:hanging="630"/>
        <w:jc w:val="both"/>
        <w:textAlignment w:val="baseline"/>
        <w:rPr>
          <w:rFonts w:ascii="Times New Roman" w:hAnsi="Times New Roman" w:eastAsia="Times New Roman" w:cs="Times New Roman"/>
          <w:bCs/>
          <w:sz w:val="24"/>
          <w:szCs w:val="24"/>
          <w:lang w:val="lv-LV" w:eastAsia="lv-LV"/>
        </w:rPr>
      </w:pPr>
      <w:r>
        <w:rPr>
          <w:rFonts w:ascii="Times New Roman" w:hAnsi="Times New Roman" w:eastAsia="Times New Roman" w:cs="Times New Roman"/>
          <w:sz w:val="24"/>
          <w:szCs w:val="24"/>
          <w:lang w:val="lv-LV" w:eastAsia="lv-LV"/>
        </w:rPr>
        <w:t>Ja Komisija konstatē, ka diviem vai vairākiem Pretendentiem, kuriem būtu piešķiramas līguma slēgšanas tiesības, ir vienādas piedāvātās līgumcenas, tā rīko izlozi.</w:t>
      </w:r>
    </w:p>
    <w:p w14:paraId="548CE328">
      <w:pPr>
        <w:tabs>
          <w:tab w:val="left" w:pos="851"/>
        </w:tabs>
        <w:suppressAutoHyphens/>
        <w:autoSpaceDN w:val="0"/>
        <w:spacing w:after="0"/>
        <w:textAlignment w:val="baseline"/>
        <w:rPr>
          <w:rFonts w:ascii="Times New Roman" w:hAnsi="Times New Roman" w:eastAsia="Times New Roman" w:cs="Times New Roman"/>
          <w:b/>
          <w:caps/>
          <w:sz w:val="24"/>
          <w:szCs w:val="24"/>
          <w:lang w:val="lv-LV" w:eastAsia="lv-LV"/>
        </w:rPr>
      </w:pPr>
    </w:p>
    <w:p w14:paraId="77D46925">
      <w:pPr>
        <w:widowControl w:val="0"/>
        <w:suppressAutoHyphens/>
        <w:autoSpaceDE w:val="0"/>
        <w:autoSpaceDN w:val="0"/>
        <w:adjustRightInd w:val="0"/>
        <w:spacing w:after="0" w:line="240" w:lineRule="auto"/>
        <w:ind w:left="630" w:hanging="630"/>
        <w:jc w:val="both"/>
        <w:rPr>
          <w:rFonts w:ascii="Times New Roman" w:hAnsi="Times New Roman" w:eastAsia="Lucida Sans Unicode" w:cs="Times New Roman"/>
          <w:b/>
          <w:color w:val="000000"/>
          <w:lang w:val="lv-LV"/>
        </w:rPr>
      </w:pPr>
      <w:r>
        <w:rPr>
          <w:rFonts w:ascii="Times New Roman" w:hAnsi="Times New Roman" w:eastAsia="Lucida Sans Unicode" w:cs="Times New Roman"/>
          <w:b/>
          <w:color w:val="000000"/>
          <w:lang w:val="lv-LV"/>
        </w:rPr>
        <w:t>Pielikumi:</w:t>
      </w:r>
    </w:p>
    <w:p w14:paraId="6486CD59">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1.pielikums: Pretendenta pieteikuma forma dalībai iepirkuma procedūrā.</w:t>
      </w:r>
    </w:p>
    <w:p w14:paraId="5002293C">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2.pielikums: Finanšu piedāvājums.</w:t>
      </w:r>
    </w:p>
    <w:p w14:paraId="17BB182D">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3.pielikums: Servisa centru saraksts.</w:t>
      </w:r>
    </w:p>
    <w:p w14:paraId="7CC99D45">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4.pielikums: Informācija par pretendentu apakšuzņēmējiem.</w:t>
      </w:r>
    </w:p>
    <w:p w14:paraId="120788DD">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5.pielikums: Apakšuzņēmēja apliecinājums.</w:t>
      </w:r>
    </w:p>
    <w:p w14:paraId="0905E69A">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6.pielikums: Tehniskā specifikācija/piedāvājums.</w:t>
      </w:r>
    </w:p>
    <w:p w14:paraId="75C7D9CA">
      <w:pPr>
        <w:widowControl w:val="0"/>
        <w:suppressAutoHyphens/>
        <w:autoSpaceDE w:val="0"/>
        <w:autoSpaceDN w:val="0"/>
        <w:adjustRightInd w:val="0"/>
        <w:spacing w:after="0"/>
        <w:ind w:left="630" w:hanging="630"/>
        <w:jc w:val="both"/>
        <w:rPr>
          <w:rFonts w:ascii="Times New Roman" w:hAnsi="Times New Roman" w:eastAsia="Times New Roman" w:cs="Times New Roman"/>
          <w:color w:val="000000"/>
          <w:sz w:val="24"/>
          <w:szCs w:val="24"/>
          <w:lang w:val="lv-LV" w:eastAsia="lv-LV"/>
        </w:rPr>
      </w:pPr>
      <w:r>
        <w:rPr>
          <w:rFonts w:ascii="Times New Roman" w:hAnsi="Times New Roman" w:eastAsia="Times New Roman" w:cs="Times New Roman"/>
          <w:color w:val="000000"/>
          <w:sz w:val="24"/>
          <w:szCs w:val="24"/>
          <w:lang w:val="lv-LV" w:eastAsia="lv-LV"/>
        </w:rPr>
        <w:t xml:space="preserve">7.pielikums: </w:t>
      </w:r>
      <w:r>
        <w:rPr>
          <w:rFonts w:ascii="Times New Roman" w:hAnsi="Times New Roman" w:eastAsia="Lucida Sans Unicode" w:cs="Times New Roman"/>
          <w:color w:val="000000"/>
          <w:sz w:val="24"/>
          <w:szCs w:val="24"/>
          <w:lang w:val="lv-LV"/>
        </w:rPr>
        <w:t>Līgums (projekts) iepirkuma daļām Nr.1 un Nr.2.</w:t>
      </w:r>
    </w:p>
    <w:p w14:paraId="213D40BC">
      <w:pPr>
        <w:widowControl w:val="0"/>
        <w:suppressAutoHyphens/>
        <w:autoSpaceDE w:val="0"/>
        <w:autoSpaceDN w:val="0"/>
        <w:adjustRightInd w:val="0"/>
        <w:spacing w:after="0"/>
        <w:jc w:val="both"/>
        <w:rPr>
          <w:rFonts w:ascii="Times New Roman" w:hAnsi="Times New Roman" w:eastAsia="Lucida Sans Unicode" w:cs="Times New Roman"/>
          <w:color w:val="000000"/>
          <w:sz w:val="24"/>
          <w:szCs w:val="24"/>
          <w:lang w:val="lv-LV"/>
        </w:rPr>
      </w:pPr>
      <w:r>
        <w:rPr>
          <w:rFonts w:ascii="Times New Roman" w:hAnsi="Times New Roman" w:eastAsia="Lucida Sans Unicode" w:cs="Times New Roman"/>
          <w:color w:val="000000"/>
          <w:sz w:val="24"/>
          <w:szCs w:val="24"/>
          <w:lang w:val="lv-LV"/>
        </w:rPr>
        <w:t>8.pielikums: Līgums (projekts) iepirkuma daļām Nr.3 un Nr.4.</w:t>
      </w:r>
    </w:p>
    <w:p w14:paraId="31328263">
      <w:pPr>
        <w:widowControl w:val="0"/>
        <w:suppressAutoHyphens/>
        <w:autoSpaceDE w:val="0"/>
        <w:autoSpaceDN w:val="0"/>
        <w:adjustRightInd w:val="0"/>
        <w:spacing w:after="0" w:line="240" w:lineRule="auto"/>
        <w:jc w:val="both"/>
        <w:rPr>
          <w:rFonts w:ascii="Times New Roman" w:hAnsi="Times New Roman" w:eastAsia="Lucida Sans Unicode" w:cs="Times New Roman"/>
          <w:color w:val="000000"/>
          <w:lang w:val="lv-LV"/>
        </w:rPr>
      </w:pPr>
    </w:p>
    <w:p w14:paraId="620A948A">
      <w:pPr>
        <w:widowControl w:val="0"/>
        <w:suppressAutoHyphens/>
        <w:autoSpaceDE w:val="0"/>
        <w:autoSpaceDN w:val="0"/>
        <w:adjustRightInd w:val="0"/>
        <w:spacing w:after="0" w:line="240" w:lineRule="auto"/>
        <w:jc w:val="both"/>
        <w:rPr>
          <w:rFonts w:ascii="Times New Roman" w:hAnsi="Times New Roman" w:eastAsia="Lucida Sans Unicode" w:cs="Times New Roman"/>
          <w:color w:val="000000"/>
          <w:lang w:val="lv-LV"/>
        </w:rPr>
      </w:pPr>
    </w:p>
    <w:p w14:paraId="5A40D9C9">
      <w:pPr>
        <w:rPr>
          <w:rFonts w:ascii="Times New Roman" w:hAnsi="Times New Roman" w:eastAsia="Calibri" w:cs="Times New Roman"/>
          <w:b/>
          <w:lang w:val="lv-LV"/>
        </w:rPr>
      </w:pPr>
      <w:r>
        <w:rPr>
          <w:rFonts w:ascii="Times New Roman" w:hAnsi="Times New Roman" w:eastAsia="Calibri" w:cs="Times New Roman"/>
          <w:b/>
          <w:lang w:val="lv-LV"/>
        </w:rPr>
        <w:br w:type="page"/>
      </w:r>
    </w:p>
    <w:p w14:paraId="3EC82FE6">
      <w:pPr>
        <w:spacing w:after="0" w:line="256" w:lineRule="auto"/>
        <w:ind w:right="-109"/>
        <w:jc w:val="right"/>
        <w:rPr>
          <w:rFonts w:ascii="Times New Roman" w:hAnsi="Times New Roman" w:eastAsia="Calibri" w:cs="Times New Roman"/>
          <w:b/>
          <w:lang w:val="lv-LV"/>
        </w:rPr>
      </w:pPr>
      <w:r>
        <w:rPr>
          <w:rFonts w:ascii="Times New Roman" w:hAnsi="Times New Roman" w:eastAsia="Calibri" w:cs="Times New Roman"/>
          <w:b/>
          <w:lang w:val="lv-LV"/>
        </w:rPr>
        <w:t>1.pielikums</w:t>
      </w:r>
    </w:p>
    <w:p w14:paraId="205F11CE">
      <w:pPr>
        <w:spacing w:after="0" w:line="256" w:lineRule="auto"/>
        <w:ind w:left="720" w:right="-109"/>
        <w:rPr>
          <w:rFonts w:ascii="Times New Roman" w:hAnsi="Times New Roman" w:eastAsia="Calibri" w:cs="Times New Roman"/>
          <w:lang w:val="lv-LV"/>
        </w:rPr>
      </w:pPr>
    </w:p>
    <w:p w14:paraId="5D74DE24">
      <w:pPr>
        <w:spacing w:after="120" w:line="256" w:lineRule="auto"/>
        <w:ind w:right="-109"/>
        <w:jc w:val="center"/>
        <w:rPr>
          <w:rFonts w:ascii="Times New Roman" w:hAnsi="Times New Roman" w:eastAsia="Calibri" w:cs="Times New Roman"/>
          <w:b/>
          <w:caps/>
          <w:sz w:val="28"/>
          <w:szCs w:val="28"/>
          <w:lang w:val="lv-LV"/>
        </w:rPr>
      </w:pPr>
      <w:r>
        <w:rPr>
          <w:rFonts w:ascii="Times New Roman" w:hAnsi="Times New Roman" w:eastAsia="Calibri" w:cs="Times New Roman"/>
          <w:b/>
          <w:caps/>
          <w:sz w:val="28"/>
          <w:szCs w:val="28"/>
          <w:lang w:val="lv-LV"/>
        </w:rPr>
        <w:t>Pieteikums dalībai Iepirkuma procedūrā</w:t>
      </w:r>
    </w:p>
    <w:p w14:paraId="4BBE2EB6">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Iepirkums “Jaunu automašīnu piegāde Ventspils novada pašvaldībai</w:t>
      </w:r>
      <w:r>
        <w:rPr>
          <w:rFonts w:ascii="Times New Roman" w:hAnsi="Times New Roman" w:eastAsia="Times New Roman" w:cs="Times New Roman"/>
          <w:sz w:val="24"/>
          <w:szCs w:val="24"/>
          <w:lang w:val="lv-LV" w:eastAsia="lv-LV"/>
        </w:rPr>
        <w:t>”</w:t>
      </w:r>
    </w:p>
    <w:p w14:paraId="77F9694C">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2024/62</w:t>
      </w:r>
    </w:p>
    <w:p w14:paraId="4E2DD5F0">
      <w:pPr>
        <w:widowControl w:val="0"/>
        <w:suppressAutoHyphens/>
        <w:spacing w:after="0" w:line="240" w:lineRule="auto"/>
        <w:jc w:val="center"/>
        <w:rPr>
          <w:rFonts w:ascii="Times New Roman" w:hAnsi="Times New Roman" w:eastAsia="Lucida Sans Unicode" w:cs="Times New Roman"/>
          <w:lang w:val="lv-LV"/>
        </w:rPr>
      </w:pPr>
    </w:p>
    <w:tbl>
      <w:tblPr>
        <w:tblStyle w:val="3"/>
        <w:tblW w:w="9630" w:type="dxa"/>
        <w:tblInd w:w="108" w:type="dxa"/>
        <w:tblLayout w:type="fixed"/>
        <w:tblCellMar>
          <w:top w:w="0" w:type="dxa"/>
          <w:left w:w="10" w:type="dxa"/>
          <w:bottom w:w="0" w:type="dxa"/>
          <w:right w:w="10" w:type="dxa"/>
        </w:tblCellMar>
      </w:tblPr>
      <w:tblGrid>
        <w:gridCol w:w="4438"/>
        <w:gridCol w:w="5192"/>
      </w:tblGrid>
      <w:tr w14:paraId="07DDD880">
        <w:tblPrEx>
          <w:tblCellMar>
            <w:top w:w="0" w:type="dxa"/>
            <w:left w:w="10" w:type="dxa"/>
            <w:bottom w:w="0" w:type="dxa"/>
            <w:right w:w="10" w:type="dxa"/>
          </w:tblCellMar>
        </w:tblPrEx>
        <w:trPr>
          <w:cantSplit/>
          <w:trHeight w:val="182"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4425C432">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Pretendents: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BAECD5">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08D807D2">
        <w:tblPrEx>
          <w:tblCellMar>
            <w:top w:w="0" w:type="dxa"/>
            <w:left w:w="10" w:type="dxa"/>
            <w:bottom w:w="0" w:type="dxa"/>
            <w:right w:w="10" w:type="dxa"/>
          </w:tblCellMar>
        </w:tblPrEx>
        <w:trPr>
          <w:trHeight w:val="290"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3B140E02">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Reģistrācijas Nr.:</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803EDD">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403D88EF">
        <w:tblPrEx>
          <w:tblCellMar>
            <w:top w:w="0" w:type="dxa"/>
            <w:left w:w="10" w:type="dxa"/>
            <w:bottom w:w="0" w:type="dxa"/>
            <w:right w:w="10" w:type="dxa"/>
          </w:tblCellMar>
        </w:tblPrEx>
        <w:trPr>
          <w:trHeight w:val="303"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4C764EF5">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Adrese:</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F82BDB">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67A5AA71">
        <w:tblPrEx>
          <w:tblCellMar>
            <w:top w:w="0" w:type="dxa"/>
            <w:left w:w="10" w:type="dxa"/>
            <w:bottom w:w="0" w:type="dxa"/>
            <w:right w:w="10" w:type="dxa"/>
          </w:tblCellMar>
        </w:tblPrEx>
        <w:trPr>
          <w:trHeight w:val="290"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29EA388A">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Bankas konta Nr.:</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F33DFC">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57009894">
        <w:tblPrEx>
          <w:tblCellMar>
            <w:top w:w="0" w:type="dxa"/>
            <w:left w:w="10" w:type="dxa"/>
            <w:bottom w:w="0" w:type="dxa"/>
            <w:right w:w="10" w:type="dxa"/>
          </w:tblCellMar>
        </w:tblPrEx>
        <w:trPr>
          <w:trHeight w:val="592"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7601C820">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 xml:space="preserve">Pretendenta kontaktpersona iepirkumā: </w:t>
            </w:r>
          </w:p>
          <w:p w14:paraId="120469BA">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(vārds, uzvārds, amats, telefons, e-pasts)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509BE3">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5D192077">
        <w:tblPrEx>
          <w:tblCellMar>
            <w:top w:w="0" w:type="dxa"/>
            <w:left w:w="10" w:type="dxa"/>
            <w:bottom w:w="0" w:type="dxa"/>
            <w:right w:w="10" w:type="dxa"/>
          </w:tblCellMar>
        </w:tblPrEx>
        <w:trPr>
          <w:trHeight w:val="606"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6879D1AC">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Pretendenta kontaktpersona līguma izpildē:</w:t>
            </w:r>
          </w:p>
          <w:p w14:paraId="5F014BB7">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(vārds, uzvārds, amats, telefons, e-pasts)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0CFEDC">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p w14:paraId="1CB9C9D6">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00E6C918">
        <w:tblPrEx>
          <w:tblCellMar>
            <w:top w:w="0" w:type="dxa"/>
            <w:left w:w="10" w:type="dxa"/>
            <w:bottom w:w="0" w:type="dxa"/>
            <w:right w:w="10" w:type="dxa"/>
          </w:tblCellMar>
        </w:tblPrEx>
        <w:trPr>
          <w:trHeight w:val="678"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13D24BD4">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Pretendenta pārstāvis, kurš tiesīgs parakstīt līgumu, līguma slēgšanas tiesību piešķiršanas gadījumā (vārds, uzvārds, amats, telefons, e-pasts)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5C7B49">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0059CAB1">
        <w:tblPrEx>
          <w:tblCellMar>
            <w:top w:w="0" w:type="dxa"/>
            <w:left w:w="10" w:type="dxa"/>
            <w:bottom w:w="0" w:type="dxa"/>
            <w:right w:w="10" w:type="dxa"/>
          </w:tblCellMar>
        </w:tblPrEx>
        <w:trPr>
          <w:trHeight w:val="647"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1D9D2F9C">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Atzīmēt, ja pretendents ir mazais vai vidējais uzņēmums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A70D5C">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eastAsia="lv-LV"/>
              </w:rPr>
              <mc:AlternateContent>
                <mc:Choice Requires="wps">
                  <w:drawing>
                    <wp:anchor distT="0" distB="0" distL="114300" distR="114300" simplePos="0" relativeHeight="251659264" behindDoc="0" locked="0" layoutInCell="1" allowOverlap="1">
                      <wp:simplePos x="0" y="0"/>
                      <wp:positionH relativeFrom="column">
                        <wp:posOffset>-12065</wp:posOffset>
                      </wp:positionH>
                      <wp:positionV relativeFrom="paragraph">
                        <wp:posOffset>240030</wp:posOffset>
                      </wp:positionV>
                      <wp:extent cx="156845" cy="142875"/>
                      <wp:effectExtent l="13335" t="9525" r="10795" b="9525"/>
                      <wp:wrapNone/>
                      <wp:docPr id="2" name="Taisnstūris 5"/>
                      <wp:cNvGraphicFramePr/>
                      <a:graphic xmlns:a="http://schemas.openxmlformats.org/drawingml/2006/main">
                        <a:graphicData uri="http://schemas.microsoft.com/office/word/2010/wordprocessingShape">
                          <wps:wsp>
                            <wps:cNvSpPr>
                              <a:spLocks noChangeArrowheads="1"/>
                            </wps:cNvSpPr>
                            <wps:spPr bwMode="auto">
                              <a:xfrm>
                                <a:off x="0" y="0"/>
                                <a:ext cx="156845" cy="142875"/>
                              </a:xfrm>
                              <a:prstGeom prst="rect">
                                <a:avLst/>
                              </a:prstGeom>
                              <a:solidFill>
                                <a:srgbClr val="FFFFFF"/>
                              </a:solidFill>
                              <a:ln w="6345">
                                <a:solidFill>
                                  <a:srgbClr val="000000"/>
                                </a:solidFill>
                                <a:miter lim="800000"/>
                              </a:ln>
                            </wps:spPr>
                            <wps:txbx>
                              <w:txbxContent>
                                <w:p w14:paraId="7FE9EB2B">
                                  <w:pPr>
                                    <w:jc w:val="center"/>
                                  </w:pPr>
                                </w:p>
                              </w:txbxContent>
                            </wps:txbx>
                            <wps:bodyPr rot="0" vert="horz" wrap="square" lIns="0" tIns="0" rIns="0" bIns="0" anchor="t" anchorCtr="0" upright="1">
                              <a:noAutofit/>
                            </wps:bodyPr>
                          </wps:wsp>
                        </a:graphicData>
                      </a:graphic>
                    </wp:anchor>
                  </w:drawing>
                </mc:Choice>
                <mc:Fallback>
                  <w:pict>
                    <v:rect id="Taisnstūris 5" o:spid="_x0000_s1026" o:spt="1" style="position:absolute;left:0pt;margin-left:-0.95pt;margin-top:18.9pt;height:11.25pt;width:12.35pt;z-index:251659264;mso-width-relative:page;mso-height-relative:page;" fillcolor="#FFFFFF" filled="t" stroked="t" coordsize="21600,21600" o:gfxdata="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kRyF19UAAAAHAQAADwAAAAAAAAABACAAAAAiAAAAZHJzL2Rvd25yZXYueG1sUEsBAhQAFAAAAAgA&#10;h07iQPC2TWwoAgAAbwQAAA4AAAAAAAAAAQAgAAAAJAEAAGRycy9lMm9Eb2MueG1sUEsFBgAAAAAG&#10;AAYAWQEAAL4FAAAAAA==&#10;">
                      <v:fill on="t" focussize="0,0"/>
                      <v:stroke weight="0.499606299212598pt" color="#000000" miterlimit="8" joinstyle="miter"/>
                      <v:imagedata o:title=""/>
                      <o:lock v:ext="edit" aspectratio="f"/>
                      <v:textbox inset="0mm,0mm,0mm,0mm">
                        <w:txbxContent>
                          <w:p w14:paraId="7FE9EB2B">
                            <w:pPr>
                              <w:jc w:val="center"/>
                            </w:pPr>
                          </w:p>
                        </w:txbxContent>
                      </v:textbox>
                    </v:rect>
                  </w:pict>
                </mc:Fallback>
              </mc:AlternateContent>
            </w:r>
            <w:r>
              <w:rPr>
                <w:rFonts w:ascii="Times New Roman" w:hAnsi="Times New Roman" w:eastAsia="Times New Roman" w:cs="Times New Roman"/>
                <w:sz w:val="24"/>
                <w:szCs w:val="24"/>
                <w:lang w:val="lv-LV" w:eastAsia="lv-LV"/>
              </w:rPr>
              <mc:AlternateContent>
                <mc:Choice Requires="wps">
                  <w:drawing>
                    <wp:anchor distT="0" distB="0" distL="114300" distR="114300" simplePos="0" relativeHeight="251660288" behindDoc="0" locked="0" layoutInCell="1" allowOverlap="1">
                      <wp:simplePos x="0" y="0"/>
                      <wp:positionH relativeFrom="column">
                        <wp:posOffset>-13970</wp:posOffset>
                      </wp:positionH>
                      <wp:positionV relativeFrom="paragraph">
                        <wp:posOffset>26670</wp:posOffset>
                      </wp:positionV>
                      <wp:extent cx="156845" cy="142875"/>
                      <wp:effectExtent l="11430" t="5715" r="12700" b="13335"/>
                      <wp:wrapNone/>
                      <wp:docPr id="5" name="Taisnstūris 4"/>
                      <wp:cNvGraphicFramePr/>
                      <a:graphic xmlns:a="http://schemas.openxmlformats.org/drawingml/2006/main">
                        <a:graphicData uri="http://schemas.microsoft.com/office/word/2010/wordprocessingShape">
                          <wps:wsp>
                            <wps:cNvSpPr>
                              <a:spLocks noChangeArrowheads="1"/>
                            </wps:cNvSpPr>
                            <wps:spPr bwMode="auto">
                              <a:xfrm>
                                <a:off x="0" y="0"/>
                                <a:ext cx="156845" cy="142875"/>
                              </a:xfrm>
                              <a:prstGeom prst="rect">
                                <a:avLst/>
                              </a:prstGeom>
                              <a:solidFill>
                                <a:srgbClr val="FFFFFF"/>
                              </a:solidFill>
                              <a:ln w="6345">
                                <a:solidFill>
                                  <a:srgbClr val="000000"/>
                                </a:solidFill>
                                <a:miter lim="800000"/>
                              </a:ln>
                            </wps:spPr>
                            <wps:txbx>
                              <w:txbxContent>
                                <w:p w14:paraId="3529C2A1">
                                  <w:pPr>
                                    <w:jc w:val="center"/>
                                  </w:pPr>
                                </w:p>
                              </w:txbxContent>
                            </wps:txbx>
                            <wps:bodyPr rot="0" vert="horz" wrap="square" lIns="0" tIns="0" rIns="0" bIns="0" anchor="t" anchorCtr="0" upright="1">
                              <a:noAutofit/>
                            </wps:bodyPr>
                          </wps:wsp>
                        </a:graphicData>
                      </a:graphic>
                    </wp:anchor>
                  </w:drawing>
                </mc:Choice>
                <mc:Fallback>
                  <w:pict>
                    <v:rect id="Taisnstūris 4" o:spid="_x0000_s1026" o:spt="1" style="position:absolute;left:0pt;margin-left:-1.1pt;margin-top:2.1pt;height:11.25pt;width:12.35pt;z-index:251660288;mso-width-relative:page;mso-height-relative:page;" fillcolor="#FFFFFF" filled="t" stroked="t" coordsize="21600,21600" o:gfxdata="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xV+a&#10;vdMAAAAGAQAADwAAAAAAAAABACAAAAAiAAAAZHJzL2Rvd25yZXYueG1sUEsBAhQAFAAAAAgAh07i&#10;QKFVwvYnAgAAbwQAAA4AAAAAAAAAAQAgAAAAIgEAAGRycy9lMm9Eb2MueG1sUEsFBgAAAAAGAAYA&#10;WQEAALsFAAAAAA==&#10;">
                      <v:fill on="t" focussize="0,0"/>
                      <v:stroke weight="0.499606299212598pt" color="#000000" miterlimit="8" joinstyle="miter"/>
                      <v:imagedata o:title=""/>
                      <o:lock v:ext="edit" aspectratio="f"/>
                      <v:textbox inset="0mm,0mm,0mm,0mm">
                        <w:txbxContent>
                          <w:p w14:paraId="3529C2A1">
                            <w:pPr>
                              <w:jc w:val="center"/>
                            </w:pPr>
                          </w:p>
                        </w:txbxContent>
                      </v:textbox>
                    </v:rect>
                  </w:pict>
                </mc:Fallback>
              </mc:AlternateContent>
            </w:r>
            <w:r>
              <w:rPr>
                <w:rFonts w:ascii="Times New Roman" w:hAnsi="Times New Roman" w:eastAsia="Times New Roman" w:cs="Times New Roman"/>
                <w:sz w:val="24"/>
                <w:szCs w:val="24"/>
                <w:lang w:val="lv-LV"/>
              </w:rPr>
              <w:t xml:space="preserve">     mazais uzņēmums</w:t>
            </w:r>
            <w:r>
              <w:rPr>
                <w:rFonts w:ascii="Times New Roman" w:hAnsi="Times New Roman" w:eastAsia="Times New Roman" w:cs="Times New Roman"/>
                <w:sz w:val="24"/>
                <w:szCs w:val="24"/>
                <w:vertAlign w:val="superscript"/>
                <w:lang w:val="lv-LV"/>
              </w:rPr>
              <w:footnoteReference w:id="2"/>
            </w:r>
          </w:p>
          <w:p w14:paraId="58D075B6">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 xml:space="preserve">     vidējais uzņēmums</w:t>
            </w:r>
            <w:r>
              <w:rPr>
                <w:rFonts w:ascii="Times New Roman" w:hAnsi="Times New Roman" w:eastAsia="Times New Roman" w:cs="Times New Roman"/>
                <w:sz w:val="24"/>
                <w:szCs w:val="24"/>
                <w:vertAlign w:val="superscript"/>
                <w:lang w:val="lv-LV"/>
              </w:rPr>
              <w:footnoteReference w:id="3"/>
            </w:r>
          </w:p>
        </w:tc>
      </w:tr>
      <w:tr w14:paraId="2353606A">
        <w:tblPrEx>
          <w:tblCellMar>
            <w:top w:w="0" w:type="dxa"/>
            <w:left w:w="10" w:type="dxa"/>
            <w:bottom w:w="0" w:type="dxa"/>
            <w:right w:w="10" w:type="dxa"/>
          </w:tblCellMar>
        </w:tblPrEx>
        <w:trPr>
          <w:trHeight w:val="1184"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764B3034">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Citi uzņēmēji:</w:t>
            </w:r>
          </w:p>
          <w:p w14:paraId="79BF5832">
            <w:pPr>
              <w:suppressAutoHyphens/>
              <w:autoSpaceDN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(uz kuru iespējām konkrētā līguma izpildei balstās pretendents, saskaņā ar Nolikuma noteikumiem)</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9719C7A">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29C6E46A">
        <w:tblPrEx>
          <w:tblCellMar>
            <w:top w:w="0" w:type="dxa"/>
            <w:left w:w="10" w:type="dxa"/>
            <w:bottom w:w="0" w:type="dxa"/>
            <w:right w:w="10" w:type="dxa"/>
          </w:tblCellMar>
        </w:tblPrEx>
        <w:trPr>
          <w:trHeight w:val="894"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2B78353B">
            <w:pPr>
              <w:suppressAutoHyphens/>
              <w:autoSpaceDN w:val="0"/>
              <w:spacing w:after="0" w:line="240" w:lineRule="auto"/>
              <w:textAlignment w:val="baseline"/>
              <w:rPr>
                <w:rFonts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 xml:space="preserve">Persona, kurai pretendentā ir izšķirošā ietekme uz līdzdalības pamata normatīvo aktu par koncerniem izpratnē </w:t>
            </w:r>
            <w:r>
              <w:rPr>
                <w:rFonts w:ascii="Times New Roman" w:hAnsi="Times New Roman" w:eastAsia="Times New Roman" w:cs="Times New Roman"/>
                <w:bCs/>
                <w:sz w:val="24"/>
                <w:szCs w:val="24"/>
                <w:vertAlign w:val="superscript"/>
                <w:lang w:val="lv-LV"/>
              </w:rPr>
              <w:footnoteReference w:id="4"/>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89F043">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r w14:paraId="542CFA7C">
        <w:tblPrEx>
          <w:tblCellMar>
            <w:top w:w="0" w:type="dxa"/>
            <w:left w:w="10" w:type="dxa"/>
            <w:bottom w:w="0" w:type="dxa"/>
            <w:right w:w="10" w:type="dxa"/>
          </w:tblCellMar>
        </w:tblPrEx>
        <w:trPr>
          <w:trHeight w:val="303" w:hRule="atLeast"/>
        </w:trPr>
        <w:tc>
          <w:tcPr>
            <w:tcW w:w="4438"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tcMar>
              <w:top w:w="0" w:type="dxa"/>
              <w:left w:w="108" w:type="dxa"/>
              <w:bottom w:w="0" w:type="dxa"/>
              <w:right w:w="108" w:type="dxa"/>
            </w:tcMar>
            <w:vAlign w:val="center"/>
          </w:tcPr>
          <w:p w14:paraId="3511074B">
            <w:pPr>
              <w:suppressAutoHyphens/>
              <w:autoSpaceDN w:val="0"/>
              <w:spacing w:after="0" w:line="240" w:lineRule="auto"/>
              <w:textAlignment w:val="baseline"/>
              <w:rPr>
                <w:rFonts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Pretendenta patiesais labuma guvējs</w:t>
            </w:r>
          </w:p>
        </w:tc>
        <w:tc>
          <w:tcPr>
            <w:tcW w:w="51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8D3A49">
            <w:pPr>
              <w:suppressAutoHyphens/>
              <w:autoSpaceDN w:val="0"/>
              <w:spacing w:after="0" w:line="240" w:lineRule="auto"/>
              <w:jc w:val="center"/>
              <w:textAlignment w:val="baseline"/>
              <w:rPr>
                <w:rFonts w:ascii="Times New Roman" w:hAnsi="Times New Roman" w:eastAsia="Times New Roman" w:cs="Times New Roman"/>
                <w:sz w:val="24"/>
                <w:szCs w:val="24"/>
                <w:lang w:val="lv-LV"/>
              </w:rPr>
            </w:pPr>
          </w:p>
        </w:tc>
      </w:tr>
    </w:tbl>
    <w:p w14:paraId="3D3B0987">
      <w:pPr>
        <w:suppressAutoHyphens/>
        <w:autoSpaceDN w:val="0"/>
        <w:spacing w:after="0" w:line="240" w:lineRule="auto"/>
        <w:jc w:val="both"/>
        <w:textAlignment w:val="baseline"/>
        <w:rPr>
          <w:rFonts w:ascii="Times New Roman" w:hAnsi="Times New Roman" w:eastAsia="Times New Roman" w:cs="Times New Roman"/>
          <w:b/>
          <w:sz w:val="24"/>
          <w:szCs w:val="24"/>
          <w:lang w:val="lv-LV"/>
        </w:rPr>
      </w:pPr>
      <w:r>
        <w:rPr>
          <w:rFonts w:ascii="Times New Roman" w:hAnsi="Times New Roman" w:eastAsia="Times New Roman" w:cs="Times New Roman"/>
          <w:b/>
          <w:sz w:val="24"/>
          <w:szCs w:val="24"/>
          <w:lang w:val="lv-LV"/>
        </w:rPr>
        <w:tab/>
      </w:r>
    </w:p>
    <w:p w14:paraId="2107B83F">
      <w:pPr>
        <w:suppressAutoHyphens/>
        <w:autoSpaceDN w:val="0"/>
        <w:spacing w:after="0" w:line="240" w:lineRule="auto"/>
        <w:jc w:val="both"/>
        <w:textAlignment w:val="baseline"/>
        <w:rPr>
          <w:rFonts w:ascii="Times New Roman" w:hAnsi="Times New Roman" w:eastAsia="Times New Roman" w:cs="Times New Roman"/>
          <w:b/>
          <w:sz w:val="24"/>
          <w:szCs w:val="24"/>
          <w:lang w:val="lv-LV"/>
        </w:rPr>
      </w:pPr>
      <w:r>
        <w:rPr>
          <w:rFonts w:ascii="Times New Roman" w:hAnsi="Times New Roman" w:eastAsia="Times New Roman" w:cs="Times New Roman"/>
          <w:b/>
          <w:bCs/>
          <w:sz w:val="24"/>
          <w:szCs w:val="24"/>
          <w:lang w:val="lv-LV"/>
        </w:rPr>
        <w:t>Pretendents,</w:t>
      </w:r>
      <w:r>
        <w:rPr>
          <w:rFonts w:ascii="Times New Roman" w:hAnsi="Times New Roman" w:eastAsia="Times New Roman" w:cs="Times New Roman"/>
          <w:b/>
          <w:sz w:val="24"/>
          <w:szCs w:val="24"/>
          <w:lang w:val="lv-LV"/>
        </w:rPr>
        <w:t xml:space="preserve"> iesniedzot piedāvājumu:</w:t>
      </w:r>
    </w:p>
    <w:p w14:paraId="22170193">
      <w:pPr>
        <w:numPr>
          <w:ilvl w:val="0"/>
          <w:numId w:val="5"/>
        </w:numPr>
        <w:suppressAutoHyphens/>
        <w:autoSpaceDN w:val="0"/>
        <w:spacing w:after="0" w:line="240" w:lineRule="auto"/>
        <w:ind w:left="426" w:hanging="426"/>
        <w:jc w:val="both"/>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bCs/>
          <w:sz w:val="24"/>
          <w:szCs w:val="24"/>
          <w:lang w:val="lv-LV"/>
        </w:rPr>
        <w:t xml:space="preserve">Apņemas: līguma slēgšanas tiesību piešķiršanas gadījumā </w:t>
      </w:r>
      <w:r>
        <w:rPr>
          <w:rFonts w:ascii="Times New Roman" w:hAnsi="Times New Roman" w:eastAsia="Times New Roman" w:cs="Times New Roman"/>
          <w:color w:val="000000"/>
          <w:sz w:val="24"/>
          <w:szCs w:val="24"/>
          <w:lang w:val="lv-LV"/>
        </w:rPr>
        <w:t xml:space="preserve">veikt </w:t>
      </w:r>
      <w:r>
        <w:rPr>
          <w:rFonts w:ascii="Times New Roman" w:hAnsi="Times New Roman" w:eastAsia="Calibri" w:cs="Times New Roman"/>
          <w:sz w:val="24"/>
          <w:szCs w:val="24"/>
          <w:lang w:val="lv-LV"/>
        </w:rPr>
        <w:t>jaunu automašīnu piegādi</w:t>
      </w:r>
      <w:r>
        <w:rPr>
          <w:rFonts w:ascii="Times New Roman" w:hAnsi="Times New Roman" w:eastAsia="Times New Roman" w:cs="Times New Roman"/>
          <w:color w:val="000000"/>
          <w:sz w:val="24"/>
          <w:szCs w:val="24"/>
          <w:lang w:val="lv-LV"/>
        </w:rPr>
        <w:t xml:space="preserve"> atbilstoši tehniskajās specifikācijās noteiktajām prasībām un</w:t>
      </w:r>
      <w:r>
        <w:rPr>
          <w:rFonts w:ascii="Times New Roman" w:hAnsi="Times New Roman" w:eastAsia="Times New Roman" w:cs="Times New Roman"/>
          <w:color w:val="000000"/>
          <w:sz w:val="24"/>
          <w:szCs w:val="24"/>
          <w:lang w:val="lv-LV" w:eastAsia="lv-LV"/>
        </w:rPr>
        <w:t xml:space="preserve"> iepirkuma līgumā noteiktajā kārtībā.</w:t>
      </w:r>
    </w:p>
    <w:p w14:paraId="7F917698">
      <w:pPr>
        <w:numPr>
          <w:ilvl w:val="0"/>
          <w:numId w:val="5"/>
        </w:numPr>
        <w:suppressAutoHyphens/>
        <w:autoSpaceDN w:val="0"/>
        <w:spacing w:after="0" w:line="240" w:lineRule="auto"/>
        <w:ind w:left="426" w:hanging="426"/>
        <w:jc w:val="both"/>
        <w:textAlignment w:val="baseline"/>
        <w:rPr>
          <w:rFonts w:ascii="Times New Roman" w:hAnsi="Times New Roman" w:eastAsia="Times New Roman" w:cs="Times New Roman"/>
          <w:bCs/>
          <w:sz w:val="24"/>
          <w:szCs w:val="24"/>
          <w:lang w:val="lv-LV"/>
        </w:rPr>
      </w:pPr>
      <w:r>
        <w:rPr>
          <w:rFonts w:ascii="Times New Roman" w:hAnsi="Times New Roman" w:eastAsia="Times New Roman" w:cs="Times New Roman"/>
          <w:bCs/>
          <w:sz w:val="24"/>
          <w:szCs w:val="24"/>
          <w:lang w:val="lv-LV"/>
        </w:rPr>
        <w:t>Apliecina:</w:t>
      </w:r>
    </w:p>
    <w:p w14:paraId="7433C411">
      <w:pPr>
        <w:numPr>
          <w:ilvl w:val="1"/>
          <w:numId w:val="5"/>
        </w:numPr>
        <w:tabs>
          <w:tab w:val="left" w:pos="-1130"/>
          <w:tab w:val="left" w:pos="-563"/>
          <w:tab w:val="left" w:pos="851"/>
        </w:tabs>
        <w:suppressAutoHyphens/>
        <w:autoSpaceDN w:val="0"/>
        <w:spacing w:after="0" w:line="240" w:lineRule="auto"/>
        <w:ind w:left="851" w:hanging="425"/>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Pretendenta rīcībā ir pietiekami resursi, lai nodrošinātu kvalitatīvu un iepirkuma prasībām atbilstošu iepirkuma līguma izpildi;</w:t>
      </w:r>
    </w:p>
    <w:p w14:paraId="0F829B9C">
      <w:pPr>
        <w:numPr>
          <w:ilvl w:val="1"/>
          <w:numId w:val="5"/>
        </w:numPr>
        <w:tabs>
          <w:tab w:val="left" w:pos="-1130"/>
          <w:tab w:val="left" w:pos="-563"/>
          <w:tab w:val="left" w:pos="851"/>
        </w:tabs>
        <w:suppressAutoHyphens/>
        <w:autoSpaceDN w:val="0"/>
        <w:spacing w:after="0" w:line="240" w:lineRule="auto"/>
        <w:ind w:hanging="352"/>
        <w:jc w:val="both"/>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visas Piedāvājumā sniegtās ziņas ir patiesas;</w:t>
      </w:r>
    </w:p>
    <w:p w14:paraId="5316E4C6">
      <w:pPr>
        <w:numPr>
          <w:ilvl w:val="1"/>
          <w:numId w:val="5"/>
        </w:numPr>
        <w:tabs>
          <w:tab w:val="left" w:pos="-1130"/>
          <w:tab w:val="left" w:pos="-563"/>
          <w:tab w:val="left" w:pos="851"/>
        </w:tabs>
        <w:suppressAutoHyphens/>
        <w:autoSpaceDN w:val="0"/>
        <w:spacing w:after="0" w:line="240" w:lineRule="auto"/>
        <w:ind w:hanging="352"/>
        <w:jc w:val="both"/>
        <w:textAlignment w:val="baseline"/>
        <w:rPr>
          <w:rFonts w:ascii="Times New Roman" w:hAnsi="Times New Roman" w:eastAsia="Times New Roman" w:cs="Times New Roman"/>
          <w:sz w:val="24"/>
          <w:szCs w:val="24"/>
          <w:lang w:val="lv-LV" w:eastAsia="lv-LV"/>
        </w:rPr>
      </w:pPr>
      <w:r>
        <w:rPr>
          <w:rFonts w:ascii="Times New Roman" w:hAnsi="Times New Roman" w:eastAsia="Calibri" w:cs="Times New Roman"/>
          <w:sz w:val="24"/>
          <w:szCs w:val="24"/>
          <w:lang w:val="lv-LV"/>
        </w:rPr>
        <w:t xml:space="preserve">uz Pretendentu </w:t>
      </w:r>
      <w:r>
        <w:rPr>
          <w:rFonts w:ascii="Times New Roman" w:hAnsi="Times New Roman" w:eastAsia="ヒラギノ角ゴ Pro W3" w:cs="Times New Roman"/>
          <w:bCs/>
          <w:color w:val="000000"/>
          <w:sz w:val="24"/>
          <w:szCs w:val="24"/>
          <w:lang w:val="lv-LV" w:eastAsia="lv-LV"/>
        </w:rPr>
        <w:t>neattiecas Publisko iepirkumu likuma 42. panta otrajā daļā noteiktie izslēgšanas nosacījumi.</w:t>
      </w:r>
    </w:p>
    <w:p w14:paraId="095D8718">
      <w:pPr>
        <w:tabs>
          <w:tab w:val="left" w:pos="-1130"/>
          <w:tab w:val="left" w:pos="-563"/>
          <w:tab w:val="left" w:pos="851"/>
        </w:tabs>
        <w:spacing w:after="0" w:line="240" w:lineRule="auto"/>
        <w:jc w:val="both"/>
        <w:rPr>
          <w:rFonts w:ascii="Times New Roman" w:hAnsi="Times New Roman" w:eastAsia="Times New Roman" w:cs="Times New Roman"/>
          <w:sz w:val="24"/>
          <w:szCs w:val="24"/>
          <w:lang w:val="lv-LV" w:eastAsia="lv-LV"/>
        </w:rPr>
      </w:pPr>
    </w:p>
    <w:tbl>
      <w:tblPr>
        <w:tblStyle w:val="3"/>
        <w:tblW w:w="9995" w:type="dxa"/>
        <w:tblInd w:w="-106" w:type="dxa"/>
        <w:tblLayout w:type="fixed"/>
        <w:tblCellMar>
          <w:top w:w="0" w:type="dxa"/>
          <w:left w:w="10" w:type="dxa"/>
          <w:bottom w:w="0" w:type="dxa"/>
          <w:right w:w="10" w:type="dxa"/>
        </w:tblCellMar>
      </w:tblPr>
      <w:tblGrid>
        <w:gridCol w:w="6735"/>
        <w:gridCol w:w="3260"/>
      </w:tblGrid>
      <w:tr w14:paraId="18E20DBD">
        <w:tblPrEx>
          <w:tblCellMar>
            <w:top w:w="0" w:type="dxa"/>
            <w:left w:w="10" w:type="dxa"/>
            <w:bottom w:w="0" w:type="dxa"/>
            <w:right w:w="10" w:type="dxa"/>
          </w:tblCellMar>
        </w:tblPrEx>
        <w:tc>
          <w:tcPr>
            <w:tcW w:w="6735" w:type="dxa"/>
            <w:tcBorders>
              <w:bottom w:val="single" w:color="000000" w:sz="4" w:space="0"/>
            </w:tcBorders>
            <w:shd w:val="clear" w:color="auto" w:fill="auto"/>
            <w:tcMar>
              <w:top w:w="0" w:type="dxa"/>
              <w:left w:w="108" w:type="dxa"/>
              <w:bottom w:w="0" w:type="dxa"/>
              <w:right w:w="108" w:type="dxa"/>
            </w:tcMar>
          </w:tcPr>
          <w:p w14:paraId="375261C2">
            <w:pPr>
              <w:suppressAutoHyphens/>
              <w:autoSpaceDN w:val="0"/>
              <w:snapToGrid w:val="0"/>
              <w:spacing w:after="0"/>
              <w:jc w:val="both"/>
              <w:textAlignment w:val="baseline"/>
              <w:rPr>
                <w:rFonts w:ascii="Times New Roman" w:hAnsi="Times New Roman" w:eastAsia="Times New Roman" w:cs="Times New Roman"/>
                <w:sz w:val="24"/>
                <w:szCs w:val="24"/>
                <w:lang w:val="lv-LV"/>
              </w:rPr>
            </w:pPr>
          </w:p>
          <w:p w14:paraId="3694A013">
            <w:pPr>
              <w:suppressAutoHyphens/>
              <w:autoSpaceDN w:val="0"/>
              <w:snapToGrid w:val="0"/>
              <w:spacing w:after="0"/>
              <w:jc w:val="both"/>
              <w:textAlignment w:val="baseline"/>
              <w:rPr>
                <w:rFonts w:ascii="Times New Roman" w:hAnsi="Times New Roman" w:eastAsia="Times New Roman" w:cs="Times New Roman"/>
                <w:sz w:val="24"/>
                <w:szCs w:val="24"/>
                <w:lang w:val="lv-LV"/>
              </w:rPr>
            </w:pPr>
          </w:p>
          <w:p w14:paraId="6257EB46">
            <w:pPr>
              <w:suppressAutoHyphens/>
              <w:autoSpaceDN w:val="0"/>
              <w:snapToGrid w:val="0"/>
              <w:spacing w:after="0"/>
              <w:jc w:val="both"/>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 xml:space="preserve">Pretendenta pārstāvis </w:t>
            </w:r>
          </w:p>
        </w:tc>
        <w:tc>
          <w:tcPr>
            <w:tcW w:w="3260" w:type="dxa"/>
            <w:tcBorders>
              <w:bottom w:val="single" w:color="000000" w:sz="4" w:space="0"/>
            </w:tcBorders>
            <w:shd w:val="clear" w:color="auto" w:fill="auto"/>
            <w:tcMar>
              <w:top w:w="0" w:type="dxa"/>
              <w:left w:w="108" w:type="dxa"/>
              <w:bottom w:w="0" w:type="dxa"/>
              <w:right w:w="108" w:type="dxa"/>
            </w:tcMar>
          </w:tcPr>
          <w:p w14:paraId="390AEC23">
            <w:pPr>
              <w:suppressAutoHyphens/>
              <w:autoSpaceDN w:val="0"/>
              <w:snapToGrid w:val="0"/>
              <w:spacing w:after="0"/>
              <w:ind w:right="3494"/>
              <w:jc w:val="both"/>
              <w:textAlignment w:val="baseline"/>
              <w:rPr>
                <w:rFonts w:ascii="Arial" w:hAnsi="Arial" w:eastAsia="Times New Roman" w:cs="Times New Roman"/>
                <w:b/>
                <w:sz w:val="24"/>
                <w:szCs w:val="24"/>
                <w:lang w:val="lv-LV"/>
              </w:rPr>
            </w:pPr>
          </w:p>
        </w:tc>
      </w:tr>
      <w:tr w14:paraId="2A22762A">
        <w:tblPrEx>
          <w:tblCellMar>
            <w:top w:w="0" w:type="dxa"/>
            <w:left w:w="10" w:type="dxa"/>
            <w:bottom w:w="0" w:type="dxa"/>
            <w:right w:w="10" w:type="dxa"/>
          </w:tblCellMar>
        </w:tblPrEx>
        <w:trPr>
          <w:cantSplit/>
        </w:trPr>
        <w:tc>
          <w:tcPr>
            <w:tcW w:w="6735" w:type="dxa"/>
            <w:tcBorders>
              <w:top w:val="single" w:color="000000" w:sz="4" w:space="0"/>
            </w:tcBorders>
            <w:shd w:val="clear" w:color="auto" w:fill="auto"/>
            <w:tcMar>
              <w:top w:w="0" w:type="dxa"/>
              <w:left w:w="108" w:type="dxa"/>
              <w:bottom w:w="0" w:type="dxa"/>
              <w:right w:w="108" w:type="dxa"/>
            </w:tcMar>
          </w:tcPr>
          <w:p w14:paraId="7CC2022E">
            <w:pPr>
              <w:suppressAutoHyphens/>
              <w:autoSpaceDN w:val="0"/>
              <w:snapToGrid w:val="0"/>
              <w:spacing w:after="0"/>
              <w:textAlignment w:val="baseline"/>
              <w:rPr>
                <w:rFonts w:ascii="Calibri" w:hAnsi="Calibri" w:eastAsia="Calibri" w:cs="Times New Roman"/>
              </w:rPr>
            </w:pPr>
            <w:r>
              <w:rPr>
                <w:rFonts w:ascii="Arial" w:hAnsi="Arial" w:eastAsia="Times New Roman" w:cs="Times New Roman"/>
                <w:b/>
                <w:sz w:val="24"/>
                <w:szCs w:val="24"/>
                <w:lang w:val="lv-LV"/>
              </w:rPr>
              <w:t xml:space="preserve">                                        </w:t>
            </w:r>
            <w:r>
              <w:rPr>
                <w:rFonts w:ascii="Times New Roman" w:hAnsi="Times New Roman" w:eastAsia="Times New Roman" w:cs="Times New Roman"/>
                <w:sz w:val="24"/>
                <w:szCs w:val="24"/>
                <w:lang w:val="lv-LV"/>
              </w:rPr>
              <w:t>(amats, paraksts, vārds, uzvārds)</w:t>
            </w:r>
          </w:p>
        </w:tc>
        <w:tc>
          <w:tcPr>
            <w:tcW w:w="3260" w:type="dxa"/>
            <w:shd w:val="clear" w:color="auto" w:fill="auto"/>
            <w:tcMar>
              <w:top w:w="0" w:type="dxa"/>
              <w:left w:w="108" w:type="dxa"/>
              <w:bottom w:w="0" w:type="dxa"/>
              <w:right w:w="108" w:type="dxa"/>
            </w:tcMar>
          </w:tcPr>
          <w:p w14:paraId="22FA8236">
            <w:pPr>
              <w:suppressAutoHyphens/>
              <w:autoSpaceDN w:val="0"/>
              <w:snapToGrid w:val="0"/>
              <w:spacing w:after="0"/>
              <w:jc w:val="center"/>
              <w:textAlignment w:val="baseline"/>
              <w:rPr>
                <w:rFonts w:ascii="Arial" w:hAnsi="Arial" w:eastAsia="Times New Roman" w:cs="Times New Roman"/>
                <w:b/>
                <w:sz w:val="24"/>
                <w:szCs w:val="24"/>
                <w:lang w:val="lv-LV"/>
              </w:rPr>
            </w:pPr>
          </w:p>
        </w:tc>
      </w:tr>
    </w:tbl>
    <w:p w14:paraId="60D8ABA1">
      <w:pPr>
        <w:spacing w:after="0" w:line="256" w:lineRule="auto"/>
        <w:ind w:right="-109"/>
        <w:rPr>
          <w:rFonts w:ascii="Times New Roman" w:hAnsi="Times New Roman" w:eastAsia="Calibri" w:cs="Times New Roman"/>
          <w:b/>
          <w:lang w:val="lv-LV"/>
        </w:rPr>
      </w:pPr>
    </w:p>
    <w:p w14:paraId="34230FF8">
      <w:pPr>
        <w:spacing w:after="0" w:line="256" w:lineRule="auto"/>
        <w:ind w:left="1080" w:right="-109"/>
        <w:jc w:val="right"/>
        <w:rPr>
          <w:rFonts w:ascii="Times New Roman" w:hAnsi="Times New Roman" w:eastAsia="Calibri" w:cs="Times New Roman"/>
          <w:b/>
          <w:lang w:val="lv-LV"/>
        </w:rPr>
      </w:pPr>
    </w:p>
    <w:p w14:paraId="2F3932E2">
      <w:pPr>
        <w:spacing w:after="0" w:line="256" w:lineRule="auto"/>
        <w:ind w:left="1080" w:right="-109"/>
        <w:jc w:val="right"/>
        <w:rPr>
          <w:rFonts w:ascii="Times New Roman" w:hAnsi="Times New Roman" w:eastAsia="Calibri" w:cs="Times New Roman"/>
          <w:b/>
          <w:lang w:val="lv-LV"/>
        </w:rPr>
      </w:pPr>
    </w:p>
    <w:p w14:paraId="3594A770">
      <w:pPr>
        <w:jc w:val="right"/>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2.pielikums</w:t>
      </w:r>
    </w:p>
    <w:p w14:paraId="7E333D7E">
      <w:pPr>
        <w:keepNext/>
        <w:spacing w:after="0" w:line="240" w:lineRule="auto"/>
        <w:jc w:val="center"/>
        <w:outlineLvl w:val="1"/>
        <w:rPr>
          <w:rFonts w:ascii="Times New Roman" w:hAnsi="Times New Roman" w:eastAsia="Calibri" w:cs="Times New Roman"/>
          <w:b/>
          <w:bCs/>
          <w:iCs/>
          <w:sz w:val="28"/>
          <w:szCs w:val="28"/>
          <w:lang w:val="lv-LV"/>
        </w:rPr>
      </w:pPr>
      <w:r>
        <w:rPr>
          <w:rFonts w:ascii="Times New Roman" w:hAnsi="Times New Roman" w:eastAsia="Calibri" w:cs="Times New Roman"/>
          <w:b/>
          <w:bCs/>
          <w:iCs/>
          <w:sz w:val="28"/>
          <w:szCs w:val="28"/>
          <w:lang w:val="lv-LV"/>
        </w:rPr>
        <w:t>FINANŠU PIEDĀVĀJUMS</w:t>
      </w:r>
    </w:p>
    <w:p w14:paraId="0C1BE009">
      <w:pPr>
        <w:keepNext/>
        <w:spacing w:after="0" w:line="240" w:lineRule="auto"/>
        <w:jc w:val="center"/>
        <w:outlineLvl w:val="1"/>
        <w:rPr>
          <w:rFonts w:ascii="Times New Roman" w:hAnsi="Times New Roman" w:eastAsia="Calibri" w:cs="Times New Roman"/>
          <w:b/>
          <w:bCs/>
          <w:iCs/>
          <w:sz w:val="16"/>
          <w:szCs w:val="16"/>
          <w:lang w:val="lv-LV"/>
        </w:rPr>
      </w:pPr>
    </w:p>
    <w:p w14:paraId="2EF03FAE">
      <w:pPr>
        <w:widowControl w:val="0"/>
        <w:suppressAutoHyphens/>
        <w:spacing w:after="0" w:line="240" w:lineRule="auto"/>
        <w:jc w:val="center"/>
        <w:rPr>
          <w:rFonts w:ascii="Times New Roman" w:hAnsi="Times New Roman" w:eastAsia="Lucida Sans Unicode" w:cs="Times New Roman"/>
          <w:b/>
          <w:sz w:val="24"/>
          <w:szCs w:val="24"/>
          <w:lang w:val="lv-LV"/>
        </w:rPr>
      </w:pPr>
      <w:r>
        <w:rPr>
          <w:rFonts w:ascii="Times New Roman" w:hAnsi="Times New Roman" w:eastAsia="Lucida Sans Unicode" w:cs="Times New Roman"/>
          <w:b/>
          <w:sz w:val="24"/>
          <w:szCs w:val="24"/>
          <w:lang w:val="lv-LV"/>
        </w:rPr>
        <w:t>Iepirkums “Jaunu automašīnu piegāde Ventspils novada pašvaldībai</w:t>
      </w:r>
      <w:r>
        <w:rPr>
          <w:rFonts w:ascii="Times New Roman" w:hAnsi="Times New Roman" w:eastAsia="Times New Roman" w:cs="Times New Roman"/>
          <w:b/>
          <w:sz w:val="24"/>
          <w:szCs w:val="24"/>
          <w:lang w:val="lv-LV" w:eastAsia="lv-LV"/>
        </w:rPr>
        <w:t>”</w:t>
      </w:r>
    </w:p>
    <w:p w14:paraId="0B0EF8A0">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2024/62</w:t>
      </w:r>
    </w:p>
    <w:p w14:paraId="3FE156E2">
      <w:pPr>
        <w:spacing w:after="0" w:line="240" w:lineRule="auto"/>
        <w:ind w:right="-30" w:firstLine="700"/>
        <w:jc w:val="both"/>
        <w:rPr>
          <w:rFonts w:ascii="Times New Roman" w:hAnsi="Times New Roman" w:eastAsia="Calibri" w:cs="Times New Roman"/>
          <w:sz w:val="24"/>
          <w:szCs w:val="24"/>
          <w:lang w:val="lv-LV"/>
        </w:rPr>
      </w:pPr>
    </w:p>
    <w:p w14:paraId="36B9C0BC">
      <w:pPr>
        <w:widowControl w:val="0"/>
        <w:suppressAutoHyphens/>
        <w:spacing w:after="0" w:line="240" w:lineRule="auto"/>
        <w:jc w:val="both"/>
        <w:rPr>
          <w:rFonts w:ascii="Times New Roman" w:hAnsi="Times New Roman" w:eastAsia="Calibri" w:cs="Times New Roman"/>
          <w:sz w:val="24"/>
          <w:szCs w:val="24"/>
          <w:lang w:val="lv-LV"/>
        </w:rPr>
      </w:pPr>
      <w:r>
        <w:rPr>
          <w:rFonts w:ascii="Times New Roman" w:hAnsi="Times New Roman" w:eastAsia="Calibri" w:cs="Times New Roman"/>
          <w:i/>
          <w:sz w:val="24"/>
          <w:szCs w:val="24"/>
          <w:u w:val="single"/>
          <w:lang w:val="lv-LV"/>
        </w:rPr>
        <w:t>(pretendenta nosaukums</w:t>
      </w:r>
      <w:r>
        <w:rPr>
          <w:rFonts w:ascii="Times New Roman" w:hAnsi="Times New Roman" w:eastAsia="Calibri" w:cs="Times New Roman"/>
          <w:i/>
          <w:sz w:val="24"/>
          <w:szCs w:val="24"/>
          <w:lang w:val="lv-LV"/>
        </w:rPr>
        <w:t xml:space="preserve">), </w:t>
      </w:r>
      <w:r>
        <w:rPr>
          <w:rFonts w:ascii="Times New Roman" w:hAnsi="Times New Roman" w:eastAsia="Calibri" w:cs="Times New Roman"/>
          <w:sz w:val="24"/>
          <w:szCs w:val="24"/>
          <w:lang w:val="lv-LV"/>
        </w:rPr>
        <w:t xml:space="preserve">reģistrācijas Nr._______________, piedāvājums: </w:t>
      </w:r>
    </w:p>
    <w:p w14:paraId="7C8AA2BC">
      <w:pPr>
        <w:widowControl w:val="0"/>
        <w:suppressAutoHyphens/>
        <w:spacing w:after="0" w:line="240" w:lineRule="auto"/>
        <w:jc w:val="both"/>
        <w:rPr>
          <w:rFonts w:ascii="Times New Roman" w:hAnsi="Times New Roman" w:eastAsia="Lucida Sans Unicode" w:cs="Times New Roman"/>
          <w:b/>
          <w:sz w:val="24"/>
          <w:szCs w:val="24"/>
          <w:lang w:val="lv-LV"/>
        </w:rPr>
      </w:pPr>
    </w:p>
    <w:p w14:paraId="32A9B3F0">
      <w:pPr>
        <w:widowControl w:val="0"/>
        <w:suppressAutoHyphens/>
        <w:spacing w:before="120" w:after="0"/>
        <w:jc w:val="both"/>
        <w:rPr>
          <w:rFonts w:ascii="Times New Roman" w:hAnsi="Times New Roman" w:eastAsia="Lucida Sans Unicode" w:cs="Times New Roman"/>
          <w:b/>
          <w:sz w:val="24"/>
          <w:szCs w:val="24"/>
          <w:lang w:val="lv-LV"/>
        </w:rPr>
      </w:pPr>
      <w:r>
        <w:rPr>
          <w:rFonts w:ascii="Times New Roman" w:hAnsi="Times New Roman" w:eastAsia="Calibri" w:cs="Times New Roman"/>
          <w:b/>
          <w:sz w:val="24"/>
          <w:szCs w:val="24"/>
          <w:lang w:val="lv-LV"/>
        </w:rPr>
        <w:t>Daļa Nr.1 - Jaunas automašīnas noma - operatīvais līzings</w:t>
      </w:r>
    </w:p>
    <w:tbl>
      <w:tblPr>
        <w:tblStyle w:val="3"/>
        <w:tblW w:w="9132"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1"/>
        <w:gridCol w:w="2790"/>
        <w:gridCol w:w="3401"/>
      </w:tblGrid>
      <w:tr w14:paraId="478BC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6" w:hRule="atLeast"/>
        </w:trPr>
        <w:tc>
          <w:tcPr>
            <w:tcW w:w="294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36C000FE">
            <w:pPr>
              <w:tabs>
                <w:tab w:val="left" w:pos="1080"/>
              </w:tabs>
              <w:spacing w:after="160" w:line="256" w:lineRule="auto"/>
              <w:jc w:val="center"/>
              <w:rPr>
                <w:rFonts w:ascii="Times New Roman" w:hAnsi="Times New Roman" w:eastAsia="Calibri" w:cs="Times New Roman"/>
                <w:b/>
                <w:bCs/>
                <w:lang w:val="lv-LV"/>
              </w:rPr>
            </w:pPr>
            <w:r>
              <w:rPr>
                <w:rFonts w:ascii="Times New Roman" w:hAnsi="Times New Roman" w:eastAsia="Calibri" w:cs="Times New Roman"/>
                <w:b/>
                <w:bCs/>
                <w:sz w:val="24"/>
                <w:szCs w:val="24"/>
                <w:lang w:val="lv-LV"/>
              </w:rPr>
              <w:t>Automašīnas marka un modelis</w:t>
            </w:r>
          </w:p>
        </w:tc>
        <w:tc>
          <w:tcPr>
            <w:tcW w:w="2790"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0498ED89">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Nomas maksa mēnesī </w:t>
            </w:r>
          </w:p>
          <w:p w14:paraId="0D65344A">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EUR bez PVN </w:t>
            </w:r>
          </w:p>
        </w:tc>
        <w:tc>
          <w:tcPr>
            <w:tcW w:w="340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3C3367DA">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Kopējā nomas maksa visā līguma darbības laikā (60 mēneši) </w:t>
            </w:r>
          </w:p>
          <w:p w14:paraId="2041EB08">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EUR bez PVN </w:t>
            </w:r>
          </w:p>
        </w:tc>
      </w:tr>
      <w:tr w14:paraId="1F0A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 w:hRule="atLeast"/>
        </w:trPr>
        <w:tc>
          <w:tcPr>
            <w:tcW w:w="2941" w:type="dxa"/>
            <w:tcBorders>
              <w:top w:val="single" w:color="000000" w:sz="4" w:space="0"/>
              <w:left w:val="single" w:color="000000" w:sz="4" w:space="0"/>
              <w:bottom w:val="single" w:color="000000" w:sz="4" w:space="0"/>
              <w:right w:val="single" w:color="000000" w:sz="4" w:space="0"/>
            </w:tcBorders>
            <w:vAlign w:val="center"/>
          </w:tcPr>
          <w:p w14:paraId="7C2C5576">
            <w:pPr>
              <w:tabs>
                <w:tab w:val="left" w:pos="1080"/>
              </w:tabs>
              <w:spacing w:after="0" w:line="256" w:lineRule="auto"/>
              <w:jc w:val="center"/>
              <w:rPr>
                <w:rFonts w:ascii="Times New Roman" w:hAnsi="Times New Roman" w:eastAsia="Calibri" w:cs="Times New Roman"/>
                <w:sz w:val="24"/>
                <w:szCs w:val="24"/>
                <w:lang w:val="lv-LV"/>
              </w:rPr>
            </w:pPr>
          </w:p>
        </w:tc>
        <w:tc>
          <w:tcPr>
            <w:tcW w:w="2790" w:type="dxa"/>
            <w:tcBorders>
              <w:top w:val="single" w:color="000000" w:sz="4" w:space="0"/>
              <w:left w:val="single" w:color="000000" w:sz="4" w:space="0"/>
              <w:bottom w:val="single" w:color="000000" w:sz="4" w:space="0"/>
              <w:right w:val="single" w:color="000000" w:sz="4" w:space="0"/>
            </w:tcBorders>
          </w:tcPr>
          <w:p w14:paraId="11E70512">
            <w:pPr>
              <w:tabs>
                <w:tab w:val="left" w:pos="1080"/>
              </w:tabs>
              <w:spacing w:after="160" w:line="256" w:lineRule="auto"/>
              <w:jc w:val="center"/>
              <w:rPr>
                <w:rFonts w:ascii="Times New Roman" w:hAnsi="Times New Roman" w:eastAsia="Calibri" w:cs="Times New Roman"/>
                <w:b/>
                <w:lang w:val="lv-LV"/>
              </w:rPr>
            </w:pPr>
          </w:p>
        </w:tc>
        <w:tc>
          <w:tcPr>
            <w:tcW w:w="3401" w:type="dxa"/>
            <w:tcBorders>
              <w:top w:val="single" w:color="000000" w:sz="4" w:space="0"/>
              <w:left w:val="single" w:color="000000" w:sz="4" w:space="0"/>
              <w:bottom w:val="single" w:color="000000" w:sz="4" w:space="0"/>
              <w:right w:val="single" w:color="000000" w:sz="4" w:space="0"/>
            </w:tcBorders>
          </w:tcPr>
          <w:p w14:paraId="4C9E7175">
            <w:pPr>
              <w:tabs>
                <w:tab w:val="left" w:pos="1080"/>
              </w:tabs>
              <w:spacing w:after="160" w:line="256" w:lineRule="auto"/>
              <w:jc w:val="center"/>
              <w:rPr>
                <w:rFonts w:ascii="Times New Roman" w:hAnsi="Times New Roman" w:eastAsia="Calibri" w:cs="Times New Roman"/>
                <w:b/>
                <w:lang w:val="lv-LV"/>
              </w:rPr>
            </w:pPr>
          </w:p>
        </w:tc>
      </w:tr>
    </w:tbl>
    <w:p w14:paraId="62423784">
      <w:pPr>
        <w:spacing w:after="0" w:line="256" w:lineRule="auto"/>
        <w:ind w:right="-109"/>
        <w:jc w:val="both"/>
        <w:rPr>
          <w:rFonts w:hint="default" w:ascii="Times New Roman" w:hAnsi="Times New Roman" w:eastAsia="Calibri" w:cs="Times New Roman"/>
          <w:b/>
          <w:sz w:val="24"/>
          <w:szCs w:val="24"/>
          <w:lang w:val="lv-LV"/>
        </w:rPr>
      </w:pPr>
      <w:r>
        <w:rPr>
          <w:rFonts w:hint="default" w:ascii="Times New Roman" w:hAnsi="Times New Roman" w:eastAsia="Calibri" w:cs="Times New Roman"/>
          <w:b/>
          <w:sz w:val="24"/>
          <w:szCs w:val="24"/>
          <w:highlight w:val="none"/>
          <w:lang w:val="lv-LV"/>
        </w:rPr>
        <w:t>pielikumā: maksājuma grafiks 60 mēnešiem</w:t>
      </w:r>
    </w:p>
    <w:p w14:paraId="315828C1">
      <w:pPr>
        <w:spacing w:after="0" w:line="256" w:lineRule="auto"/>
        <w:ind w:right="-109"/>
        <w:jc w:val="both"/>
        <w:rPr>
          <w:rFonts w:hint="default" w:ascii="Times New Roman" w:hAnsi="Times New Roman" w:eastAsia="Calibri" w:cs="Times New Roman"/>
          <w:b/>
          <w:sz w:val="24"/>
          <w:szCs w:val="24"/>
          <w:lang w:val="lv-LV"/>
        </w:rPr>
      </w:pPr>
    </w:p>
    <w:p w14:paraId="15F7AB94">
      <w:pPr>
        <w:spacing w:after="0" w:line="256" w:lineRule="auto"/>
        <w:ind w:right="-109"/>
        <w:jc w:val="both"/>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Daļa Nr.2 - Jaunas automašīnas noma - operatīvais līzings</w:t>
      </w:r>
    </w:p>
    <w:tbl>
      <w:tblPr>
        <w:tblStyle w:val="3"/>
        <w:tblW w:w="9132"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1"/>
        <w:gridCol w:w="2790"/>
        <w:gridCol w:w="3401"/>
      </w:tblGrid>
      <w:tr w14:paraId="30B98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6" w:hRule="atLeast"/>
        </w:trPr>
        <w:tc>
          <w:tcPr>
            <w:tcW w:w="294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4AE4511D">
            <w:pPr>
              <w:tabs>
                <w:tab w:val="left" w:pos="1080"/>
              </w:tabs>
              <w:spacing w:after="160" w:line="256" w:lineRule="auto"/>
              <w:jc w:val="center"/>
              <w:rPr>
                <w:rFonts w:ascii="Times New Roman" w:hAnsi="Times New Roman" w:eastAsia="Calibri" w:cs="Times New Roman"/>
                <w:b/>
                <w:bCs/>
                <w:lang w:val="lv-LV"/>
              </w:rPr>
            </w:pPr>
            <w:r>
              <w:rPr>
                <w:rFonts w:ascii="Times New Roman" w:hAnsi="Times New Roman" w:eastAsia="Calibri" w:cs="Times New Roman"/>
                <w:b/>
                <w:bCs/>
                <w:sz w:val="24"/>
                <w:szCs w:val="24"/>
                <w:lang w:val="lv-LV"/>
              </w:rPr>
              <w:t>Automašīnas marka un modelis</w:t>
            </w:r>
          </w:p>
        </w:tc>
        <w:tc>
          <w:tcPr>
            <w:tcW w:w="2790"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4A8F8604">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Nomas maksa mēnesī </w:t>
            </w:r>
          </w:p>
          <w:p w14:paraId="5A7D6A16">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EUR bez PVN </w:t>
            </w:r>
          </w:p>
        </w:tc>
        <w:tc>
          <w:tcPr>
            <w:tcW w:w="340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3B3B329A">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Kopējā nomas maksa visā līguma darbības laikā (60 mēneši) </w:t>
            </w:r>
          </w:p>
          <w:p w14:paraId="3E3052C0">
            <w:pPr>
              <w:spacing w:after="0" w:line="256" w:lineRule="auto"/>
              <w:jc w:val="center"/>
              <w:rPr>
                <w:rFonts w:ascii="Times New Roman" w:hAnsi="Times New Roman" w:eastAsia="Calibri" w:cs="Times New Roman"/>
                <w:b/>
                <w:lang w:val="lv-LV"/>
              </w:rPr>
            </w:pPr>
            <w:r>
              <w:rPr>
                <w:rFonts w:ascii="Times New Roman" w:hAnsi="Times New Roman" w:eastAsia="Calibri" w:cs="Times New Roman"/>
                <w:b/>
                <w:lang w:val="lv-LV"/>
              </w:rPr>
              <w:t xml:space="preserve">EUR bez PVN </w:t>
            </w:r>
          </w:p>
        </w:tc>
      </w:tr>
      <w:tr w14:paraId="565FB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 w:hRule="atLeast"/>
        </w:trPr>
        <w:tc>
          <w:tcPr>
            <w:tcW w:w="2941" w:type="dxa"/>
            <w:tcBorders>
              <w:top w:val="single" w:color="000000" w:sz="4" w:space="0"/>
              <w:left w:val="single" w:color="000000" w:sz="4" w:space="0"/>
              <w:bottom w:val="single" w:color="000000" w:sz="4" w:space="0"/>
              <w:right w:val="single" w:color="000000" w:sz="4" w:space="0"/>
            </w:tcBorders>
            <w:vAlign w:val="center"/>
          </w:tcPr>
          <w:p w14:paraId="62DA7FCA">
            <w:pPr>
              <w:tabs>
                <w:tab w:val="left" w:pos="1080"/>
              </w:tabs>
              <w:spacing w:after="0" w:line="256" w:lineRule="auto"/>
              <w:jc w:val="center"/>
              <w:rPr>
                <w:rFonts w:ascii="Times New Roman" w:hAnsi="Times New Roman" w:eastAsia="Calibri" w:cs="Times New Roman"/>
                <w:sz w:val="24"/>
                <w:szCs w:val="24"/>
                <w:lang w:val="lv-LV"/>
              </w:rPr>
            </w:pPr>
          </w:p>
        </w:tc>
        <w:tc>
          <w:tcPr>
            <w:tcW w:w="2790" w:type="dxa"/>
            <w:tcBorders>
              <w:top w:val="single" w:color="000000" w:sz="4" w:space="0"/>
              <w:left w:val="single" w:color="000000" w:sz="4" w:space="0"/>
              <w:bottom w:val="single" w:color="000000" w:sz="4" w:space="0"/>
              <w:right w:val="single" w:color="000000" w:sz="4" w:space="0"/>
            </w:tcBorders>
          </w:tcPr>
          <w:p w14:paraId="148A3809">
            <w:pPr>
              <w:tabs>
                <w:tab w:val="left" w:pos="1080"/>
              </w:tabs>
              <w:spacing w:after="160" w:line="256" w:lineRule="auto"/>
              <w:jc w:val="center"/>
              <w:rPr>
                <w:rFonts w:ascii="Times New Roman" w:hAnsi="Times New Roman" w:eastAsia="Calibri" w:cs="Times New Roman"/>
                <w:b/>
                <w:lang w:val="lv-LV"/>
              </w:rPr>
            </w:pPr>
          </w:p>
        </w:tc>
        <w:tc>
          <w:tcPr>
            <w:tcW w:w="3401" w:type="dxa"/>
            <w:tcBorders>
              <w:top w:val="single" w:color="000000" w:sz="4" w:space="0"/>
              <w:left w:val="single" w:color="000000" w:sz="4" w:space="0"/>
              <w:bottom w:val="single" w:color="000000" w:sz="4" w:space="0"/>
              <w:right w:val="single" w:color="000000" w:sz="4" w:space="0"/>
            </w:tcBorders>
          </w:tcPr>
          <w:p w14:paraId="1F2FCA9C">
            <w:pPr>
              <w:tabs>
                <w:tab w:val="left" w:pos="1080"/>
              </w:tabs>
              <w:spacing w:after="160" w:line="256" w:lineRule="auto"/>
              <w:jc w:val="center"/>
              <w:rPr>
                <w:rFonts w:ascii="Times New Roman" w:hAnsi="Times New Roman" w:eastAsia="Calibri" w:cs="Times New Roman"/>
                <w:b/>
                <w:lang w:val="lv-LV"/>
              </w:rPr>
            </w:pPr>
          </w:p>
        </w:tc>
      </w:tr>
    </w:tbl>
    <w:p w14:paraId="3AE1B48B">
      <w:pPr>
        <w:spacing w:after="0" w:line="256" w:lineRule="auto"/>
        <w:ind w:right="-109"/>
        <w:jc w:val="both"/>
        <w:rPr>
          <w:rFonts w:hint="default" w:ascii="Times New Roman" w:hAnsi="Times New Roman" w:eastAsia="Calibri" w:cs="Times New Roman"/>
          <w:b/>
          <w:sz w:val="24"/>
          <w:szCs w:val="24"/>
          <w:highlight w:val="none"/>
          <w:lang w:val="lv-LV"/>
        </w:rPr>
      </w:pPr>
      <w:r>
        <w:rPr>
          <w:rFonts w:hint="default" w:ascii="Times New Roman" w:hAnsi="Times New Roman" w:eastAsia="Calibri" w:cs="Times New Roman"/>
          <w:b/>
          <w:sz w:val="24"/>
          <w:szCs w:val="24"/>
          <w:highlight w:val="none"/>
          <w:lang w:val="lv-LV"/>
        </w:rPr>
        <w:t>pielikumā: maksājuma grafiks 60 mēnešiem</w:t>
      </w:r>
    </w:p>
    <w:p w14:paraId="786FE586">
      <w:pPr>
        <w:spacing w:after="0" w:line="256" w:lineRule="auto"/>
        <w:ind w:right="-109"/>
        <w:jc w:val="both"/>
        <w:rPr>
          <w:rFonts w:ascii="Times New Roman" w:hAnsi="Times New Roman" w:eastAsia="Calibri" w:cs="Times New Roman"/>
          <w:b/>
          <w:sz w:val="24"/>
          <w:szCs w:val="24"/>
          <w:lang w:val="lv-LV"/>
        </w:rPr>
      </w:pPr>
    </w:p>
    <w:p w14:paraId="75CB2ADC">
      <w:pPr>
        <w:spacing w:after="0" w:line="256" w:lineRule="auto"/>
        <w:ind w:right="-109"/>
        <w:jc w:val="both"/>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Daļa Nr.3 - Jaunas automašīnas iegāde</w:t>
      </w:r>
    </w:p>
    <w:tbl>
      <w:tblPr>
        <w:tblStyle w:val="3"/>
        <w:tblW w:w="915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1"/>
        <w:gridCol w:w="3870"/>
      </w:tblGrid>
      <w:tr w14:paraId="710D1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7" w:hRule="atLeast"/>
        </w:trPr>
        <w:tc>
          <w:tcPr>
            <w:tcW w:w="528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134EF7FA">
            <w:pPr>
              <w:tabs>
                <w:tab w:val="left" w:pos="1080"/>
              </w:tabs>
              <w:spacing w:after="0" w:line="256" w:lineRule="auto"/>
              <w:jc w:val="center"/>
              <w:rPr>
                <w:rFonts w:ascii="Times New Roman" w:hAnsi="Times New Roman" w:eastAsia="Calibri" w:cs="Times New Roman"/>
                <w:lang w:val="lv-LV"/>
              </w:rPr>
            </w:pPr>
            <w:r>
              <w:rPr>
                <w:rFonts w:ascii="Times New Roman" w:hAnsi="Times New Roman" w:eastAsia="Calibri" w:cs="Times New Roman"/>
                <w:b/>
                <w:bCs/>
                <w:sz w:val="24"/>
                <w:szCs w:val="24"/>
                <w:lang w:val="lv-LV"/>
              </w:rPr>
              <w:t>Automašīnas marka un modelis</w:t>
            </w:r>
          </w:p>
        </w:tc>
        <w:tc>
          <w:tcPr>
            <w:tcW w:w="3870"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0CF7EDB9">
            <w:pPr>
              <w:spacing w:after="0" w:line="256" w:lineRule="auto"/>
              <w:jc w:val="center"/>
              <w:rPr>
                <w:rFonts w:ascii="Times New Roman" w:hAnsi="Times New Roman" w:eastAsia="Times New Roman" w:cs="Times New Roman"/>
                <w:b/>
                <w:szCs w:val="24"/>
                <w:lang w:val="lv-LV" w:eastAsia="lv-LV"/>
              </w:rPr>
            </w:pPr>
            <w:r>
              <w:rPr>
                <w:rFonts w:ascii="Times New Roman" w:hAnsi="Times New Roman" w:eastAsia="Times New Roman" w:cs="Times New Roman"/>
                <w:b/>
                <w:szCs w:val="24"/>
                <w:lang w:val="lv-LV" w:eastAsia="lv-LV"/>
              </w:rPr>
              <w:t>Cena</w:t>
            </w:r>
          </w:p>
          <w:p w14:paraId="25E51A02">
            <w:pPr>
              <w:spacing w:after="0" w:line="256" w:lineRule="auto"/>
              <w:jc w:val="center"/>
              <w:rPr>
                <w:rFonts w:ascii="Times New Roman" w:hAnsi="Times New Roman" w:eastAsia="Calibri" w:cs="Times New Roman"/>
                <w:lang w:val="lv-LV"/>
              </w:rPr>
            </w:pPr>
            <w:r>
              <w:rPr>
                <w:rFonts w:ascii="Times New Roman" w:hAnsi="Times New Roman" w:eastAsia="Times New Roman" w:cs="Times New Roman"/>
                <w:b/>
                <w:szCs w:val="24"/>
                <w:lang w:val="lv-LV" w:eastAsia="lv-LV"/>
              </w:rPr>
              <w:t xml:space="preserve"> EUR bez PVN</w:t>
            </w:r>
          </w:p>
        </w:tc>
      </w:tr>
      <w:tr w14:paraId="092C1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 w:hRule="atLeast"/>
        </w:trPr>
        <w:tc>
          <w:tcPr>
            <w:tcW w:w="5281" w:type="dxa"/>
            <w:tcBorders>
              <w:top w:val="single" w:color="000000" w:sz="4" w:space="0"/>
              <w:left w:val="single" w:color="000000" w:sz="4" w:space="0"/>
              <w:bottom w:val="single" w:color="000000" w:sz="4" w:space="0"/>
              <w:right w:val="single" w:color="000000" w:sz="4" w:space="0"/>
            </w:tcBorders>
            <w:vAlign w:val="center"/>
          </w:tcPr>
          <w:p w14:paraId="2C8B87BC">
            <w:pPr>
              <w:tabs>
                <w:tab w:val="left" w:pos="1080"/>
              </w:tabs>
              <w:spacing w:after="160" w:line="256" w:lineRule="auto"/>
              <w:rPr>
                <w:rFonts w:ascii="Times New Roman" w:hAnsi="Times New Roman" w:eastAsia="Calibri" w:cs="Times New Roman"/>
                <w:lang w:val="lv-LV"/>
              </w:rPr>
            </w:pPr>
          </w:p>
        </w:tc>
        <w:tc>
          <w:tcPr>
            <w:tcW w:w="3870" w:type="dxa"/>
            <w:tcBorders>
              <w:top w:val="single" w:color="000000" w:sz="4" w:space="0"/>
              <w:left w:val="single" w:color="000000" w:sz="4" w:space="0"/>
              <w:bottom w:val="single" w:color="000000" w:sz="4" w:space="0"/>
              <w:right w:val="single" w:color="000000" w:sz="4" w:space="0"/>
            </w:tcBorders>
          </w:tcPr>
          <w:p w14:paraId="55FF6CC3">
            <w:pPr>
              <w:tabs>
                <w:tab w:val="left" w:pos="1080"/>
              </w:tabs>
              <w:spacing w:after="160" w:line="256" w:lineRule="auto"/>
              <w:jc w:val="center"/>
              <w:rPr>
                <w:rFonts w:ascii="Times New Roman" w:hAnsi="Times New Roman" w:eastAsia="Calibri" w:cs="Times New Roman"/>
                <w:b/>
                <w:lang w:val="lv-LV"/>
              </w:rPr>
            </w:pPr>
          </w:p>
        </w:tc>
      </w:tr>
    </w:tbl>
    <w:p w14:paraId="30571D2D">
      <w:pPr>
        <w:spacing w:after="0" w:line="256" w:lineRule="auto"/>
        <w:ind w:right="-109"/>
        <w:jc w:val="both"/>
        <w:rPr>
          <w:rFonts w:ascii="Times New Roman" w:hAnsi="Times New Roman" w:eastAsia="Calibri" w:cs="Times New Roman"/>
          <w:b/>
          <w:sz w:val="28"/>
          <w:szCs w:val="28"/>
          <w:lang w:val="lv-LV"/>
        </w:rPr>
      </w:pPr>
    </w:p>
    <w:p w14:paraId="49AF7FAE">
      <w:pPr>
        <w:spacing w:after="0" w:line="256" w:lineRule="auto"/>
        <w:ind w:right="-109"/>
        <w:jc w:val="both"/>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Daļa Nr.4 - Jaunas automašīnas iegāde</w:t>
      </w:r>
    </w:p>
    <w:tbl>
      <w:tblPr>
        <w:tblStyle w:val="3"/>
        <w:tblW w:w="915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1"/>
        <w:gridCol w:w="3870"/>
      </w:tblGrid>
      <w:tr w14:paraId="5AEF1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7" w:hRule="atLeast"/>
        </w:trPr>
        <w:tc>
          <w:tcPr>
            <w:tcW w:w="5281"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67C3D1AC">
            <w:pPr>
              <w:tabs>
                <w:tab w:val="left" w:pos="1080"/>
              </w:tabs>
              <w:spacing w:after="0" w:line="256" w:lineRule="auto"/>
              <w:jc w:val="center"/>
              <w:rPr>
                <w:rFonts w:ascii="Times New Roman" w:hAnsi="Times New Roman" w:eastAsia="Calibri" w:cs="Times New Roman"/>
                <w:lang w:val="lv-LV"/>
              </w:rPr>
            </w:pPr>
            <w:r>
              <w:rPr>
                <w:rFonts w:ascii="Times New Roman" w:hAnsi="Times New Roman" w:eastAsia="Calibri" w:cs="Times New Roman"/>
                <w:b/>
                <w:bCs/>
                <w:sz w:val="24"/>
                <w:szCs w:val="24"/>
                <w:lang w:val="lv-LV"/>
              </w:rPr>
              <w:t>Automašīnas marka un modelis</w:t>
            </w:r>
          </w:p>
        </w:tc>
        <w:tc>
          <w:tcPr>
            <w:tcW w:w="3870" w:type="dxa"/>
            <w:tcBorders>
              <w:top w:val="single" w:color="000000" w:sz="4" w:space="0"/>
              <w:left w:val="single" w:color="000000" w:sz="4" w:space="0"/>
              <w:bottom w:val="single" w:color="000000" w:sz="4" w:space="0"/>
              <w:right w:val="single" w:color="000000" w:sz="4" w:space="0"/>
            </w:tcBorders>
            <w:shd w:val="clear" w:color="auto" w:fill="DCE6F2" w:themeFill="accent1" w:themeFillTint="32"/>
            <w:vAlign w:val="center"/>
          </w:tcPr>
          <w:p w14:paraId="193FA450">
            <w:pPr>
              <w:spacing w:after="0" w:line="256" w:lineRule="auto"/>
              <w:jc w:val="center"/>
              <w:rPr>
                <w:rFonts w:ascii="Times New Roman" w:hAnsi="Times New Roman" w:eastAsia="Times New Roman" w:cs="Times New Roman"/>
                <w:b/>
                <w:szCs w:val="24"/>
                <w:lang w:val="lv-LV" w:eastAsia="lv-LV"/>
              </w:rPr>
            </w:pPr>
            <w:r>
              <w:rPr>
                <w:rFonts w:ascii="Times New Roman" w:hAnsi="Times New Roman" w:eastAsia="Times New Roman" w:cs="Times New Roman"/>
                <w:b/>
                <w:szCs w:val="24"/>
                <w:lang w:val="lv-LV" w:eastAsia="lv-LV"/>
              </w:rPr>
              <w:t>Cena</w:t>
            </w:r>
          </w:p>
          <w:p w14:paraId="058DDD26">
            <w:pPr>
              <w:spacing w:after="0" w:line="256" w:lineRule="auto"/>
              <w:jc w:val="center"/>
              <w:rPr>
                <w:rFonts w:ascii="Times New Roman" w:hAnsi="Times New Roman" w:eastAsia="Calibri" w:cs="Times New Roman"/>
                <w:lang w:val="lv-LV"/>
              </w:rPr>
            </w:pPr>
            <w:r>
              <w:rPr>
                <w:rFonts w:ascii="Times New Roman" w:hAnsi="Times New Roman" w:eastAsia="Times New Roman" w:cs="Times New Roman"/>
                <w:b/>
                <w:szCs w:val="24"/>
                <w:lang w:val="lv-LV" w:eastAsia="lv-LV"/>
              </w:rPr>
              <w:t>EUR bez PVN</w:t>
            </w:r>
          </w:p>
        </w:tc>
      </w:tr>
      <w:tr w14:paraId="68144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 w:hRule="atLeast"/>
        </w:trPr>
        <w:tc>
          <w:tcPr>
            <w:tcW w:w="5281" w:type="dxa"/>
            <w:tcBorders>
              <w:top w:val="single" w:color="000000" w:sz="4" w:space="0"/>
              <w:left w:val="single" w:color="000000" w:sz="4" w:space="0"/>
              <w:bottom w:val="single" w:color="000000" w:sz="4" w:space="0"/>
              <w:right w:val="single" w:color="000000" w:sz="4" w:space="0"/>
            </w:tcBorders>
            <w:vAlign w:val="center"/>
          </w:tcPr>
          <w:p w14:paraId="0D6A772A">
            <w:pPr>
              <w:tabs>
                <w:tab w:val="left" w:pos="1080"/>
              </w:tabs>
              <w:spacing w:after="160" w:line="256" w:lineRule="auto"/>
              <w:rPr>
                <w:rFonts w:ascii="Times New Roman" w:hAnsi="Times New Roman" w:eastAsia="Calibri" w:cs="Times New Roman"/>
                <w:lang w:val="lv-LV"/>
              </w:rPr>
            </w:pPr>
          </w:p>
        </w:tc>
        <w:tc>
          <w:tcPr>
            <w:tcW w:w="3870" w:type="dxa"/>
            <w:tcBorders>
              <w:top w:val="single" w:color="000000" w:sz="4" w:space="0"/>
              <w:left w:val="single" w:color="000000" w:sz="4" w:space="0"/>
              <w:bottom w:val="single" w:color="000000" w:sz="4" w:space="0"/>
              <w:right w:val="single" w:color="000000" w:sz="4" w:space="0"/>
            </w:tcBorders>
          </w:tcPr>
          <w:p w14:paraId="004EAF40">
            <w:pPr>
              <w:tabs>
                <w:tab w:val="left" w:pos="1080"/>
              </w:tabs>
              <w:spacing w:after="160" w:line="256" w:lineRule="auto"/>
              <w:jc w:val="center"/>
              <w:rPr>
                <w:rFonts w:ascii="Times New Roman" w:hAnsi="Times New Roman" w:eastAsia="Calibri" w:cs="Times New Roman"/>
                <w:b/>
                <w:lang w:val="lv-LV"/>
              </w:rPr>
            </w:pPr>
          </w:p>
        </w:tc>
      </w:tr>
    </w:tbl>
    <w:p w14:paraId="37FDC5C2">
      <w:pPr>
        <w:spacing w:after="0" w:line="256" w:lineRule="auto"/>
        <w:ind w:right="-109"/>
        <w:jc w:val="both"/>
        <w:rPr>
          <w:rFonts w:ascii="Times New Roman" w:hAnsi="Times New Roman" w:eastAsia="Calibri" w:cs="Times New Roman"/>
          <w:b/>
          <w:lang w:val="lv-LV"/>
        </w:rPr>
      </w:pPr>
    </w:p>
    <w:p w14:paraId="495640F8">
      <w:pPr>
        <w:spacing w:after="0" w:line="240" w:lineRule="auto"/>
        <w:ind w:right="-283"/>
        <w:jc w:val="both"/>
        <w:rPr>
          <w:rFonts w:ascii="Times New Roman" w:hAnsi="Times New Roman" w:eastAsia="Calibri" w:cs="Times New Roman"/>
          <w:lang w:val="lv-LV"/>
        </w:rPr>
      </w:pPr>
    </w:p>
    <w:p w14:paraId="14534206">
      <w:pPr>
        <w:spacing w:after="0" w:line="240" w:lineRule="auto"/>
        <w:ind w:right="-283"/>
        <w:jc w:val="both"/>
        <w:rPr>
          <w:rFonts w:ascii="Times New Roman" w:hAnsi="Times New Roman" w:eastAsia="Calibri" w:cs="Times New Roman"/>
          <w:lang w:val="lv-LV"/>
        </w:rPr>
      </w:pPr>
    </w:p>
    <w:p w14:paraId="65775497">
      <w:pPr>
        <w:spacing w:after="0" w:line="240" w:lineRule="auto"/>
        <w:ind w:right="-283"/>
        <w:jc w:val="both"/>
        <w:rPr>
          <w:rFonts w:ascii="Times New Roman" w:hAnsi="Times New Roman" w:eastAsia="Calibri" w:cs="Times New Roman"/>
          <w:lang w:val="lv-LV"/>
        </w:rPr>
      </w:pPr>
    </w:p>
    <w:p w14:paraId="67BB195C">
      <w:pPr>
        <w:spacing w:after="0" w:line="240" w:lineRule="auto"/>
        <w:ind w:right="-283"/>
        <w:jc w:val="both"/>
        <w:rPr>
          <w:rFonts w:ascii="Times New Roman" w:hAnsi="Times New Roman" w:eastAsia="Calibri" w:cs="Times New Roman"/>
          <w:lang w:val="lv-LV"/>
        </w:rPr>
      </w:pPr>
    </w:p>
    <w:p w14:paraId="31752BFC">
      <w:pPr>
        <w:spacing w:after="0" w:line="240" w:lineRule="auto"/>
        <w:ind w:right="-283"/>
        <w:jc w:val="both"/>
        <w:rPr>
          <w:rFonts w:ascii="Times New Roman" w:hAnsi="Times New Roman" w:eastAsia="Calibri" w:cs="Times New Roman"/>
          <w:lang w:val="lv-LV"/>
        </w:rPr>
      </w:pPr>
    </w:p>
    <w:p w14:paraId="6A99BC83">
      <w:pPr>
        <w:spacing w:after="0" w:line="240" w:lineRule="auto"/>
        <w:ind w:right="-283"/>
        <w:jc w:val="both"/>
        <w:rPr>
          <w:rFonts w:ascii="Times New Roman" w:hAnsi="Times New Roman" w:eastAsia="Calibri" w:cs="Times New Roman"/>
          <w:lang w:val="lv-LV"/>
        </w:rPr>
      </w:pPr>
    </w:p>
    <w:p w14:paraId="545F49EC">
      <w:pPr>
        <w:spacing w:after="0" w:line="240" w:lineRule="auto"/>
        <w:rPr>
          <w:rFonts w:ascii="Times New Roman" w:hAnsi="Times New Roman" w:eastAsia="Calibri" w:cs="Times New Roman"/>
          <w:lang w:val="lv-LV"/>
        </w:rPr>
      </w:pPr>
    </w:p>
    <w:tbl>
      <w:tblPr>
        <w:tblStyle w:val="3"/>
        <w:tblW w:w="9228" w:type="dxa"/>
        <w:tblInd w:w="0" w:type="dxa"/>
        <w:tblLayout w:type="fixed"/>
        <w:tblCellMar>
          <w:top w:w="0" w:type="dxa"/>
          <w:left w:w="108" w:type="dxa"/>
          <w:bottom w:w="0" w:type="dxa"/>
          <w:right w:w="108" w:type="dxa"/>
        </w:tblCellMar>
      </w:tblPr>
      <w:tblGrid>
        <w:gridCol w:w="2329"/>
        <w:gridCol w:w="6899"/>
      </w:tblGrid>
      <w:tr w14:paraId="7F5235C6">
        <w:tblPrEx>
          <w:tblCellMar>
            <w:top w:w="0" w:type="dxa"/>
            <w:left w:w="108" w:type="dxa"/>
            <w:bottom w:w="0" w:type="dxa"/>
            <w:right w:w="108" w:type="dxa"/>
          </w:tblCellMar>
        </w:tblPrEx>
        <w:tc>
          <w:tcPr>
            <w:tcW w:w="2329" w:type="dxa"/>
          </w:tcPr>
          <w:p w14:paraId="1E4F67AF">
            <w:pPr>
              <w:spacing w:after="0" w:line="240" w:lineRule="auto"/>
              <w:rPr>
                <w:rFonts w:ascii="Times New Roman" w:hAnsi="Times New Roman" w:eastAsia="Calibri" w:cs="Times New Roman"/>
                <w:lang w:val="lv-LV"/>
              </w:rPr>
            </w:pPr>
            <w:r>
              <w:rPr>
                <w:rFonts w:ascii="Times New Roman" w:hAnsi="Times New Roman" w:eastAsia="Calibri" w:cs="Times New Roman"/>
                <w:lang w:val="lv-LV"/>
              </w:rPr>
              <w:t>Pretendenta pārstāvis</w:t>
            </w:r>
          </w:p>
        </w:tc>
        <w:tc>
          <w:tcPr>
            <w:tcW w:w="6899" w:type="dxa"/>
            <w:tcBorders>
              <w:top w:val="nil"/>
              <w:left w:val="nil"/>
              <w:bottom w:val="single" w:color="auto" w:sz="4" w:space="0"/>
              <w:right w:val="nil"/>
            </w:tcBorders>
          </w:tcPr>
          <w:p w14:paraId="0D06DC4E">
            <w:pPr>
              <w:spacing w:after="0" w:line="240" w:lineRule="auto"/>
              <w:rPr>
                <w:rFonts w:ascii="Times New Roman" w:hAnsi="Times New Roman" w:eastAsia="Calibri" w:cs="Times New Roman"/>
                <w:lang w:val="lv-LV"/>
              </w:rPr>
            </w:pPr>
          </w:p>
        </w:tc>
      </w:tr>
      <w:tr w14:paraId="689A901A">
        <w:tblPrEx>
          <w:tblCellMar>
            <w:top w:w="0" w:type="dxa"/>
            <w:left w:w="108" w:type="dxa"/>
            <w:bottom w:w="0" w:type="dxa"/>
            <w:right w:w="108" w:type="dxa"/>
          </w:tblCellMar>
        </w:tblPrEx>
        <w:trPr>
          <w:cantSplit/>
        </w:trPr>
        <w:tc>
          <w:tcPr>
            <w:tcW w:w="2329" w:type="dxa"/>
          </w:tcPr>
          <w:p w14:paraId="593CCAF3">
            <w:pPr>
              <w:spacing w:after="0" w:line="240" w:lineRule="auto"/>
              <w:rPr>
                <w:rFonts w:ascii="Times New Roman" w:hAnsi="Times New Roman" w:eastAsia="Calibri" w:cs="Times New Roman"/>
                <w:lang w:val="lv-LV"/>
              </w:rPr>
            </w:pPr>
          </w:p>
        </w:tc>
        <w:tc>
          <w:tcPr>
            <w:tcW w:w="6899" w:type="dxa"/>
          </w:tcPr>
          <w:p w14:paraId="0FBD40AF">
            <w:pPr>
              <w:spacing w:after="0" w:line="240" w:lineRule="auto"/>
              <w:jc w:val="center"/>
              <w:rPr>
                <w:rFonts w:ascii="Times New Roman" w:hAnsi="Times New Roman" w:eastAsia="Calibri" w:cs="Times New Roman"/>
                <w:i/>
                <w:lang w:val="lv-LV"/>
              </w:rPr>
            </w:pPr>
            <w:r>
              <w:rPr>
                <w:rFonts w:ascii="Times New Roman" w:hAnsi="Times New Roman" w:eastAsia="Calibri" w:cs="Times New Roman"/>
                <w:i/>
                <w:lang w:val="lv-LV"/>
              </w:rPr>
              <w:t>(amats, paraksts, vārds, uzvārds)</w:t>
            </w:r>
          </w:p>
        </w:tc>
      </w:tr>
    </w:tbl>
    <w:p w14:paraId="05C4597F">
      <w:pPr>
        <w:rPr>
          <w:lang w:val="lv-LV"/>
        </w:rPr>
      </w:pPr>
    </w:p>
    <w:p w14:paraId="4CA207C2">
      <w:pPr>
        <w:spacing w:after="0" w:line="256" w:lineRule="auto"/>
        <w:ind w:left="1080" w:right="-109"/>
        <w:jc w:val="right"/>
        <w:rPr>
          <w:rFonts w:ascii="Times New Roman" w:hAnsi="Times New Roman" w:eastAsia="Calibri" w:cs="Times New Roman"/>
          <w:b/>
          <w:lang w:val="lv-LV"/>
        </w:rPr>
      </w:pPr>
    </w:p>
    <w:p w14:paraId="4ED1A38B">
      <w:pPr>
        <w:spacing w:after="0" w:line="256" w:lineRule="auto"/>
        <w:ind w:left="1080" w:right="-109"/>
        <w:jc w:val="right"/>
        <w:rPr>
          <w:rFonts w:ascii="Times New Roman" w:hAnsi="Times New Roman" w:eastAsia="Calibri" w:cs="Times New Roman"/>
          <w:b/>
          <w:lang w:val="lv-LV"/>
        </w:rPr>
      </w:pPr>
    </w:p>
    <w:p w14:paraId="0391F7E1">
      <w:pPr>
        <w:spacing w:after="0" w:line="256" w:lineRule="auto"/>
        <w:ind w:left="1080" w:right="-109"/>
        <w:jc w:val="right"/>
        <w:rPr>
          <w:rFonts w:ascii="Times New Roman" w:hAnsi="Times New Roman" w:eastAsia="Calibri" w:cs="Times New Roman"/>
          <w:b/>
          <w:lang w:val="lv-LV"/>
        </w:rPr>
      </w:pPr>
    </w:p>
    <w:p w14:paraId="1F46011A">
      <w:pPr>
        <w:spacing w:after="0" w:line="256" w:lineRule="auto"/>
        <w:ind w:left="1080" w:right="-109"/>
        <w:jc w:val="right"/>
        <w:rPr>
          <w:rFonts w:ascii="Times New Roman" w:hAnsi="Times New Roman" w:eastAsia="Calibri" w:cs="Times New Roman"/>
          <w:b/>
          <w:lang w:val="lv-LV"/>
        </w:rPr>
      </w:pPr>
      <w:r>
        <w:rPr>
          <w:rFonts w:ascii="Times New Roman" w:hAnsi="Times New Roman" w:eastAsia="Calibri" w:cs="Times New Roman"/>
          <w:b/>
          <w:lang w:val="lv-LV"/>
        </w:rPr>
        <w:t>3.pielikums</w:t>
      </w:r>
    </w:p>
    <w:p w14:paraId="0E2111BA">
      <w:pPr>
        <w:spacing w:after="0" w:line="240" w:lineRule="auto"/>
        <w:rPr>
          <w:rFonts w:ascii="Times New Roman" w:hAnsi="Times New Roman" w:eastAsia="Calibri" w:cs="Times New Roman"/>
          <w:sz w:val="24"/>
          <w:szCs w:val="24"/>
          <w:lang w:val="lv-LV"/>
        </w:rPr>
      </w:pPr>
    </w:p>
    <w:p w14:paraId="3A26C56B">
      <w:pPr>
        <w:spacing w:after="0" w:line="240" w:lineRule="auto"/>
        <w:rPr>
          <w:rFonts w:ascii="Times New Roman" w:hAnsi="Times New Roman" w:eastAsia="Calibri" w:cs="Times New Roman"/>
          <w:sz w:val="24"/>
          <w:szCs w:val="24"/>
          <w:lang w:val="lv-LV"/>
        </w:rPr>
      </w:pPr>
    </w:p>
    <w:p w14:paraId="4C89CE51">
      <w:pPr>
        <w:tabs>
          <w:tab w:val="left" w:pos="567"/>
          <w:tab w:val="left" w:pos="900"/>
        </w:tabs>
        <w:suppressAutoHyphens/>
        <w:spacing w:after="120" w:line="240" w:lineRule="auto"/>
        <w:jc w:val="center"/>
        <w:rPr>
          <w:rFonts w:ascii="Times New Roman" w:hAnsi="Times New Roman" w:eastAsia="Calibri" w:cs="Times New Roman"/>
          <w:b/>
          <w:bCs/>
          <w:sz w:val="28"/>
          <w:szCs w:val="28"/>
          <w:lang w:val="lv-LV"/>
        </w:rPr>
      </w:pPr>
      <w:r>
        <w:rPr>
          <w:rFonts w:ascii="Times New Roman" w:hAnsi="Times New Roman" w:eastAsia="Calibri" w:cs="Times New Roman"/>
          <w:b/>
          <w:bCs/>
          <w:sz w:val="28"/>
          <w:szCs w:val="28"/>
          <w:lang w:val="lv-LV"/>
        </w:rPr>
        <w:t>Tehniskās apkopes (servisa) sniegšanas vietu saraksts Latvijas Republikas teritorijā</w:t>
      </w:r>
    </w:p>
    <w:p w14:paraId="2EBEF33F">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Iepirkums “Jaunu automašīnu piegāde Ventspils novada pašvaldībai</w:t>
      </w:r>
      <w:r>
        <w:rPr>
          <w:rFonts w:ascii="Times New Roman" w:hAnsi="Times New Roman" w:eastAsia="Times New Roman" w:cs="Times New Roman"/>
          <w:sz w:val="24"/>
          <w:szCs w:val="24"/>
          <w:lang w:val="lv-LV" w:eastAsia="lv-LV"/>
        </w:rPr>
        <w:t>”</w:t>
      </w:r>
    </w:p>
    <w:p w14:paraId="33E4B343">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2024/62</w:t>
      </w:r>
    </w:p>
    <w:p w14:paraId="4E92B2DC">
      <w:pPr>
        <w:spacing w:after="0" w:line="240" w:lineRule="auto"/>
        <w:jc w:val="center"/>
        <w:rPr>
          <w:rFonts w:ascii="Times New Roman" w:hAnsi="Times New Roman" w:eastAsia="Calibri" w:cs="Times New Roman"/>
          <w:b/>
          <w:sz w:val="24"/>
          <w:szCs w:val="24"/>
          <w:lang w:val="lv-LV"/>
        </w:rPr>
      </w:pPr>
    </w:p>
    <w:p w14:paraId="12F7A7D6">
      <w:pPr>
        <w:tabs>
          <w:tab w:val="left" w:pos="567"/>
          <w:tab w:val="left" w:pos="900"/>
        </w:tabs>
        <w:suppressAutoHyphens/>
        <w:spacing w:after="0" w:line="240" w:lineRule="auto"/>
        <w:rPr>
          <w:rFonts w:ascii="Times New Roman" w:hAnsi="Times New Roman" w:eastAsia="Calibri" w:cs="Times New Roman"/>
          <w:sz w:val="24"/>
          <w:szCs w:val="24"/>
          <w:lang w:val="lv-LV" w:eastAsia="ar-SA"/>
        </w:rPr>
      </w:pPr>
    </w:p>
    <w:tbl>
      <w:tblPr>
        <w:tblStyle w:val="3"/>
        <w:tblW w:w="9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864"/>
        <w:gridCol w:w="3512"/>
      </w:tblGrid>
      <w:tr w14:paraId="7CC5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3E3BB236">
            <w:pPr>
              <w:spacing w:after="0" w:line="240" w:lineRule="auto"/>
              <w:jc w:val="center"/>
              <w:rPr>
                <w:rFonts w:ascii="Times New Roman" w:hAnsi="Times New Roman" w:eastAsia="Calibri" w:cs="Times New Roman"/>
                <w:b/>
                <w:bCs/>
                <w:color w:val="000000"/>
                <w:spacing w:val="-9"/>
                <w:sz w:val="24"/>
                <w:szCs w:val="24"/>
                <w:lang w:val="lv-LV"/>
              </w:rPr>
            </w:pPr>
            <w:r>
              <w:rPr>
                <w:rFonts w:ascii="Times New Roman" w:hAnsi="Times New Roman" w:eastAsia="Calibri" w:cs="Times New Roman"/>
                <w:b/>
                <w:bCs/>
                <w:color w:val="000000"/>
                <w:spacing w:val="-9"/>
                <w:sz w:val="24"/>
                <w:szCs w:val="24"/>
                <w:lang w:val="lv-LV"/>
              </w:rPr>
              <w:t>Nr.</w:t>
            </w:r>
          </w:p>
          <w:p w14:paraId="49DC54FC">
            <w:pPr>
              <w:spacing w:after="0" w:line="240" w:lineRule="auto"/>
              <w:jc w:val="center"/>
              <w:rPr>
                <w:rFonts w:ascii="Times New Roman" w:hAnsi="Times New Roman" w:eastAsia="Calibri" w:cs="Times New Roman"/>
                <w:b/>
                <w:bCs/>
                <w:color w:val="000000"/>
                <w:spacing w:val="-9"/>
                <w:sz w:val="24"/>
                <w:szCs w:val="24"/>
                <w:lang w:val="lv-LV"/>
              </w:rPr>
            </w:pPr>
            <w:r>
              <w:rPr>
                <w:rFonts w:ascii="Times New Roman" w:hAnsi="Times New Roman" w:eastAsia="Calibri" w:cs="Times New Roman"/>
                <w:b/>
                <w:bCs/>
                <w:color w:val="000000"/>
                <w:spacing w:val="-9"/>
                <w:sz w:val="24"/>
                <w:szCs w:val="24"/>
                <w:lang w:val="lv-LV"/>
              </w:rPr>
              <w:t>p.k.</w:t>
            </w:r>
          </w:p>
        </w:tc>
        <w:tc>
          <w:tcPr>
            <w:tcW w:w="4864"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1A508208">
            <w:pPr>
              <w:spacing w:after="0" w:line="240" w:lineRule="auto"/>
              <w:jc w:val="center"/>
              <w:rPr>
                <w:rFonts w:ascii="Times New Roman" w:hAnsi="Times New Roman" w:eastAsia="Calibri" w:cs="Times New Roman"/>
                <w:b/>
                <w:bCs/>
                <w:color w:val="000000"/>
                <w:spacing w:val="-9"/>
                <w:sz w:val="24"/>
                <w:szCs w:val="24"/>
                <w:lang w:val="lv-LV"/>
              </w:rPr>
            </w:pPr>
            <w:r>
              <w:rPr>
                <w:rFonts w:ascii="Times New Roman" w:hAnsi="Times New Roman" w:eastAsia="Calibri" w:cs="Times New Roman"/>
                <w:b/>
                <w:sz w:val="24"/>
                <w:szCs w:val="24"/>
                <w:lang w:val="lv-LV"/>
              </w:rPr>
              <w:t>Servisa nosaukums un adrese</w:t>
            </w:r>
          </w:p>
        </w:tc>
        <w:tc>
          <w:tcPr>
            <w:tcW w:w="3512"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603FA7D6">
            <w:pPr>
              <w:spacing w:after="0" w:line="240" w:lineRule="auto"/>
              <w:jc w:val="center"/>
              <w:rPr>
                <w:rFonts w:ascii="Times New Roman" w:hAnsi="Times New Roman" w:eastAsia="Calibri" w:cs="Times New Roman"/>
                <w:b/>
                <w:bCs/>
                <w:color w:val="000000"/>
                <w:spacing w:val="-9"/>
                <w:sz w:val="24"/>
                <w:szCs w:val="24"/>
                <w:lang w:val="lv-LV"/>
              </w:rPr>
            </w:pPr>
            <w:r>
              <w:rPr>
                <w:rFonts w:ascii="Times New Roman" w:hAnsi="Times New Roman" w:eastAsia="Calibri" w:cs="Times New Roman"/>
                <w:b/>
                <w:sz w:val="24"/>
                <w:szCs w:val="24"/>
                <w:lang w:val="lv-LV"/>
              </w:rPr>
              <w:t>Kontaktpersona, tālrunis</w:t>
            </w:r>
          </w:p>
        </w:tc>
      </w:tr>
      <w:tr w14:paraId="3075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tcPr>
          <w:p w14:paraId="673ACC09">
            <w:pPr>
              <w:spacing w:after="0" w:line="240" w:lineRule="auto"/>
              <w:jc w:val="both"/>
              <w:rPr>
                <w:rFonts w:ascii="Times New Roman" w:hAnsi="Times New Roman" w:eastAsia="Calibri" w:cs="Times New Roman"/>
                <w:bCs/>
                <w:color w:val="000000"/>
                <w:spacing w:val="-9"/>
                <w:sz w:val="24"/>
                <w:szCs w:val="24"/>
                <w:lang w:val="lv-LV"/>
              </w:rPr>
            </w:pPr>
          </w:p>
        </w:tc>
        <w:tc>
          <w:tcPr>
            <w:tcW w:w="4864" w:type="dxa"/>
            <w:tcBorders>
              <w:top w:val="single" w:color="auto" w:sz="4" w:space="0"/>
              <w:left w:val="single" w:color="auto" w:sz="4" w:space="0"/>
              <w:bottom w:val="single" w:color="auto" w:sz="4" w:space="0"/>
              <w:right w:val="single" w:color="auto" w:sz="4" w:space="0"/>
            </w:tcBorders>
          </w:tcPr>
          <w:p w14:paraId="7D5C2ABC">
            <w:pPr>
              <w:spacing w:after="0" w:line="240" w:lineRule="auto"/>
              <w:jc w:val="both"/>
              <w:rPr>
                <w:rFonts w:ascii="Times New Roman" w:hAnsi="Times New Roman" w:eastAsia="Calibri" w:cs="Times New Roman"/>
                <w:bCs/>
                <w:color w:val="000000"/>
                <w:spacing w:val="-9"/>
                <w:sz w:val="24"/>
                <w:szCs w:val="24"/>
                <w:lang w:val="lv-LV"/>
              </w:rPr>
            </w:pPr>
          </w:p>
        </w:tc>
        <w:tc>
          <w:tcPr>
            <w:tcW w:w="3512" w:type="dxa"/>
            <w:tcBorders>
              <w:top w:val="single" w:color="auto" w:sz="4" w:space="0"/>
              <w:left w:val="single" w:color="auto" w:sz="4" w:space="0"/>
              <w:bottom w:val="single" w:color="auto" w:sz="4" w:space="0"/>
              <w:right w:val="single" w:color="auto" w:sz="4" w:space="0"/>
            </w:tcBorders>
          </w:tcPr>
          <w:p w14:paraId="15912674">
            <w:pPr>
              <w:spacing w:after="0" w:line="240" w:lineRule="auto"/>
              <w:jc w:val="center"/>
              <w:rPr>
                <w:rFonts w:ascii="Times New Roman" w:hAnsi="Times New Roman" w:eastAsia="Calibri" w:cs="Times New Roman"/>
                <w:bCs/>
                <w:color w:val="000000"/>
                <w:spacing w:val="-9"/>
                <w:sz w:val="24"/>
                <w:szCs w:val="24"/>
                <w:lang w:val="lv-LV"/>
              </w:rPr>
            </w:pPr>
          </w:p>
        </w:tc>
      </w:tr>
      <w:tr w14:paraId="6A3E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tcPr>
          <w:p w14:paraId="23FA4006">
            <w:pPr>
              <w:spacing w:after="0" w:line="240" w:lineRule="auto"/>
              <w:jc w:val="both"/>
              <w:rPr>
                <w:rFonts w:ascii="Times New Roman" w:hAnsi="Times New Roman" w:eastAsia="Calibri" w:cs="Times New Roman"/>
                <w:bCs/>
                <w:color w:val="000000"/>
                <w:spacing w:val="-9"/>
                <w:sz w:val="24"/>
                <w:szCs w:val="24"/>
                <w:lang w:val="lv-LV"/>
              </w:rPr>
            </w:pPr>
          </w:p>
        </w:tc>
        <w:tc>
          <w:tcPr>
            <w:tcW w:w="4864" w:type="dxa"/>
            <w:tcBorders>
              <w:top w:val="single" w:color="auto" w:sz="4" w:space="0"/>
              <w:left w:val="single" w:color="auto" w:sz="4" w:space="0"/>
              <w:bottom w:val="single" w:color="auto" w:sz="4" w:space="0"/>
              <w:right w:val="single" w:color="auto" w:sz="4" w:space="0"/>
            </w:tcBorders>
          </w:tcPr>
          <w:p w14:paraId="1DFDA3D4">
            <w:pPr>
              <w:spacing w:after="0" w:line="240" w:lineRule="auto"/>
              <w:jc w:val="both"/>
              <w:rPr>
                <w:rFonts w:ascii="Times New Roman" w:hAnsi="Times New Roman" w:eastAsia="Calibri" w:cs="Times New Roman"/>
                <w:bCs/>
                <w:color w:val="000000"/>
                <w:spacing w:val="-9"/>
                <w:sz w:val="24"/>
                <w:szCs w:val="24"/>
                <w:lang w:val="lv-LV"/>
              </w:rPr>
            </w:pPr>
          </w:p>
        </w:tc>
        <w:tc>
          <w:tcPr>
            <w:tcW w:w="3512" w:type="dxa"/>
            <w:tcBorders>
              <w:top w:val="single" w:color="auto" w:sz="4" w:space="0"/>
              <w:left w:val="single" w:color="auto" w:sz="4" w:space="0"/>
              <w:bottom w:val="single" w:color="auto" w:sz="4" w:space="0"/>
              <w:right w:val="single" w:color="auto" w:sz="4" w:space="0"/>
            </w:tcBorders>
          </w:tcPr>
          <w:p w14:paraId="6797F04B">
            <w:pPr>
              <w:spacing w:after="0" w:line="240" w:lineRule="auto"/>
              <w:jc w:val="center"/>
              <w:rPr>
                <w:rFonts w:ascii="Times New Roman" w:hAnsi="Times New Roman" w:eastAsia="Calibri" w:cs="Times New Roman"/>
                <w:bCs/>
                <w:color w:val="000000"/>
                <w:spacing w:val="-9"/>
                <w:sz w:val="24"/>
                <w:szCs w:val="24"/>
                <w:lang w:val="lv-LV"/>
              </w:rPr>
            </w:pPr>
          </w:p>
        </w:tc>
      </w:tr>
      <w:tr w14:paraId="196E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tcPr>
          <w:p w14:paraId="1F1F6D78">
            <w:pPr>
              <w:spacing w:after="0" w:line="240" w:lineRule="auto"/>
              <w:jc w:val="both"/>
              <w:rPr>
                <w:rFonts w:ascii="Times New Roman" w:hAnsi="Times New Roman" w:eastAsia="Calibri" w:cs="Times New Roman"/>
                <w:bCs/>
                <w:color w:val="000000"/>
                <w:spacing w:val="-9"/>
                <w:sz w:val="24"/>
                <w:szCs w:val="24"/>
                <w:lang w:val="lv-LV"/>
              </w:rPr>
            </w:pPr>
          </w:p>
        </w:tc>
        <w:tc>
          <w:tcPr>
            <w:tcW w:w="4864" w:type="dxa"/>
            <w:tcBorders>
              <w:top w:val="single" w:color="auto" w:sz="4" w:space="0"/>
              <w:left w:val="single" w:color="auto" w:sz="4" w:space="0"/>
              <w:bottom w:val="single" w:color="auto" w:sz="4" w:space="0"/>
              <w:right w:val="single" w:color="auto" w:sz="4" w:space="0"/>
            </w:tcBorders>
          </w:tcPr>
          <w:p w14:paraId="3F0EF0C8">
            <w:pPr>
              <w:spacing w:after="0" w:line="240" w:lineRule="auto"/>
              <w:jc w:val="both"/>
              <w:rPr>
                <w:rFonts w:ascii="Times New Roman" w:hAnsi="Times New Roman" w:eastAsia="Calibri" w:cs="Times New Roman"/>
                <w:bCs/>
                <w:color w:val="000000"/>
                <w:spacing w:val="-9"/>
                <w:sz w:val="24"/>
                <w:szCs w:val="24"/>
                <w:lang w:val="lv-LV"/>
              </w:rPr>
            </w:pPr>
          </w:p>
        </w:tc>
        <w:tc>
          <w:tcPr>
            <w:tcW w:w="3512" w:type="dxa"/>
            <w:tcBorders>
              <w:top w:val="single" w:color="auto" w:sz="4" w:space="0"/>
              <w:left w:val="single" w:color="auto" w:sz="4" w:space="0"/>
              <w:bottom w:val="single" w:color="auto" w:sz="4" w:space="0"/>
              <w:right w:val="single" w:color="auto" w:sz="4" w:space="0"/>
            </w:tcBorders>
          </w:tcPr>
          <w:p w14:paraId="0CDABC78">
            <w:pPr>
              <w:spacing w:after="0" w:line="240" w:lineRule="auto"/>
              <w:jc w:val="center"/>
              <w:rPr>
                <w:rFonts w:ascii="Times New Roman" w:hAnsi="Times New Roman" w:eastAsia="Calibri" w:cs="Times New Roman"/>
                <w:bCs/>
                <w:color w:val="000000"/>
                <w:spacing w:val="-9"/>
                <w:sz w:val="24"/>
                <w:szCs w:val="24"/>
                <w:lang w:val="lv-LV"/>
              </w:rPr>
            </w:pPr>
          </w:p>
        </w:tc>
      </w:tr>
    </w:tbl>
    <w:p w14:paraId="49983CDD">
      <w:pPr>
        <w:tabs>
          <w:tab w:val="left" w:pos="567"/>
          <w:tab w:val="left" w:pos="900"/>
        </w:tabs>
        <w:suppressAutoHyphens/>
        <w:spacing w:after="0" w:line="240" w:lineRule="auto"/>
        <w:jc w:val="right"/>
        <w:rPr>
          <w:rFonts w:ascii="Times New Roman" w:hAnsi="Times New Roman" w:eastAsia="Calibri" w:cs="Times New Roman"/>
          <w:sz w:val="24"/>
          <w:szCs w:val="24"/>
          <w:lang w:val="lv-LV" w:eastAsia="ar-SA"/>
        </w:rPr>
      </w:pPr>
    </w:p>
    <w:p w14:paraId="315BF29D">
      <w:pPr>
        <w:tabs>
          <w:tab w:val="left" w:pos="567"/>
          <w:tab w:val="left" w:pos="900"/>
        </w:tabs>
        <w:suppressAutoHyphens/>
        <w:spacing w:after="0" w:line="240" w:lineRule="auto"/>
        <w:jc w:val="right"/>
        <w:rPr>
          <w:rFonts w:ascii="Times New Roman" w:hAnsi="Times New Roman" w:eastAsia="Calibri" w:cs="Times New Roman"/>
          <w:sz w:val="24"/>
          <w:szCs w:val="24"/>
          <w:lang w:val="lv-LV" w:eastAsia="ar-SA"/>
        </w:rPr>
      </w:pPr>
    </w:p>
    <w:p w14:paraId="6FCF876F">
      <w:pPr>
        <w:rPr>
          <w:rFonts w:ascii="Times New Roman" w:hAnsi="Times New Roman" w:eastAsia="Calibri" w:cs="Times New Roman"/>
          <w:b/>
          <w:lang w:val="lv-LV"/>
        </w:rPr>
      </w:pPr>
      <w:r>
        <w:rPr>
          <w:rFonts w:ascii="Times New Roman" w:hAnsi="Times New Roman" w:eastAsia="Calibri" w:cs="Times New Roman"/>
          <w:b/>
          <w:lang w:val="lv-LV"/>
        </w:rPr>
        <w:br w:type="page"/>
      </w:r>
    </w:p>
    <w:p w14:paraId="772459E9">
      <w:pPr>
        <w:spacing w:after="0" w:line="256" w:lineRule="auto"/>
        <w:ind w:left="360" w:right="-109"/>
        <w:contextualSpacing/>
        <w:jc w:val="right"/>
        <w:rPr>
          <w:rFonts w:ascii="Times New Roman" w:hAnsi="Times New Roman" w:eastAsia="Calibri" w:cs="Times New Roman"/>
          <w:b/>
          <w:lang w:val="lv-LV"/>
        </w:rPr>
      </w:pPr>
      <w:r>
        <w:rPr>
          <w:rFonts w:ascii="Times New Roman" w:hAnsi="Times New Roman" w:eastAsia="Calibri" w:cs="Times New Roman"/>
          <w:b/>
          <w:lang w:val="lv-LV"/>
        </w:rPr>
        <w:t>4.pielikums</w:t>
      </w:r>
    </w:p>
    <w:p w14:paraId="0E4896C8">
      <w:pPr>
        <w:spacing w:after="0" w:line="240" w:lineRule="auto"/>
        <w:jc w:val="center"/>
        <w:rPr>
          <w:rFonts w:ascii="Times New Roman" w:hAnsi="Times New Roman" w:eastAsia="Calibri" w:cs="Times New Roman"/>
          <w:sz w:val="24"/>
          <w:szCs w:val="24"/>
          <w:lang w:val="lv-LV" w:eastAsia="lv-LV"/>
        </w:rPr>
      </w:pPr>
    </w:p>
    <w:p w14:paraId="7AA85566">
      <w:pPr>
        <w:spacing w:after="0" w:line="240" w:lineRule="auto"/>
        <w:jc w:val="center"/>
        <w:rPr>
          <w:rFonts w:ascii="Times New Roman" w:hAnsi="Times New Roman" w:eastAsia="Calibri" w:cs="Times New Roman"/>
          <w:sz w:val="24"/>
          <w:szCs w:val="24"/>
          <w:lang w:val="lv-LV" w:eastAsia="lv-LV"/>
        </w:rPr>
      </w:pPr>
    </w:p>
    <w:p w14:paraId="6F8676ED">
      <w:pPr>
        <w:spacing w:after="120" w:line="240" w:lineRule="auto"/>
        <w:jc w:val="center"/>
        <w:rPr>
          <w:rFonts w:ascii="Times New Roman" w:hAnsi="Times New Roman" w:eastAsia="Times New Roman" w:cs="Times New Roman"/>
          <w:b/>
          <w:color w:val="000000"/>
          <w:sz w:val="28"/>
          <w:szCs w:val="28"/>
          <w:lang w:val="lv-LV" w:eastAsia="lv-LV"/>
        </w:rPr>
      </w:pPr>
      <w:r>
        <w:rPr>
          <w:rFonts w:ascii="Times New Roman" w:hAnsi="Times New Roman" w:eastAsia="Times New Roman" w:cs="Times New Roman"/>
          <w:b/>
          <w:color w:val="000000"/>
          <w:sz w:val="28"/>
          <w:szCs w:val="28"/>
          <w:lang w:val="lv-LV" w:eastAsia="lv-LV"/>
        </w:rPr>
        <w:t>INFORMĀCIJA PAR PRETENDENTA APAKŠUZŅĒMĒJU(-IEM)</w:t>
      </w:r>
    </w:p>
    <w:p w14:paraId="24B9193B">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Iepirkums “Jaunu automašīnu piegāde Ventspils novada pašvaldībai</w:t>
      </w:r>
      <w:r>
        <w:rPr>
          <w:rFonts w:ascii="Times New Roman" w:hAnsi="Times New Roman" w:eastAsia="Times New Roman" w:cs="Times New Roman"/>
          <w:sz w:val="24"/>
          <w:szCs w:val="24"/>
          <w:lang w:val="lv-LV" w:eastAsia="lv-LV"/>
        </w:rPr>
        <w:t>”</w:t>
      </w:r>
    </w:p>
    <w:p w14:paraId="38BD3051">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2024/62</w:t>
      </w:r>
    </w:p>
    <w:p w14:paraId="0B49B182">
      <w:pPr>
        <w:spacing w:after="0" w:line="240" w:lineRule="auto"/>
        <w:ind w:firstLine="720"/>
        <w:jc w:val="center"/>
        <w:rPr>
          <w:rFonts w:ascii="Times New Roman" w:hAnsi="Times New Roman" w:eastAsia="Lucida Sans Unicode" w:cs="Times New Roman"/>
          <w:sz w:val="24"/>
          <w:szCs w:val="24"/>
          <w:lang w:val="lv-LV"/>
        </w:rPr>
      </w:pPr>
    </w:p>
    <w:p w14:paraId="12EFD5A2">
      <w:pPr>
        <w:spacing w:after="0" w:line="240" w:lineRule="auto"/>
        <w:jc w:val="both"/>
        <w:rPr>
          <w:rFonts w:ascii="Times New Roman" w:hAnsi="Times New Roman" w:eastAsia="Lucida Sans Unicode" w:cs="Times New Roman"/>
          <w:b/>
          <w:sz w:val="24"/>
          <w:szCs w:val="24"/>
          <w:lang w:val="lv-LV"/>
        </w:rPr>
      </w:pPr>
    </w:p>
    <w:tbl>
      <w:tblPr>
        <w:tblStyle w:val="3"/>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980"/>
        <w:gridCol w:w="2478"/>
        <w:gridCol w:w="2382"/>
      </w:tblGrid>
      <w:tr w14:paraId="0B29F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20"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711591C3">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 xml:space="preserve">Nr. p.k. </w:t>
            </w:r>
          </w:p>
        </w:tc>
        <w:tc>
          <w:tcPr>
            <w:tcW w:w="1800"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02396795">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Nosaukums</w:t>
            </w:r>
          </w:p>
        </w:tc>
        <w:tc>
          <w:tcPr>
            <w:tcW w:w="1980"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75385385">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 xml:space="preserve">Adrese, </w:t>
            </w:r>
          </w:p>
          <w:p w14:paraId="6901774B">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telefons, kontaktpersona</w:t>
            </w:r>
          </w:p>
        </w:tc>
        <w:tc>
          <w:tcPr>
            <w:tcW w:w="4860" w:type="dxa"/>
            <w:gridSpan w:val="2"/>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5D71513F">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Apakšuzņēmējam nododamā līguma daļa</w:t>
            </w:r>
          </w:p>
        </w:tc>
      </w:tr>
      <w:tr w14:paraId="3F92D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20"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0164185C">
            <w:pPr>
              <w:spacing w:after="0" w:line="240" w:lineRule="auto"/>
              <w:rPr>
                <w:rFonts w:ascii="Times New Roman" w:hAnsi="Times New Roman" w:eastAsia="Times New Roman" w:cs="Times New Roman"/>
                <w:b/>
                <w:color w:val="000000"/>
                <w:sz w:val="24"/>
                <w:szCs w:val="24"/>
                <w:lang w:val="lv-LV"/>
              </w:rPr>
            </w:pPr>
          </w:p>
        </w:tc>
        <w:tc>
          <w:tcPr>
            <w:tcW w:w="1800"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000F8601">
            <w:pPr>
              <w:spacing w:after="0" w:line="240" w:lineRule="auto"/>
              <w:rPr>
                <w:rFonts w:ascii="Times New Roman" w:hAnsi="Times New Roman" w:eastAsia="Times New Roman" w:cs="Times New Roman"/>
                <w:b/>
                <w:color w:val="000000"/>
                <w:sz w:val="24"/>
                <w:szCs w:val="24"/>
                <w:lang w:val="lv-LV"/>
              </w:rPr>
            </w:pPr>
          </w:p>
        </w:tc>
        <w:tc>
          <w:tcPr>
            <w:tcW w:w="1980"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0A381ED5">
            <w:pPr>
              <w:spacing w:after="0" w:line="240" w:lineRule="auto"/>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0EFB9BE9">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Apjoms EUR bez PVN</w:t>
            </w:r>
          </w:p>
          <w:p w14:paraId="33014E6D">
            <w:pPr>
              <w:spacing w:after="0" w:line="240" w:lineRule="auto"/>
              <w:jc w:val="center"/>
              <w:rPr>
                <w:rFonts w:ascii="Times New Roman" w:hAnsi="Times New Roman" w:eastAsia="Times New Roman" w:cs="Times New Roman"/>
                <w:b/>
                <w:color w:val="000000"/>
                <w:sz w:val="24"/>
                <w:szCs w:val="24"/>
                <w:lang w:val="lv-LV" w:eastAsia="lv-LV"/>
              </w:rPr>
            </w:pPr>
            <w:r>
              <w:rPr>
                <w:rFonts w:ascii="Times New Roman" w:hAnsi="Times New Roman" w:eastAsia="Times New Roman" w:cs="Times New Roman"/>
                <w:b/>
                <w:color w:val="000000"/>
                <w:lang w:val="lv-LV" w:eastAsia="lv-LV"/>
              </w:rPr>
              <w:t>no kopējā līguma cenas</w:t>
            </w:r>
          </w:p>
        </w:tc>
        <w:tc>
          <w:tcPr>
            <w:tcW w:w="2382"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14:paraId="6C1D7573">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lang w:val="lv-LV" w:eastAsia="lv-LV"/>
              </w:rPr>
              <w:t>Līguma daļas īss apraksts</w:t>
            </w:r>
          </w:p>
        </w:tc>
      </w:tr>
      <w:tr w14:paraId="1FBE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tcBorders>
              <w:top w:val="single" w:color="auto" w:sz="4" w:space="0"/>
              <w:left w:val="single" w:color="auto" w:sz="4" w:space="0"/>
              <w:bottom w:val="single" w:color="auto" w:sz="4" w:space="0"/>
              <w:right w:val="single" w:color="auto" w:sz="4" w:space="0"/>
            </w:tcBorders>
          </w:tcPr>
          <w:p w14:paraId="1C9A540B">
            <w:pPr>
              <w:spacing w:after="0" w:line="240" w:lineRule="auto"/>
              <w:jc w:val="right"/>
              <w:rPr>
                <w:rFonts w:ascii="Times New Roman" w:hAnsi="Times New Roman" w:eastAsia="Times New Roman" w:cs="Times New Roman"/>
                <w:b/>
                <w:color w:val="000000"/>
                <w:sz w:val="24"/>
                <w:szCs w:val="24"/>
                <w:lang w:val="lv-LV"/>
              </w:rPr>
            </w:pPr>
          </w:p>
        </w:tc>
        <w:tc>
          <w:tcPr>
            <w:tcW w:w="1800" w:type="dxa"/>
            <w:tcBorders>
              <w:top w:val="single" w:color="auto" w:sz="4" w:space="0"/>
              <w:left w:val="single" w:color="auto" w:sz="4" w:space="0"/>
              <w:bottom w:val="single" w:color="auto" w:sz="4" w:space="0"/>
              <w:right w:val="single" w:color="auto" w:sz="4" w:space="0"/>
            </w:tcBorders>
          </w:tcPr>
          <w:p w14:paraId="3D3CF096">
            <w:pPr>
              <w:spacing w:after="0" w:line="240" w:lineRule="auto"/>
              <w:jc w:val="right"/>
              <w:rPr>
                <w:rFonts w:ascii="Times New Roman" w:hAnsi="Times New Roman" w:eastAsia="Times New Roman" w:cs="Times New Roman"/>
                <w:b/>
                <w:color w:val="000000"/>
                <w:sz w:val="24"/>
                <w:szCs w:val="24"/>
                <w:lang w:val="lv-LV"/>
              </w:rPr>
            </w:pPr>
          </w:p>
        </w:tc>
        <w:tc>
          <w:tcPr>
            <w:tcW w:w="1980" w:type="dxa"/>
            <w:tcBorders>
              <w:top w:val="single" w:color="auto" w:sz="4" w:space="0"/>
              <w:left w:val="single" w:color="auto" w:sz="4" w:space="0"/>
              <w:bottom w:val="single" w:color="auto" w:sz="4" w:space="0"/>
              <w:right w:val="single" w:color="auto" w:sz="4" w:space="0"/>
            </w:tcBorders>
          </w:tcPr>
          <w:p w14:paraId="4DA5FAB0">
            <w:pPr>
              <w:spacing w:after="0" w:line="240" w:lineRule="auto"/>
              <w:jc w:val="right"/>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tcPr>
          <w:p w14:paraId="04DB8B21">
            <w:pPr>
              <w:spacing w:after="0" w:line="240" w:lineRule="auto"/>
              <w:jc w:val="right"/>
              <w:rPr>
                <w:rFonts w:ascii="Times New Roman" w:hAnsi="Times New Roman" w:eastAsia="Times New Roman" w:cs="Times New Roman"/>
                <w:b/>
                <w:color w:val="000000"/>
                <w:sz w:val="24"/>
                <w:szCs w:val="24"/>
                <w:lang w:val="lv-LV"/>
              </w:rPr>
            </w:pPr>
          </w:p>
        </w:tc>
        <w:tc>
          <w:tcPr>
            <w:tcW w:w="2382" w:type="dxa"/>
            <w:tcBorders>
              <w:top w:val="single" w:color="auto" w:sz="4" w:space="0"/>
              <w:left w:val="single" w:color="auto" w:sz="4" w:space="0"/>
              <w:bottom w:val="single" w:color="auto" w:sz="4" w:space="0"/>
              <w:right w:val="single" w:color="auto" w:sz="4" w:space="0"/>
            </w:tcBorders>
          </w:tcPr>
          <w:p w14:paraId="5C376485">
            <w:pPr>
              <w:spacing w:after="0" w:line="240" w:lineRule="auto"/>
              <w:jc w:val="right"/>
              <w:rPr>
                <w:rFonts w:ascii="Times New Roman" w:hAnsi="Times New Roman" w:eastAsia="Times New Roman" w:cs="Times New Roman"/>
                <w:b/>
                <w:color w:val="000000"/>
                <w:sz w:val="24"/>
                <w:szCs w:val="24"/>
                <w:lang w:val="lv-LV"/>
              </w:rPr>
            </w:pPr>
          </w:p>
        </w:tc>
      </w:tr>
      <w:tr w14:paraId="793C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tcBorders>
              <w:top w:val="single" w:color="auto" w:sz="4" w:space="0"/>
              <w:left w:val="single" w:color="auto" w:sz="4" w:space="0"/>
              <w:bottom w:val="single" w:color="auto" w:sz="4" w:space="0"/>
              <w:right w:val="single" w:color="auto" w:sz="4" w:space="0"/>
            </w:tcBorders>
          </w:tcPr>
          <w:p w14:paraId="42D03CB4">
            <w:pPr>
              <w:spacing w:after="0" w:line="240" w:lineRule="auto"/>
              <w:jc w:val="right"/>
              <w:rPr>
                <w:rFonts w:ascii="Times New Roman" w:hAnsi="Times New Roman" w:eastAsia="Times New Roman" w:cs="Times New Roman"/>
                <w:b/>
                <w:color w:val="000000"/>
                <w:sz w:val="24"/>
                <w:szCs w:val="24"/>
                <w:lang w:val="lv-LV"/>
              </w:rPr>
            </w:pPr>
          </w:p>
        </w:tc>
        <w:tc>
          <w:tcPr>
            <w:tcW w:w="1800" w:type="dxa"/>
            <w:tcBorders>
              <w:top w:val="single" w:color="auto" w:sz="4" w:space="0"/>
              <w:left w:val="single" w:color="auto" w:sz="4" w:space="0"/>
              <w:bottom w:val="single" w:color="auto" w:sz="4" w:space="0"/>
              <w:right w:val="single" w:color="auto" w:sz="4" w:space="0"/>
            </w:tcBorders>
          </w:tcPr>
          <w:p w14:paraId="600E2A3E">
            <w:pPr>
              <w:spacing w:after="0" w:line="240" w:lineRule="auto"/>
              <w:jc w:val="right"/>
              <w:rPr>
                <w:rFonts w:ascii="Times New Roman" w:hAnsi="Times New Roman" w:eastAsia="Times New Roman" w:cs="Times New Roman"/>
                <w:b/>
                <w:color w:val="000000"/>
                <w:sz w:val="24"/>
                <w:szCs w:val="24"/>
                <w:lang w:val="lv-LV"/>
              </w:rPr>
            </w:pPr>
          </w:p>
        </w:tc>
        <w:tc>
          <w:tcPr>
            <w:tcW w:w="1980" w:type="dxa"/>
            <w:tcBorders>
              <w:top w:val="single" w:color="auto" w:sz="4" w:space="0"/>
              <w:left w:val="single" w:color="auto" w:sz="4" w:space="0"/>
              <w:bottom w:val="single" w:color="auto" w:sz="4" w:space="0"/>
              <w:right w:val="single" w:color="auto" w:sz="4" w:space="0"/>
            </w:tcBorders>
          </w:tcPr>
          <w:p w14:paraId="04C7637D">
            <w:pPr>
              <w:spacing w:after="0" w:line="240" w:lineRule="auto"/>
              <w:jc w:val="right"/>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tcPr>
          <w:p w14:paraId="5798990B">
            <w:pPr>
              <w:spacing w:after="0" w:line="240" w:lineRule="auto"/>
              <w:jc w:val="right"/>
              <w:rPr>
                <w:rFonts w:ascii="Times New Roman" w:hAnsi="Times New Roman" w:eastAsia="Times New Roman" w:cs="Times New Roman"/>
                <w:b/>
                <w:color w:val="000000"/>
                <w:sz w:val="24"/>
                <w:szCs w:val="24"/>
                <w:lang w:val="lv-LV"/>
              </w:rPr>
            </w:pPr>
          </w:p>
        </w:tc>
        <w:tc>
          <w:tcPr>
            <w:tcW w:w="2382" w:type="dxa"/>
            <w:tcBorders>
              <w:top w:val="single" w:color="auto" w:sz="4" w:space="0"/>
              <w:left w:val="single" w:color="auto" w:sz="4" w:space="0"/>
              <w:bottom w:val="single" w:color="auto" w:sz="4" w:space="0"/>
              <w:right w:val="single" w:color="auto" w:sz="4" w:space="0"/>
            </w:tcBorders>
          </w:tcPr>
          <w:p w14:paraId="1A9DDA6B">
            <w:pPr>
              <w:spacing w:after="0" w:line="240" w:lineRule="auto"/>
              <w:jc w:val="right"/>
              <w:rPr>
                <w:rFonts w:ascii="Times New Roman" w:hAnsi="Times New Roman" w:eastAsia="Times New Roman" w:cs="Times New Roman"/>
                <w:b/>
                <w:color w:val="000000"/>
                <w:sz w:val="24"/>
                <w:szCs w:val="24"/>
                <w:lang w:val="lv-LV"/>
              </w:rPr>
            </w:pPr>
          </w:p>
        </w:tc>
      </w:tr>
      <w:tr w14:paraId="1A6D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tcBorders>
              <w:top w:val="single" w:color="auto" w:sz="4" w:space="0"/>
              <w:left w:val="single" w:color="auto" w:sz="4" w:space="0"/>
              <w:bottom w:val="single" w:color="auto" w:sz="4" w:space="0"/>
              <w:right w:val="single" w:color="auto" w:sz="4" w:space="0"/>
            </w:tcBorders>
          </w:tcPr>
          <w:p w14:paraId="3A38CC1F">
            <w:pPr>
              <w:spacing w:after="0" w:line="240" w:lineRule="auto"/>
              <w:jc w:val="right"/>
              <w:rPr>
                <w:rFonts w:ascii="Times New Roman" w:hAnsi="Times New Roman" w:eastAsia="Times New Roman" w:cs="Times New Roman"/>
                <w:b/>
                <w:color w:val="000000"/>
                <w:sz w:val="24"/>
                <w:szCs w:val="24"/>
                <w:lang w:val="lv-LV"/>
              </w:rPr>
            </w:pPr>
          </w:p>
        </w:tc>
        <w:tc>
          <w:tcPr>
            <w:tcW w:w="1800" w:type="dxa"/>
            <w:tcBorders>
              <w:top w:val="single" w:color="auto" w:sz="4" w:space="0"/>
              <w:left w:val="single" w:color="auto" w:sz="4" w:space="0"/>
              <w:bottom w:val="single" w:color="auto" w:sz="4" w:space="0"/>
              <w:right w:val="single" w:color="auto" w:sz="4" w:space="0"/>
            </w:tcBorders>
          </w:tcPr>
          <w:p w14:paraId="0A4C602F">
            <w:pPr>
              <w:spacing w:after="0" w:line="240" w:lineRule="auto"/>
              <w:jc w:val="right"/>
              <w:rPr>
                <w:rFonts w:ascii="Times New Roman" w:hAnsi="Times New Roman" w:eastAsia="Times New Roman" w:cs="Times New Roman"/>
                <w:b/>
                <w:color w:val="000000"/>
                <w:sz w:val="24"/>
                <w:szCs w:val="24"/>
                <w:lang w:val="lv-LV"/>
              </w:rPr>
            </w:pPr>
          </w:p>
        </w:tc>
        <w:tc>
          <w:tcPr>
            <w:tcW w:w="1980" w:type="dxa"/>
            <w:tcBorders>
              <w:top w:val="single" w:color="auto" w:sz="4" w:space="0"/>
              <w:left w:val="single" w:color="auto" w:sz="4" w:space="0"/>
              <w:bottom w:val="single" w:color="auto" w:sz="4" w:space="0"/>
              <w:right w:val="single" w:color="auto" w:sz="4" w:space="0"/>
            </w:tcBorders>
          </w:tcPr>
          <w:p w14:paraId="3B2E38A4">
            <w:pPr>
              <w:spacing w:after="0" w:line="240" w:lineRule="auto"/>
              <w:jc w:val="right"/>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tcPr>
          <w:p w14:paraId="672B6AF1">
            <w:pPr>
              <w:spacing w:after="0" w:line="240" w:lineRule="auto"/>
              <w:jc w:val="right"/>
              <w:rPr>
                <w:rFonts w:ascii="Times New Roman" w:hAnsi="Times New Roman" w:eastAsia="Times New Roman" w:cs="Times New Roman"/>
                <w:b/>
                <w:color w:val="000000"/>
                <w:sz w:val="24"/>
                <w:szCs w:val="24"/>
                <w:lang w:val="lv-LV"/>
              </w:rPr>
            </w:pPr>
          </w:p>
        </w:tc>
        <w:tc>
          <w:tcPr>
            <w:tcW w:w="2382" w:type="dxa"/>
            <w:tcBorders>
              <w:top w:val="single" w:color="auto" w:sz="4" w:space="0"/>
              <w:left w:val="single" w:color="auto" w:sz="4" w:space="0"/>
              <w:bottom w:val="single" w:color="auto" w:sz="4" w:space="0"/>
              <w:right w:val="single" w:color="auto" w:sz="4" w:space="0"/>
            </w:tcBorders>
          </w:tcPr>
          <w:p w14:paraId="49F83D80">
            <w:pPr>
              <w:spacing w:after="0" w:line="240" w:lineRule="auto"/>
              <w:jc w:val="right"/>
              <w:rPr>
                <w:rFonts w:ascii="Times New Roman" w:hAnsi="Times New Roman" w:eastAsia="Times New Roman" w:cs="Times New Roman"/>
                <w:b/>
                <w:color w:val="000000"/>
                <w:sz w:val="24"/>
                <w:szCs w:val="24"/>
                <w:lang w:val="lv-LV"/>
              </w:rPr>
            </w:pPr>
          </w:p>
        </w:tc>
      </w:tr>
      <w:tr w14:paraId="44721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tcBorders>
              <w:top w:val="single" w:color="auto" w:sz="4" w:space="0"/>
              <w:left w:val="single" w:color="auto" w:sz="4" w:space="0"/>
              <w:bottom w:val="single" w:color="auto" w:sz="4" w:space="0"/>
              <w:right w:val="single" w:color="auto" w:sz="4" w:space="0"/>
            </w:tcBorders>
          </w:tcPr>
          <w:p w14:paraId="427A2FD3">
            <w:pPr>
              <w:spacing w:after="0" w:line="240" w:lineRule="auto"/>
              <w:jc w:val="right"/>
              <w:rPr>
                <w:rFonts w:ascii="Times New Roman" w:hAnsi="Times New Roman" w:eastAsia="Times New Roman" w:cs="Times New Roman"/>
                <w:b/>
                <w:color w:val="000000"/>
                <w:sz w:val="24"/>
                <w:szCs w:val="24"/>
                <w:lang w:val="lv-LV"/>
              </w:rPr>
            </w:pPr>
          </w:p>
        </w:tc>
        <w:tc>
          <w:tcPr>
            <w:tcW w:w="1800" w:type="dxa"/>
            <w:tcBorders>
              <w:top w:val="single" w:color="auto" w:sz="4" w:space="0"/>
              <w:left w:val="single" w:color="auto" w:sz="4" w:space="0"/>
              <w:bottom w:val="single" w:color="auto" w:sz="4" w:space="0"/>
              <w:right w:val="single" w:color="auto" w:sz="4" w:space="0"/>
            </w:tcBorders>
          </w:tcPr>
          <w:p w14:paraId="333B7841">
            <w:pPr>
              <w:spacing w:after="0" w:line="240" w:lineRule="auto"/>
              <w:jc w:val="right"/>
              <w:rPr>
                <w:rFonts w:ascii="Times New Roman" w:hAnsi="Times New Roman" w:eastAsia="Times New Roman" w:cs="Times New Roman"/>
                <w:b/>
                <w:color w:val="000000"/>
                <w:sz w:val="24"/>
                <w:szCs w:val="24"/>
                <w:lang w:val="lv-LV"/>
              </w:rPr>
            </w:pPr>
          </w:p>
        </w:tc>
        <w:tc>
          <w:tcPr>
            <w:tcW w:w="1980" w:type="dxa"/>
            <w:tcBorders>
              <w:top w:val="single" w:color="auto" w:sz="4" w:space="0"/>
              <w:left w:val="single" w:color="auto" w:sz="4" w:space="0"/>
              <w:bottom w:val="single" w:color="auto" w:sz="4" w:space="0"/>
              <w:right w:val="single" w:color="auto" w:sz="4" w:space="0"/>
            </w:tcBorders>
          </w:tcPr>
          <w:p w14:paraId="424E161A">
            <w:pPr>
              <w:spacing w:after="0" w:line="240" w:lineRule="auto"/>
              <w:jc w:val="right"/>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tcPr>
          <w:p w14:paraId="56692BE6">
            <w:pPr>
              <w:spacing w:after="0" w:line="240" w:lineRule="auto"/>
              <w:jc w:val="right"/>
              <w:rPr>
                <w:rFonts w:ascii="Times New Roman" w:hAnsi="Times New Roman" w:eastAsia="Times New Roman" w:cs="Times New Roman"/>
                <w:b/>
                <w:color w:val="000000"/>
                <w:sz w:val="24"/>
                <w:szCs w:val="24"/>
                <w:lang w:val="lv-LV"/>
              </w:rPr>
            </w:pPr>
          </w:p>
        </w:tc>
        <w:tc>
          <w:tcPr>
            <w:tcW w:w="2382" w:type="dxa"/>
            <w:tcBorders>
              <w:top w:val="single" w:color="auto" w:sz="4" w:space="0"/>
              <w:left w:val="single" w:color="auto" w:sz="4" w:space="0"/>
              <w:bottom w:val="single" w:color="auto" w:sz="4" w:space="0"/>
              <w:right w:val="single" w:color="auto" w:sz="4" w:space="0"/>
            </w:tcBorders>
          </w:tcPr>
          <w:p w14:paraId="6C295436">
            <w:pPr>
              <w:spacing w:after="0" w:line="240" w:lineRule="auto"/>
              <w:jc w:val="right"/>
              <w:rPr>
                <w:rFonts w:ascii="Times New Roman" w:hAnsi="Times New Roman" w:eastAsia="Times New Roman" w:cs="Times New Roman"/>
                <w:b/>
                <w:color w:val="000000"/>
                <w:sz w:val="24"/>
                <w:szCs w:val="24"/>
                <w:lang w:val="lv-LV"/>
              </w:rPr>
            </w:pPr>
          </w:p>
        </w:tc>
      </w:tr>
      <w:tr w14:paraId="57CE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0" w:type="dxa"/>
            <w:tcBorders>
              <w:top w:val="single" w:color="auto" w:sz="4" w:space="0"/>
              <w:left w:val="single" w:color="auto" w:sz="4" w:space="0"/>
              <w:bottom w:val="single" w:color="auto" w:sz="4" w:space="0"/>
              <w:right w:val="single" w:color="auto" w:sz="4" w:space="0"/>
            </w:tcBorders>
          </w:tcPr>
          <w:p w14:paraId="5FB2B0F3">
            <w:pPr>
              <w:spacing w:after="0" w:line="240" w:lineRule="auto"/>
              <w:jc w:val="right"/>
              <w:rPr>
                <w:rFonts w:ascii="Times New Roman" w:hAnsi="Times New Roman" w:eastAsia="Times New Roman" w:cs="Times New Roman"/>
                <w:b/>
                <w:color w:val="000000"/>
                <w:sz w:val="24"/>
                <w:szCs w:val="24"/>
                <w:lang w:val="lv-LV"/>
              </w:rPr>
            </w:pPr>
          </w:p>
        </w:tc>
        <w:tc>
          <w:tcPr>
            <w:tcW w:w="1800" w:type="dxa"/>
            <w:tcBorders>
              <w:top w:val="single" w:color="auto" w:sz="4" w:space="0"/>
              <w:left w:val="single" w:color="auto" w:sz="4" w:space="0"/>
              <w:bottom w:val="single" w:color="auto" w:sz="4" w:space="0"/>
              <w:right w:val="single" w:color="auto" w:sz="4" w:space="0"/>
            </w:tcBorders>
          </w:tcPr>
          <w:p w14:paraId="6E60681A">
            <w:pPr>
              <w:spacing w:after="0" w:line="240" w:lineRule="auto"/>
              <w:jc w:val="right"/>
              <w:rPr>
                <w:rFonts w:ascii="Times New Roman" w:hAnsi="Times New Roman" w:eastAsia="Times New Roman" w:cs="Times New Roman"/>
                <w:b/>
                <w:color w:val="000000"/>
                <w:sz w:val="24"/>
                <w:szCs w:val="24"/>
                <w:lang w:val="lv-LV"/>
              </w:rPr>
            </w:pPr>
          </w:p>
        </w:tc>
        <w:tc>
          <w:tcPr>
            <w:tcW w:w="1980" w:type="dxa"/>
            <w:tcBorders>
              <w:top w:val="single" w:color="auto" w:sz="4" w:space="0"/>
              <w:left w:val="single" w:color="auto" w:sz="4" w:space="0"/>
              <w:bottom w:val="single" w:color="auto" w:sz="4" w:space="0"/>
              <w:right w:val="single" w:color="auto" w:sz="4" w:space="0"/>
            </w:tcBorders>
          </w:tcPr>
          <w:p w14:paraId="4088806E">
            <w:pPr>
              <w:spacing w:after="0" w:line="240" w:lineRule="auto"/>
              <w:jc w:val="right"/>
              <w:rPr>
                <w:rFonts w:ascii="Times New Roman" w:hAnsi="Times New Roman" w:eastAsia="Times New Roman" w:cs="Times New Roman"/>
                <w:b/>
                <w:color w:val="000000"/>
                <w:sz w:val="24"/>
                <w:szCs w:val="24"/>
                <w:lang w:val="lv-LV"/>
              </w:rPr>
            </w:pPr>
          </w:p>
        </w:tc>
        <w:tc>
          <w:tcPr>
            <w:tcW w:w="2478" w:type="dxa"/>
            <w:tcBorders>
              <w:top w:val="single" w:color="auto" w:sz="4" w:space="0"/>
              <w:left w:val="single" w:color="auto" w:sz="4" w:space="0"/>
              <w:bottom w:val="single" w:color="auto" w:sz="4" w:space="0"/>
              <w:right w:val="single" w:color="auto" w:sz="4" w:space="0"/>
            </w:tcBorders>
          </w:tcPr>
          <w:p w14:paraId="0B8B6CC4">
            <w:pPr>
              <w:spacing w:after="0" w:line="240" w:lineRule="auto"/>
              <w:jc w:val="right"/>
              <w:rPr>
                <w:rFonts w:ascii="Times New Roman" w:hAnsi="Times New Roman" w:eastAsia="Times New Roman" w:cs="Times New Roman"/>
                <w:b/>
                <w:color w:val="000000"/>
                <w:sz w:val="24"/>
                <w:szCs w:val="24"/>
                <w:lang w:val="lv-LV"/>
              </w:rPr>
            </w:pPr>
          </w:p>
        </w:tc>
        <w:tc>
          <w:tcPr>
            <w:tcW w:w="2382" w:type="dxa"/>
            <w:tcBorders>
              <w:top w:val="single" w:color="auto" w:sz="4" w:space="0"/>
              <w:left w:val="single" w:color="auto" w:sz="4" w:space="0"/>
              <w:bottom w:val="single" w:color="auto" w:sz="4" w:space="0"/>
              <w:right w:val="single" w:color="auto" w:sz="4" w:space="0"/>
            </w:tcBorders>
          </w:tcPr>
          <w:p w14:paraId="693DCAF0">
            <w:pPr>
              <w:spacing w:after="0" w:line="240" w:lineRule="auto"/>
              <w:jc w:val="right"/>
              <w:rPr>
                <w:rFonts w:ascii="Times New Roman" w:hAnsi="Times New Roman" w:eastAsia="Times New Roman" w:cs="Times New Roman"/>
                <w:b/>
                <w:color w:val="000000"/>
                <w:sz w:val="24"/>
                <w:szCs w:val="24"/>
                <w:lang w:val="lv-LV"/>
              </w:rPr>
            </w:pPr>
          </w:p>
        </w:tc>
      </w:tr>
    </w:tbl>
    <w:p w14:paraId="7DE6A85B">
      <w:pPr>
        <w:spacing w:after="0" w:line="240" w:lineRule="auto"/>
        <w:jc w:val="right"/>
        <w:rPr>
          <w:rFonts w:ascii="Times New Roman" w:hAnsi="Times New Roman" w:eastAsia="Times New Roman" w:cs="Times New Roman"/>
          <w:b/>
          <w:color w:val="000000"/>
          <w:lang w:val="lv-LV"/>
        </w:rPr>
      </w:pPr>
    </w:p>
    <w:p w14:paraId="08714DBF">
      <w:pPr>
        <w:spacing w:after="0" w:line="240" w:lineRule="auto"/>
        <w:jc w:val="center"/>
        <w:rPr>
          <w:rFonts w:ascii="Times New Roman" w:hAnsi="Times New Roman" w:eastAsia="Times New Roman" w:cs="Times New Roman"/>
          <w:color w:val="000000"/>
          <w:lang w:val="lv-LV" w:eastAsia="lv-LV"/>
        </w:rPr>
      </w:pPr>
    </w:p>
    <w:p w14:paraId="062EA011">
      <w:pPr>
        <w:spacing w:after="0" w:line="240" w:lineRule="auto"/>
        <w:jc w:val="center"/>
        <w:rPr>
          <w:rFonts w:ascii="Times New Roman" w:hAnsi="Times New Roman" w:eastAsia="Times New Roman" w:cs="Times New Roman"/>
          <w:color w:val="000000"/>
          <w:lang w:val="lv-LV"/>
        </w:rPr>
      </w:pPr>
    </w:p>
    <w:p w14:paraId="6DCA8B7C">
      <w:pPr>
        <w:suppressAutoHyphens/>
        <w:spacing w:after="0" w:line="240" w:lineRule="auto"/>
        <w:ind w:left="360"/>
        <w:jc w:val="both"/>
        <w:rPr>
          <w:rFonts w:ascii="Times New Roman" w:hAnsi="Times New Roman" w:eastAsia="Times New Roman" w:cs="Times New Roman"/>
          <w:b/>
          <w:sz w:val="20"/>
          <w:szCs w:val="20"/>
          <w:lang w:val="lv-LV" w:eastAsia="ar-SA"/>
        </w:rPr>
      </w:pPr>
    </w:p>
    <w:p w14:paraId="2E2BE586">
      <w:pPr>
        <w:suppressAutoHyphens/>
        <w:spacing w:after="0" w:line="240" w:lineRule="auto"/>
        <w:ind w:left="360"/>
        <w:jc w:val="both"/>
        <w:rPr>
          <w:rFonts w:ascii="Times New Roman" w:hAnsi="Times New Roman" w:eastAsia="Times New Roman" w:cs="Times New Roman"/>
          <w:b/>
          <w:sz w:val="20"/>
          <w:szCs w:val="20"/>
          <w:lang w:val="lv-LV" w:eastAsia="ar-SA"/>
        </w:rPr>
      </w:pPr>
    </w:p>
    <w:p w14:paraId="68F68460">
      <w:pPr>
        <w:suppressAutoHyphens/>
        <w:spacing w:after="0" w:line="240" w:lineRule="auto"/>
        <w:ind w:left="360"/>
        <w:jc w:val="both"/>
        <w:rPr>
          <w:rFonts w:ascii="Times New Roman" w:hAnsi="Times New Roman" w:eastAsia="Times New Roman" w:cs="Times New Roman"/>
          <w:b/>
          <w:sz w:val="20"/>
          <w:szCs w:val="20"/>
          <w:lang w:val="lv-LV" w:eastAsia="ar-SA"/>
        </w:rPr>
      </w:pPr>
    </w:p>
    <w:p w14:paraId="599DE75B">
      <w:pPr>
        <w:spacing w:after="160" w:line="256" w:lineRule="auto"/>
        <w:rPr>
          <w:rFonts w:ascii="Calibri" w:hAnsi="Calibri" w:eastAsia="Calibri" w:cs="Times New Roman"/>
          <w:lang w:val="lv-LV"/>
        </w:rPr>
      </w:pPr>
      <w:r>
        <w:rPr>
          <w:rFonts w:ascii="Calibri" w:hAnsi="Calibri" w:eastAsia="Calibri" w:cs="Times New Roman"/>
          <w:lang w:val="lv-LV"/>
        </w:rPr>
        <w:br w:type="page"/>
      </w:r>
    </w:p>
    <w:p w14:paraId="0DA7D86A">
      <w:pPr>
        <w:spacing w:after="0" w:line="256" w:lineRule="auto"/>
        <w:ind w:left="360" w:right="-109"/>
        <w:contextualSpacing/>
        <w:jc w:val="right"/>
        <w:rPr>
          <w:rFonts w:ascii="Times New Roman" w:hAnsi="Times New Roman" w:eastAsia="Calibri" w:cs="Times New Roman"/>
          <w:b/>
          <w:lang w:val="lv-LV"/>
        </w:rPr>
      </w:pPr>
      <w:r>
        <w:rPr>
          <w:rFonts w:ascii="Times New Roman" w:hAnsi="Times New Roman" w:eastAsia="Calibri" w:cs="Times New Roman"/>
          <w:b/>
          <w:lang w:val="lv-LV"/>
        </w:rPr>
        <w:t>5.pielikums</w:t>
      </w:r>
    </w:p>
    <w:p w14:paraId="4744C429">
      <w:pPr>
        <w:suppressAutoHyphens/>
        <w:spacing w:after="0" w:line="240" w:lineRule="auto"/>
        <w:jc w:val="center"/>
        <w:rPr>
          <w:rFonts w:ascii="Times New Roman" w:hAnsi="Times New Roman" w:eastAsia="Times New Roman" w:cs="Times New Roman"/>
          <w:b/>
          <w:color w:val="000000"/>
          <w:lang w:val="lv-LV" w:eastAsia="ar-SA"/>
        </w:rPr>
      </w:pPr>
    </w:p>
    <w:p w14:paraId="2C948D50">
      <w:pPr>
        <w:suppressAutoHyphens/>
        <w:spacing w:after="0" w:line="240" w:lineRule="auto"/>
        <w:jc w:val="center"/>
        <w:rPr>
          <w:rFonts w:ascii="Times New Roman" w:hAnsi="Times New Roman" w:eastAsia="Times New Roman" w:cs="Times New Roman"/>
          <w:b/>
          <w:color w:val="000000"/>
          <w:lang w:val="lv-LV" w:eastAsia="ar-SA"/>
        </w:rPr>
      </w:pPr>
    </w:p>
    <w:p w14:paraId="12D09217">
      <w:pPr>
        <w:suppressAutoHyphens/>
        <w:spacing w:after="120" w:line="240" w:lineRule="auto"/>
        <w:jc w:val="center"/>
        <w:rPr>
          <w:rFonts w:ascii="Times New Roman" w:hAnsi="Times New Roman" w:eastAsia="Times New Roman" w:cs="Times New Roman"/>
          <w:b/>
          <w:color w:val="000000"/>
          <w:sz w:val="28"/>
          <w:szCs w:val="28"/>
          <w:lang w:val="lv-LV" w:eastAsia="ar-SA"/>
        </w:rPr>
      </w:pPr>
      <w:r>
        <w:rPr>
          <w:rFonts w:ascii="Times New Roman" w:hAnsi="Times New Roman" w:eastAsia="Times New Roman" w:cs="Times New Roman"/>
          <w:b/>
          <w:color w:val="000000"/>
          <w:sz w:val="28"/>
          <w:szCs w:val="28"/>
          <w:lang w:val="lv-LV" w:eastAsia="ar-SA"/>
        </w:rPr>
        <w:t>APAKŠUZŅĒMĒJA APLIECINĀJUMS</w:t>
      </w:r>
    </w:p>
    <w:p w14:paraId="4099F79E">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Iepirkums “Jaunu automašīnu piegāde Ventspils novada pašvaldībai</w:t>
      </w:r>
      <w:r>
        <w:rPr>
          <w:rFonts w:ascii="Times New Roman" w:hAnsi="Times New Roman" w:eastAsia="Times New Roman" w:cs="Times New Roman"/>
          <w:sz w:val="24"/>
          <w:szCs w:val="24"/>
          <w:lang w:val="lv-LV" w:eastAsia="lv-LV"/>
        </w:rPr>
        <w:t>”</w:t>
      </w:r>
    </w:p>
    <w:p w14:paraId="65AA2D58">
      <w:pPr>
        <w:widowControl w:val="0"/>
        <w:suppressAutoHyphens/>
        <w:spacing w:after="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2024/62</w:t>
      </w:r>
    </w:p>
    <w:p w14:paraId="2BB50B7C">
      <w:pPr>
        <w:spacing w:after="0" w:line="240" w:lineRule="auto"/>
        <w:jc w:val="center"/>
        <w:rPr>
          <w:rFonts w:ascii="Times New Roman" w:hAnsi="Times New Roman" w:eastAsia="Times New Roman" w:cs="Times New Roman"/>
          <w:color w:val="000000"/>
          <w:sz w:val="24"/>
          <w:szCs w:val="24"/>
          <w:lang w:val="lv-LV" w:eastAsia="ar-SA"/>
        </w:rPr>
      </w:pPr>
    </w:p>
    <w:p w14:paraId="36CFBF58">
      <w:pPr>
        <w:suppressAutoHyphens/>
        <w:autoSpaceDN w:val="0"/>
        <w:spacing w:after="0" w:line="240" w:lineRule="auto"/>
        <w:jc w:val="both"/>
        <w:textAlignment w:val="baseline"/>
        <w:rPr>
          <w:rFonts w:ascii="Times New Roman" w:hAnsi="Times New Roman" w:eastAsia="Times New Roman"/>
          <w:color w:val="000000"/>
          <w:sz w:val="24"/>
          <w:szCs w:val="24"/>
          <w:lang w:val="lv-LV"/>
        </w:rPr>
      </w:pPr>
      <w:r>
        <w:rPr>
          <w:rFonts w:ascii="Times New Roman" w:hAnsi="Times New Roman" w:eastAsia="Times New Roman" w:cs="Times New Roman"/>
          <w:sz w:val="24"/>
          <w:szCs w:val="24"/>
          <w:lang w:val="lv-LV" w:eastAsia="lv-LV"/>
        </w:rPr>
        <w:t>/</w:t>
      </w:r>
      <w:r>
        <w:rPr>
          <w:rFonts w:ascii="Times New Roman" w:hAnsi="Times New Roman" w:eastAsia="Times New Roman" w:cs="Times New Roman"/>
          <w:i/>
          <w:sz w:val="24"/>
          <w:szCs w:val="24"/>
          <w:lang w:val="lv-LV" w:eastAsia="lv-LV"/>
        </w:rPr>
        <w:t>Apakšuzņēmēja nosaukums, reģistrācijas numurs un adrese/</w:t>
      </w:r>
      <w:r>
        <w:rPr>
          <w:rFonts w:ascii="Times New Roman" w:hAnsi="Times New Roman" w:eastAsia="Times New Roman" w:cs="Times New Roman"/>
          <w:sz w:val="24"/>
          <w:szCs w:val="24"/>
          <w:lang w:val="lv-LV" w:eastAsia="lv-LV"/>
        </w:rPr>
        <w:t xml:space="preserve"> apliecina, ka piekrīt piedalīties Ventspils novada pašvaldības, reģ. Nr.90000052035, (turpmāk – Pasūtītājs) organizētajā </w:t>
      </w:r>
      <w:r>
        <w:rPr>
          <w:rFonts w:ascii="Times New Roman" w:hAnsi="Times New Roman" w:eastAsia="Times New Roman" w:cs="Times New Roman"/>
          <w:iCs/>
          <w:sz w:val="24"/>
          <w:szCs w:val="24"/>
          <w:lang w:val="lv-LV" w:eastAsia="lv-LV"/>
        </w:rPr>
        <w:t xml:space="preserve">iepirkumā </w:t>
      </w:r>
      <w:r>
        <w:rPr>
          <w:rFonts w:ascii="Times New Roman" w:hAnsi="Times New Roman" w:eastAsia="Times New Roman" w:cs="Times New Roman"/>
          <w:sz w:val="24"/>
          <w:szCs w:val="24"/>
          <w:lang w:val="lv-LV" w:eastAsia="lv-LV"/>
        </w:rPr>
        <w:t>„</w:t>
      </w:r>
      <w:r>
        <w:rPr>
          <w:rFonts w:ascii="Times New Roman" w:hAnsi="Times New Roman" w:eastAsia="Lucida Sans Unicode" w:cs="Times New Roman"/>
          <w:sz w:val="24"/>
          <w:szCs w:val="24"/>
          <w:lang w:val="lv-LV"/>
        </w:rPr>
        <w:t>Jaunu automašīnu piegāde Ventspils novada pašvaldībai</w:t>
      </w:r>
      <w:r>
        <w:rPr>
          <w:rFonts w:ascii="Times New Roman" w:hAnsi="Times New Roman" w:eastAsia="Times New Roman" w:cs="Times New Roman"/>
          <w:sz w:val="24"/>
          <w:szCs w:val="24"/>
          <w:lang w:val="lv-LV" w:eastAsia="lv-LV"/>
        </w:rPr>
        <w:t xml:space="preserve">” (iepirkuma ID Nr. VND 2024/62) kā </w:t>
      </w:r>
      <w:r>
        <w:rPr>
          <w:rFonts w:ascii="Times New Roman" w:hAnsi="Times New Roman" w:eastAsia="Times New Roman" w:cs="Times New Roman"/>
          <w:color w:val="000000"/>
          <w:sz w:val="24"/>
          <w:szCs w:val="24"/>
          <w:lang w:val="lv-LV" w:eastAsia="lv-LV"/>
        </w:rPr>
        <w:t xml:space="preserve">&lt;Pretendenta nosaukums, reģistrācijas numurs un adrese&gt; </w:t>
      </w:r>
      <w:r>
        <w:rPr>
          <w:rFonts w:ascii="Times New Roman" w:hAnsi="Times New Roman" w:eastAsia="Times New Roman" w:cs="Times New Roman"/>
          <w:sz w:val="24"/>
          <w:szCs w:val="24"/>
          <w:lang w:val="lv-LV" w:eastAsia="lv-LV"/>
        </w:rPr>
        <w:t>(turpmāk – Pretendents) apakšuzņēmējs un gadījumā, ja ar Pretendentu tiks noslēgts iepirkuma līgums, apņemas:</w:t>
      </w:r>
      <w:r>
        <w:rPr>
          <w:rFonts w:ascii="Calibri" w:hAnsi="Calibri" w:eastAsia="Calibri" w:cs="Times New Roman"/>
          <w:lang w:val="lv-LV"/>
        </w:rPr>
        <w:t xml:space="preserve"> </w:t>
      </w:r>
      <w:r>
        <w:rPr>
          <w:rFonts w:ascii="Times New Roman" w:hAnsi="Times New Roman" w:eastAsia="Times New Roman"/>
          <w:color w:val="000000"/>
          <w:sz w:val="24"/>
          <w:szCs w:val="24"/>
          <w:lang w:val="lv-LV"/>
        </w:rPr>
        <w:t>/</w:t>
      </w:r>
      <w:r>
        <w:rPr>
          <w:rFonts w:ascii="Times New Roman" w:hAnsi="Times New Roman" w:eastAsia="Times New Roman"/>
          <w:i/>
          <w:color w:val="000000"/>
          <w:sz w:val="24"/>
          <w:szCs w:val="24"/>
          <w:lang w:val="lv-LV"/>
        </w:rPr>
        <w:t>īss darbu/pakalpojumu apraksts atbilstoši pretendenta sniegtajai informācijai par apakšuzņēmējiem</w:t>
      </w:r>
      <w:r>
        <w:rPr>
          <w:rFonts w:ascii="Times New Roman" w:hAnsi="Times New Roman" w:eastAsia="Times New Roman"/>
          <w:color w:val="000000"/>
          <w:sz w:val="24"/>
          <w:szCs w:val="24"/>
          <w:lang w:val="lv-LV"/>
        </w:rPr>
        <w:t>/.</w:t>
      </w:r>
    </w:p>
    <w:p w14:paraId="0652D610">
      <w:pPr>
        <w:suppressAutoHyphens/>
        <w:autoSpaceDN w:val="0"/>
        <w:spacing w:after="0" w:line="240" w:lineRule="auto"/>
        <w:jc w:val="both"/>
        <w:textAlignment w:val="baseline"/>
        <w:rPr>
          <w:rFonts w:ascii="Times New Roman" w:hAnsi="Times New Roman" w:eastAsia="Times New Roman"/>
          <w:color w:val="000000"/>
          <w:sz w:val="24"/>
          <w:szCs w:val="24"/>
        </w:rPr>
      </w:pPr>
    </w:p>
    <w:p w14:paraId="5830BD9F">
      <w:pPr>
        <w:suppressAutoHyphens/>
        <w:autoSpaceDN w:val="0"/>
        <w:spacing w:after="0" w:line="240" w:lineRule="auto"/>
        <w:jc w:val="both"/>
        <w:textAlignment w:val="baseline"/>
        <w:rPr>
          <w:rFonts w:ascii="Times New Roman" w:hAnsi="Times New Roman" w:eastAsia="Times New Roman"/>
          <w:color w:val="000000"/>
          <w:sz w:val="24"/>
          <w:szCs w:val="24"/>
        </w:rPr>
      </w:pPr>
    </w:p>
    <w:p w14:paraId="114E7ED4">
      <w:pPr>
        <w:suppressAutoHyphens/>
        <w:autoSpaceDN w:val="0"/>
        <w:spacing w:after="0" w:line="240" w:lineRule="auto"/>
        <w:jc w:val="both"/>
        <w:textAlignment w:val="baseline"/>
        <w:rPr>
          <w:rFonts w:ascii="Calibri" w:hAnsi="Calibri" w:eastAsia="Calibri" w:cs="Times New Roman"/>
          <w:lang w:val="lv-LV"/>
        </w:rPr>
      </w:pPr>
    </w:p>
    <w:p w14:paraId="36274B8B">
      <w:pPr>
        <w:shd w:val="clear" w:color="auto" w:fill="FFFFFF"/>
        <w:suppressAutoHyphens/>
        <w:autoSpaceDN w:val="0"/>
        <w:spacing w:after="120" w:line="240" w:lineRule="auto"/>
        <w:jc w:val="both"/>
        <w:textAlignment w:val="baseline"/>
        <w:rPr>
          <w:rFonts w:ascii="Times New Roman" w:hAnsi="Times New Roman" w:eastAsia="Times New Roman" w:cs="Times New Roman"/>
          <w:sz w:val="24"/>
          <w:szCs w:val="24"/>
          <w:lang w:val="lv-LV" w:eastAsia="lv-LV"/>
        </w:rPr>
      </w:pPr>
    </w:p>
    <w:p w14:paraId="23432801">
      <w:pPr>
        <w:shd w:val="clear" w:color="auto" w:fill="FFFFFF"/>
        <w:suppressAutoHyphens/>
        <w:autoSpaceDN w:val="0"/>
        <w:spacing w:after="120" w:line="240" w:lineRule="auto"/>
        <w:jc w:val="both"/>
        <w:textAlignment w:val="baseline"/>
        <w:rPr>
          <w:rFonts w:ascii="Times New Roman" w:hAnsi="Times New Roman" w:eastAsia="Times New Roman" w:cs="Times New Roman"/>
          <w:sz w:val="24"/>
          <w:szCs w:val="24"/>
          <w:lang w:val="lv-LV" w:eastAsia="lv-LV"/>
        </w:rPr>
      </w:pPr>
    </w:p>
    <w:p w14:paraId="2700841D">
      <w:pPr>
        <w:suppressAutoHyphens/>
        <w:spacing w:after="0" w:line="240" w:lineRule="auto"/>
        <w:jc w:val="both"/>
        <w:rPr>
          <w:rFonts w:ascii="Times New Roman" w:hAnsi="Times New Roman" w:eastAsia="Times New Roman" w:cs="Times New Roman"/>
          <w:color w:val="000000"/>
          <w:lang w:val="lv-LV" w:eastAsia="ar-SA"/>
        </w:rPr>
      </w:pPr>
    </w:p>
    <w:tbl>
      <w:tblPr>
        <w:tblStyle w:val="3"/>
        <w:tblW w:w="9853" w:type="dxa"/>
        <w:tblInd w:w="-106" w:type="dxa"/>
        <w:tblLayout w:type="fixed"/>
        <w:tblCellMar>
          <w:top w:w="0" w:type="dxa"/>
          <w:left w:w="10" w:type="dxa"/>
          <w:bottom w:w="0" w:type="dxa"/>
          <w:right w:w="10" w:type="dxa"/>
        </w:tblCellMar>
      </w:tblPr>
      <w:tblGrid>
        <w:gridCol w:w="3049"/>
        <w:gridCol w:w="6804"/>
      </w:tblGrid>
      <w:tr w14:paraId="22DEC70E">
        <w:tblPrEx>
          <w:tblCellMar>
            <w:top w:w="0" w:type="dxa"/>
            <w:left w:w="10" w:type="dxa"/>
            <w:bottom w:w="0" w:type="dxa"/>
            <w:right w:w="10" w:type="dxa"/>
          </w:tblCellMar>
        </w:tblPrEx>
        <w:tc>
          <w:tcPr>
            <w:tcW w:w="3049" w:type="dxa"/>
            <w:shd w:val="clear" w:color="auto" w:fill="auto"/>
            <w:tcMar>
              <w:top w:w="0" w:type="dxa"/>
              <w:left w:w="108" w:type="dxa"/>
              <w:bottom w:w="0" w:type="dxa"/>
              <w:right w:w="108" w:type="dxa"/>
            </w:tcMar>
          </w:tcPr>
          <w:p w14:paraId="68D3EDAA">
            <w:pPr>
              <w:suppressAutoHyphens/>
              <w:autoSpaceDN w:val="0"/>
              <w:snapToGrid w:val="0"/>
              <w:spacing w:after="0" w:line="240" w:lineRule="auto"/>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Apakšuzņēmēja pārstāvis</w:t>
            </w:r>
          </w:p>
        </w:tc>
        <w:tc>
          <w:tcPr>
            <w:tcW w:w="6804" w:type="dxa"/>
            <w:tcBorders>
              <w:bottom w:val="single" w:color="000000" w:sz="4" w:space="0"/>
            </w:tcBorders>
            <w:shd w:val="clear" w:color="auto" w:fill="auto"/>
            <w:tcMar>
              <w:top w:w="0" w:type="dxa"/>
              <w:left w:w="108" w:type="dxa"/>
              <w:bottom w:w="0" w:type="dxa"/>
              <w:right w:w="108" w:type="dxa"/>
            </w:tcMar>
          </w:tcPr>
          <w:p w14:paraId="203B7A06">
            <w:pPr>
              <w:suppressAutoHyphens/>
              <w:autoSpaceDN w:val="0"/>
              <w:snapToGrid w:val="0"/>
              <w:spacing w:after="0" w:line="240" w:lineRule="auto"/>
              <w:textAlignment w:val="baseline"/>
              <w:rPr>
                <w:rFonts w:ascii="Times New Roman" w:hAnsi="Times New Roman" w:eastAsia="Times New Roman" w:cs="Times New Roman"/>
                <w:sz w:val="24"/>
                <w:szCs w:val="24"/>
                <w:lang w:val="lv-LV"/>
              </w:rPr>
            </w:pPr>
          </w:p>
        </w:tc>
      </w:tr>
      <w:tr w14:paraId="29AEC739">
        <w:tblPrEx>
          <w:tblCellMar>
            <w:top w:w="0" w:type="dxa"/>
            <w:left w:w="10" w:type="dxa"/>
            <w:bottom w:w="0" w:type="dxa"/>
            <w:right w:w="10" w:type="dxa"/>
          </w:tblCellMar>
        </w:tblPrEx>
        <w:trPr>
          <w:cantSplit/>
        </w:trPr>
        <w:tc>
          <w:tcPr>
            <w:tcW w:w="3049" w:type="dxa"/>
            <w:shd w:val="clear" w:color="auto" w:fill="auto"/>
            <w:tcMar>
              <w:top w:w="0" w:type="dxa"/>
              <w:left w:w="108" w:type="dxa"/>
              <w:bottom w:w="0" w:type="dxa"/>
              <w:right w:w="108" w:type="dxa"/>
            </w:tcMar>
          </w:tcPr>
          <w:p w14:paraId="63E7CC69">
            <w:pPr>
              <w:suppressAutoHyphens/>
              <w:autoSpaceDN w:val="0"/>
              <w:snapToGrid w:val="0"/>
              <w:spacing w:after="0" w:line="240" w:lineRule="auto"/>
              <w:textAlignment w:val="baseline"/>
              <w:rPr>
                <w:rFonts w:ascii="Times New Roman" w:hAnsi="Times New Roman" w:eastAsia="Times New Roman" w:cs="Times New Roman"/>
                <w:sz w:val="24"/>
                <w:szCs w:val="24"/>
                <w:lang w:val="lv-LV"/>
              </w:rPr>
            </w:pPr>
          </w:p>
        </w:tc>
        <w:tc>
          <w:tcPr>
            <w:tcW w:w="6804" w:type="dxa"/>
            <w:shd w:val="clear" w:color="auto" w:fill="auto"/>
            <w:tcMar>
              <w:top w:w="0" w:type="dxa"/>
              <w:left w:w="108" w:type="dxa"/>
              <w:bottom w:w="0" w:type="dxa"/>
              <w:right w:w="108" w:type="dxa"/>
            </w:tcMar>
          </w:tcPr>
          <w:p w14:paraId="5769F9DB">
            <w:pPr>
              <w:suppressAutoHyphens/>
              <w:autoSpaceDN w:val="0"/>
              <w:snapToGrid w:val="0"/>
              <w:spacing w:after="0" w:line="240" w:lineRule="auto"/>
              <w:jc w:val="center"/>
              <w:textAlignment w:val="baseline"/>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(amats, paraksts, vārds, uzvārds)</w:t>
            </w:r>
          </w:p>
        </w:tc>
      </w:tr>
    </w:tbl>
    <w:p w14:paraId="13B2EA13">
      <w:pPr>
        <w:spacing w:after="160" w:line="256" w:lineRule="auto"/>
        <w:rPr>
          <w:rFonts w:ascii="Times New Roman" w:hAnsi="Times New Roman" w:eastAsia="Calibri" w:cs="Times New Roman"/>
          <w:sz w:val="24"/>
          <w:szCs w:val="24"/>
          <w:lang w:val="lv-LV" w:eastAsia="lv-LV"/>
        </w:rPr>
      </w:pPr>
    </w:p>
    <w:p w14:paraId="2E5F4FE4">
      <w:pPr>
        <w:spacing w:after="160" w:line="256" w:lineRule="auto"/>
        <w:rPr>
          <w:rFonts w:ascii="Times New Roman" w:hAnsi="Times New Roman" w:eastAsia="Calibri" w:cs="Times New Roman"/>
          <w:sz w:val="24"/>
          <w:szCs w:val="24"/>
          <w:lang w:val="lv-LV" w:eastAsia="lv-LV"/>
        </w:rPr>
      </w:pPr>
    </w:p>
    <w:p w14:paraId="254E8CD9">
      <w:pPr>
        <w:spacing w:after="160" w:line="256" w:lineRule="auto"/>
        <w:rPr>
          <w:rFonts w:ascii="Times New Roman" w:hAnsi="Times New Roman" w:eastAsia="Calibri" w:cs="Times New Roman"/>
          <w:sz w:val="24"/>
          <w:szCs w:val="24"/>
          <w:lang w:val="lv-LV" w:eastAsia="lv-LV"/>
        </w:rPr>
      </w:pPr>
      <w:r>
        <w:rPr>
          <w:rFonts w:ascii="Times New Roman" w:hAnsi="Times New Roman" w:eastAsia="Calibri" w:cs="Times New Roman"/>
          <w:sz w:val="24"/>
          <w:szCs w:val="24"/>
          <w:lang w:val="lv-LV" w:eastAsia="lv-LV"/>
        </w:rPr>
        <w:br w:type="page"/>
      </w:r>
    </w:p>
    <w:p w14:paraId="47743AA3">
      <w:pPr>
        <w:tabs>
          <w:tab w:val="left" w:pos="5880"/>
        </w:tabs>
        <w:spacing w:after="0" w:line="240" w:lineRule="auto"/>
        <w:ind w:firstLine="5880"/>
        <w:jc w:val="right"/>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t>6.pielikums</w:t>
      </w:r>
    </w:p>
    <w:p w14:paraId="4C4AF25E">
      <w:pPr>
        <w:tabs>
          <w:tab w:val="left" w:pos="5880"/>
        </w:tabs>
        <w:spacing w:after="0" w:line="240" w:lineRule="auto"/>
        <w:ind w:firstLine="5880"/>
        <w:jc w:val="right"/>
        <w:rPr>
          <w:rFonts w:ascii="Times New Roman" w:hAnsi="Times New Roman" w:eastAsia="Calibri" w:cs="Times New Roman"/>
          <w:b/>
          <w:sz w:val="24"/>
          <w:szCs w:val="24"/>
          <w:lang w:val="lv-LV"/>
        </w:rPr>
      </w:pPr>
    </w:p>
    <w:p w14:paraId="4E454CBD">
      <w:pPr>
        <w:spacing w:after="0" w:line="256" w:lineRule="auto"/>
        <w:ind w:right="-109"/>
        <w:jc w:val="center"/>
        <w:rPr>
          <w:rFonts w:ascii="Times New Roman" w:hAnsi="Times New Roman" w:eastAsia="Calibri" w:cs="Times New Roman"/>
          <w:b/>
          <w:sz w:val="28"/>
          <w:szCs w:val="28"/>
          <w:lang w:val="lv-LV"/>
        </w:rPr>
      </w:pPr>
      <w:r>
        <w:rPr>
          <w:rFonts w:ascii="Times New Roman" w:hAnsi="Times New Roman" w:eastAsia="Calibri" w:cs="Times New Roman"/>
          <w:b/>
          <w:sz w:val="28"/>
          <w:szCs w:val="28"/>
          <w:lang w:val="lv-LV"/>
        </w:rPr>
        <w:t>Tehniskās specifikācijas/piedāvājumi</w:t>
      </w:r>
    </w:p>
    <w:p w14:paraId="6DFC4CD0">
      <w:pPr>
        <w:widowControl w:val="0"/>
        <w:suppressAutoHyphens/>
        <w:spacing w:after="0" w:line="240" w:lineRule="auto"/>
        <w:jc w:val="center"/>
        <w:rPr>
          <w:rFonts w:ascii="Times New Roman" w:hAnsi="Times New Roman" w:eastAsia="Lucida Sans Unicode" w:cs="Times New Roman"/>
          <w:sz w:val="24"/>
          <w:szCs w:val="24"/>
          <w:lang w:val="lv-LV"/>
        </w:rPr>
      </w:pPr>
      <w:bookmarkStart w:id="5" w:name="_Hlk527530417"/>
      <w:r>
        <w:rPr>
          <w:rFonts w:ascii="Times New Roman" w:hAnsi="Times New Roman" w:eastAsia="Lucida Sans Unicode" w:cs="Times New Roman"/>
          <w:sz w:val="24"/>
          <w:szCs w:val="24"/>
          <w:lang w:val="lv-LV"/>
        </w:rPr>
        <w:t>Iepirkums “Jaunu automašīnu piegāde Ventspils novada pašvaldībai</w:t>
      </w:r>
      <w:r>
        <w:rPr>
          <w:rFonts w:ascii="Times New Roman" w:hAnsi="Times New Roman" w:eastAsia="Times New Roman" w:cs="Times New Roman"/>
          <w:sz w:val="24"/>
          <w:szCs w:val="24"/>
          <w:lang w:val="lv-LV" w:eastAsia="lv-LV"/>
        </w:rPr>
        <w:t>”</w:t>
      </w:r>
    </w:p>
    <w:p w14:paraId="3D88A50A">
      <w:pPr>
        <w:widowControl w:val="0"/>
        <w:suppressAutoHyphens/>
        <w:spacing w:after="120" w:line="240" w:lineRule="auto"/>
        <w:jc w:val="center"/>
        <w:rPr>
          <w:rFonts w:ascii="Times New Roman" w:hAnsi="Times New Roman" w:eastAsia="Lucida Sans Unicode" w:cs="Times New Roman"/>
          <w:sz w:val="24"/>
          <w:szCs w:val="24"/>
          <w:lang w:val="lv-LV"/>
        </w:rPr>
      </w:pPr>
      <w:r>
        <w:rPr>
          <w:rFonts w:ascii="Times New Roman" w:hAnsi="Times New Roman" w:eastAsia="Lucida Sans Unicode" w:cs="Times New Roman"/>
          <w:sz w:val="24"/>
          <w:szCs w:val="24"/>
          <w:lang w:val="lv-LV"/>
        </w:rPr>
        <w:t>Iepirkuma identifikācijas Nr. VND 2024/</w:t>
      </w:r>
      <w:bookmarkEnd w:id="5"/>
      <w:bookmarkStart w:id="6" w:name="_Toc531959705"/>
      <w:r>
        <w:rPr>
          <w:rFonts w:ascii="Times New Roman" w:hAnsi="Times New Roman" w:eastAsia="Lucida Sans Unicode" w:cs="Times New Roman"/>
          <w:sz w:val="24"/>
          <w:szCs w:val="24"/>
          <w:lang w:val="lv-LV"/>
        </w:rPr>
        <w:t>62</w:t>
      </w:r>
    </w:p>
    <w:p w14:paraId="174576D2">
      <w:pPr>
        <w:keepNext/>
        <w:keepLines/>
        <w:spacing w:before="240" w:after="0" w:line="288" w:lineRule="auto"/>
        <w:jc w:val="center"/>
        <w:outlineLvl w:val="0"/>
        <w:rPr>
          <w:rFonts w:ascii="Times New Roman" w:hAnsi="Times New Roman" w:eastAsia="Calibri" w:cs="Times New Roman"/>
          <w:b/>
          <w:bCs/>
          <w:kern w:val="28"/>
          <w:sz w:val="28"/>
          <w:szCs w:val="28"/>
          <w:lang w:val="lv-LV"/>
        </w:rPr>
      </w:pPr>
      <w:r>
        <w:rPr>
          <w:rFonts w:ascii="Times New Roman" w:hAnsi="Times New Roman" w:cs="Times New Roman" w:eastAsiaTheme="majorEastAsia"/>
          <w:b/>
          <w:sz w:val="28"/>
          <w:szCs w:val="28"/>
          <w:lang w:val="lv-LV" w:eastAsia="lv-LV"/>
        </w:rPr>
        <w:t xml:space="preserve">Daļa Nr.1 – Jaunas </w:t>
      </w:r>
      <w:r>
        <w:rPr>
          <w:rFonts w:ascii="Times New Roman" w:hAnsi="Times New Roman" w:eastAsia="Calibri" w:cs="Times New Roman"/>
          <w:b/>
          <w:bCs/>
          <w:kern w:val="28"/>
          <w:sz w:val="28"/>
          <w:szCs w:val="28"/>
          <w:lang w:val="lv-LV"/>
        </w:rPr>
        <w:t>automašīnas noma - operatīvais līzings</w:t>
      </w:r>
    </w:p>
    <w:p w14:paraId="0D546555">
      <w:pPr>
        <w:keepNext/>
        <w:keepLines/>
        <w:spacing w:before="120" w:after="120" w:line="288" w:lineRule="auto"/>
        <w:jc w:val="center"/>
        <w:outlineLvl w:val="0"/>
        <w:rPr>
          <w:rFonts w:ascii="Times New Roman" w:hAnsi="Times New Roman" w:cs="Times New Roman" w:eastAsiaTheme="majorEastAsia"/>
          <w:b/>
          <w:sz w:val="24"/>
          <w:szCs w:val="24"/>
          <w:lang w:val="lv-LV" w:eastAsia="lv-LV"/>
        </w:rPr>
      </w:pPr>
      <w:r>
        <w:rPr>
          <w:rFonts w:ascii="Times New Roman" w:hAnsi="Times New Roman" w:cs="Times New Roman" w:eastAsiaTheme="majorEastAsia"/>
          <w:b/>
          <w:sz w:val="24"/>
          <w:szCs w:val="24"/>
          <w:lang w:val="lv-LV" w:eastAsia="lv-LV"/>
        </w:rPr>
        <w:t xml:space="preserve">Tehniskā specifikācija/piedāvājums </w:t>
      </w:r>
    </w:p>
    <w:tbl>
      <w:tblPr>
        <w:tblStyle w:val="3"/>
        <w:tblW w:w="9322" w:type="dxa"/>
        <w:tblInd w:w="-34" w:type="dxa"/>
        <w:tblLayout w:type="autofit"/>
        <w:tblCellMar>
          <w:top w:w="0" w:type="dxa"/>
          <w:left w:w="108" w:type="dxa"/>
          <w:bottom w:w="0" w:type="dxa"/>
          <w:right w:w="108" w:type="dxa"/>
        </w:tblCellMar>
      </w:tblPr>
      <w:tblGrid>
        <w:gridCol w:w="2977"/>
        <w:gridCol w:w="2745"/>
        <w:gridCol w:w="3600"/>
      </w:tblGrid>
      <w:tr w14:paraId="4CAD8B67">
        <w:tblPrEx>
          <w:tblCellMar>
            <w:top w:w="0" w:type="dxa"/>
            <w:left w:w="108" w:type="dxa"/>
            <w:bottom w:w="0" w:type="dxa"/>
            <w:right w:w="108" w:type="dxa"/>
          </w:tblCellMar>
        </w:tblPrEx>
        <w:trPr>
          <w:trHeight w:val="315" w:hRule="atLeast"/>
        </w:trPr>
        <w:tc>
          <w:tcPr>
            <w:tcW w:w="2977" w:type="dxa"/>
            <w:vMerge w:val="restart"/>
            <w:tcBorders>
              <w:top w:val="single" w:color="auto" w:sz="12" w:space="0"/>
              <w:left w:val="single" w:color="auto" w:sz="12" w:space="0"/>
              <w:bottom w:val="single" w:color="000000" w:sz="12" w:space="0"/>
              <w:right w:val="single" w:color="auto" w:sz="12" w:space="0"/>
            </w:tcBorders>
            <w:shd w:val="clear" w:color="auto" w:fill="DCE6F2" w:themeFill="accent1" w:themeFillTint="32"/>
            <w:vAlign w:val="center"/>
          </w:tcPr>
          <w:p w14:paraId="2F1672CD">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sz w:val="24"/>
                <w:szCs w:val="24"/>
                <w:lang w:val="lv-LV"/>
              </w:rPr>
              <w:t>Pozīcija</w:t>
            </w:r>
          </w:p>
        </w:tc>
        <w:tc>
          <w:tcPr>
            <w:tcW w:w="2745" w:type="dxa"/>
            <w:vMerge w:val="restart"/>
            <w:tcBorders>
              <w:top w:val="single" w:color="auto" w:sz="12" w:space="0"/>
              <w:left w:val="single" w:color="auto" w:sz="12" w:space="0"/>
              <w:bottom w:val="single" w:color="000000" w:sz="12" w:space="0"/>
              <w:right w:val="single" w:color="auto" w:sz="12" w:space="0"/>
            </w:tcBorders>
            <w:shd w:val="clear" w:color="auto" w:fill="DCE6F2" w:themeFill="accent1" w:themeFillTint="32"/>
            <w:vAlign w:val="center"/>
          </w:tcPr>
          <w:p w14:paraId="2CFB71D1">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sz w:val="24"/>
                <w:szCs w:val="24"/>
                <w:lang w:val="lv-LV"/>
              </w:rPr>
              <w:t>Prasība</w:t>
            </w:r>
          </w:p>
        </w:tc>
        <w:tc>
          <w:tcPr>
            <w:tcW w:w="3600" w:type="dxa"/>
            <w:tcBorders>
              <w:top w:val="single" w:color="auto" w:sz="12" w:space="0"/>
              <w:left w:val="nil"/>
              <w:bottom w:val="nil"/>
              <w:right w:val="single" w:color="auto" w:sz="12" w:space="0"/>
            </w:tcBorders>
            <w:shd w:val="clear" w:color="auto" w:fill="DCE6F2" w:themeFill="accent1" w:themeFillTint="32"/>
            <w:vAlign w:val="center"/>
          </w:tcPr>
          <w:p w14:paraId="3CF99B43">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sz w:val="24"/>
                <w:szCs w:val="24"/>
                <w:lang w:val="lv-LV"/>
              </w:rPr>
              <w:t>Pretendenta piedāvājums</w:t>
            </w:r>
          </w:p>
        </w:tc>
      </w:tr>
      <w:tr w14:paraId="4B95084A">
        <w:tblPrEx>
          <w:tblCellMar>
            <w:top w:w="0" w:type="dxa"/>
            <w:left w:w="108" w:type="dxa"/>
            <w:bottom w:w="0" w:type="dxa"/>
            <w:right w:w="108" w:type="dxa"/>
          </w:tblCellMar>
        </w:tblPrEx>
        <w:trPr>
          <w:trHeight w:val="315" w:hRule="atLeast"/>
        </w:trPr>
        <w:tc>
          <w:tcPr>
            <w:tcW w:w="2977" w:type="dxa"/>
            <w:vMerge w:val="continue"/>
            <w:tcBorders>
              <w:top w:val="single" w:color="auto" w:sz="12" w:space="0"/>
              <w:left w:val="single" w:color="auto" w:sz="12" w:space="0"/>
              <w:bottom w:val="single" w:color="000000" w:sz="12" w:space="0"/>
              <w:right w:val="single" w:color="auto" w:sz="12" w:space="0"/>
            </w:tcBorders>
            <w:shd w:val="clear" w:color="auto" w:fill="DCE6F2" w:themeFill="accent1" w:themeFillTint="32"/>
            <w:vAlign w:val="center"/>
          </w:tcPr>
          <w:p w14:paraId="0EB67877">
            <w:pPr>
              <w:spacing w:after="0" w:line="240" w:lineRule="auto"/>
              <w:rPr>
                <w:rFonts w:ascii="Times New Roman" w:hAnsi="Times New Roman" w:eastAsia="Times New Roman" w:cs="Times New Roman"/>
                <w:b/>
                <w:color w:val="000000"/>
                <w:sz w:val="24"/>
                <w:szCs w:val="24"/>
                <w:lang w:val="lv-LV"/>
              </w:rPr>
            </w:pPr>
          </w:p>
        </w:tc>
        <w:tc>
          <w:tcPr>
            <w:tcW w:w="2745" w:type="dxa"/>
            <w:vMerge w:val="continue"/>
            <w:tcBorders>
              <w:top w:val="single" w:color="auto" w:sz="12" w:space="0"/>
              <w:left w:val="single" w:color="auto" w:sz="12" w:space="0"/>
              <w:bottom w:val="single" w:color="000000" w:sz="12" w:space="0"/>
              <w:right w:val="single" w:color="auto" w:sz="12" w:space="0"/>
            </w:tcBorders>
            <w:shd w:val="clear" w:color="auto" w:fill="DCE6F2" w:themeFill="accent1" w:themeFillTint="32"/>
            <w:vAlign w:val="center"/>
          </w:tcPr>
          <w:p w14:paraId="0534B362">
            <w:pPr>
              <w:spacing w:after="0" w:line="240" w:lineRule="auto"/>
              <w:rPr>
                <w:rFonts w:ascii="Times New Roman" w:hAnsi="Times New Roman" w:eastAsia="Times New Roman" w:cs="Times New Roman"/>
                <w:b/>
                <w:color w:val="000000"/>
                <w:sz w:val="24"/>
                <w:szCs w:val="24"/>
                <w:lang w:val="lv-LV"/>
              </w:rPr>
            </w:pPr>
          </w:p>
        </w:tc>
        <w:tc>
          <w:tcPr>
            <w:tcW w:w="3600" w:type="dxa"/>
            <w:tcBorders>
              <w:top w:val="nil"/>
              <w:left w:val="nil"/>
              <w:bottom w:val="single" w:color="auto" w:sz="12" w:space="0"/>
              <w:right w:val="single" w:color="auto" w:sz="12" w:space="0"/>
            </w:tcBorders>
            <w:shd w:val="clear" w:color="auto" w:fill="DCE6F2" w:themeFill="accent1" w:themeFillTint="32"/>
            <w:vAlign w:val="center"/>
          </w:tcPr>
          <w:p w14:paraId="4A31D519">
            <w:pPr>
              <w:spacing w:after="0" w:line="240" w:lineRule="auto"/>
              <w:jc w:val="center"/>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sz w:val="24"/>
                <w:szCs w:val="24"/>
                <w:lang w:val="lv-LV"/>
              </w:rPr>
              <w:t>(norādīt precīzus tehniskos datus)</w:t>
            </w:r>
          </w:p>
        </w:tc>
      </w:tr>
      <w:tr w14:paraId="0EFF19D7">
        <w:tblPrEx>
          <w:tblCellMar>
            <w:top w:w="0" w:type="dxa"/>
            <w:left w:w="108" w:type="dxa"/>
            <w:bottom w:w="0" w:type="dxa"/>
            <w:right w:w="108" w:type="dxa"/>
          </w:tblCellMar>
        </w:tblPrEx>
        <w:trPr>
          <w:trHeight w:val="330" w:hRule="atLeast"/>
        </w:trPr>
        <w:tc>
          <w:tcPr>
            <w:tcW w:w="2977" w:type="dxa"/>
            <w:tcBorders>
              <w:top w:val="nil"/>
              <w:left w:val="single" w:color="auto" w:sz="12" w:space="0"/>
              <w:bottom w:val="single" w:color="auto" w:sz="4" w:space="0"/>
              <w:right w:val="single" w:color="auto" w:sz="12" w:space="0"/>
            </w:tcBorders>
            <w:shd w:val="clear" w:color="auto" w:fill="auto"/>
            <w:vAlign w:val="center"/>
          </w:tcPr>
          <w:p w14:paraId="55F7791B">
            <w:pPr>
              <w:spacing w:after="0" w:line="240" w:lineRule="auto"/>
              <w:jc w:val="center"/>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1</w:t>
            </w:r>
          </w:p>
        </w:tc>
        <w:tc>
          <w:tcPr>
            <w:tcW w:w="2745" w:type="dxa"/>
            <w:tcBorders>
              <w:top w:val="nil"/>
              <w:left w:val="nil"/>
              <w:bottom w:val="single" w:color="auto" w:sz="4" w:space="0"/>
              <w:right w:val="single" w:color="auto" w:sz="12" w:space="0"/>
            </w:tcBorders>
            <w:shd w:val="clear" w:color="auto" w:fill="auto"/>
            <w:vAlign w:val="center"/>
          </w:tcPr>
          <w:p w14:paraId="185E291C">
            <w:pPr>
              <w:spacing w:after="0" w:line="240" w:lineRule="auto"/>
              <w:jc w:val="center"/>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2</w:t>
            </w:r>
          </w:p>
        </w:tc>
        <w:tc>
          <w:tcPr>
            <w:tcW w:w="3600" w:type="dxa"/>
            <w:tcBorders>
              <w:top w:val="nil"/>
              <w:left w:val="nil"/>
              <w:bottom w:val="single" w:color="auto" w:sz="4" w:space="0"/>
              <w:right w:val="single" w:color="auto" w:sz="12" w:space="0"/>
            </w:tcBorders>
            <w:shd w:val="clear" w:color="auto" w:fill="auto"/>
            <w:vAlign w:val="center"/>
          </w:tcPr>
          <w:p w14:paraId="416642C0">
            <w:pPr>
              <w:spacing w:after="0" w:line="240" w:lineRule="auto"/>
              <w:jc w:val="center"/>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3</w:t>
            </w:r>
          </w:p>
        </w:tc>
      </w:tr>
      <w:tr w14:paraId="435699F6">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DDB4FD3">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Apraksts</w:t>
            </w:r>
          </w:p>
        </w:tc>
      </w:tr>
      <w:tr w14:paraId="1792273E">
        <w:tblPrEx>
          <w:tblCellMar>
            <w:top w:w="0" w:type="dxa"/>
            <w:left w:w="108" w:type="dxa"/>
            <w:bottom w:w="0" w:type="dxa"/>
            <w:right w:w="108" w:type="dxa"/>
          </w:tblCellMar>
        </w:tblPrEx>
        <w:trPr>
          <w:trHeight w:val="432"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EA1755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Marka / modelis</w:t>
            </w:r>
          </w:p>
        </w:tc>
        <w:tc>
          <w:tcPr>
            <w:tcW w:w="2745" w:type="dxa"/>
            <w:tcBorders>
              <w:top w:val="single" w:color="auto" w:sz="4" w:space="0"/>
              <w:left w:val="nil"/>
              <w:bottom w:val="single" w:color="auto" w:sz="4" w:space="0"/>
              <w:right w:val="single" w:color="auto" w:sz="4" w:space="0"/>
            </w:tcBorders>
            <w:shd w:val="clear" w:color="auto" w:fill="auto"/>
            <w:vAlign w:val="center"/>
          </w:tcPr>
          <w:p w14:paraId="280582E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Elektroauto</w:t>
            </w:r>
          </w:p>
        </w:tc>
        <w:tc>
          <w:tcPr>
            <w:tcW w:w="3600" w:type="dxa"/>
            <w:tcBorders>
              <w:top w:val="single" w:color="auto" w:sz="4" w:space="0"/>
              <w:left w:val="nil"/>
              <w:bottom w:val="single" w:color="auto" w:sz="4" w:space="0"/>
              <w:right w:val="single" w:color="auto" w:sz="4" w:space="0"/>
            </w:tcBorders>
            <w:shd w:val="clear" w:color="auto" w:fill="auto"/>
            <w:vAlign w:val="center"/>
          </w:tcPr>
          <w:p w14:paraId="7B79C1E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1CEC4D2B">
        <w:tblPrEx>
          <w:tblCellMar>
            <w:top w:w="0" w:type="dxa"/>
            <w:left w:w="108" w:type="dxa"/>
            <w:bottom w:w="0" w:type="dxa"/>
            <w:right w:w="108" w:type="dxa"/>
          </w:tblCellMar>
        </w:tblPrEx>
        <w:trPr>
          <w:trHeight w:val="432"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6E99267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iCs/>
                <w:sz w:val="24"/>
                <w:szCs w:val="24"/>
                <w:lang w:val="lv-LV"/>
              </w:rPr>
              <w:t>Automobiļa veids*</w:t>
            </w:r>
          </w:p>
        </w:tc>
        <w:tc>
          <w:tcPr>
            <w:tcW w:w="2745" w:type="dxa"/>
            <w:tcBorders>
              <w:top w:val="single" w:color="auto" w:sz="4" w:space="0"/>
              <w:left w:val="nil"/>
              <w:bottom w:val="single" w:color="auto" w:sz="4" w:space="0"/>
              <w:right w:val="single" w:color="auto" w:sz="4" w:space="0"/>
            </w:tcBorders>
            <w:shd w:val="clear" w:color="auto" w:fill="auto"/>
            <w:vAlign w:val="center"/>
          </w:tcPr>
          <w:p w14:paraId="33C4B6F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sz w:val="24"/>
                <w:szCs w:val="24"/>
                <w:lang w:val="lv-LV"/>
              </w:rPr>
              <w:t>Vieglie pasažieru automobiļi (M1)</w:t>
            </w:r>
          </w:p>
        </w:tc>
        <w:tc>
          <w:tcPr>
            <w:tcW w:w="3600" w:type="dxa"/>
            <w:tcBorders>
              <w:top w:val="single" w:color="auto" w:sz="4" w:space="0"/>
              <w:left w:val="nil"/>
              <w:bottom w:val="single" w:color="auto" w:sz="4" w:space="0"/>
              <w:right w:val="single" w:color="auto" w:sz="4" w:space="0"/>
            </w:tcBorders>
            <w:shd w:val="clear" w:color="auto" w:fill="auto"/>
            <w:vAlign w:val="center"/>
          </w:tcPr>
          <w:p w14:paraId="1F2CAD7B">
            <w:pPr>
              <w:spacing w:after="0" w:line="240" w:lineRule="auto"/>
              <w:rPr>
                <w:rFonts w:ascii="Times New Roman" w:hAnsi="Times New Roman" w:eastAsia="Times New Roman" w:cs="Times New Roman"/>
                <w:color w:val="000000"/>
                <w:sz w:val="24"/>
                <w:szCs w:val="24"/>
                <w:highlight w:val="yellow"/>
                <w:lang w:val="lv-LV"/>
              </w:rPr>
            </w:pPr>
          </w:p>
        </w:tc>
      </w:tr>
      <w:tr w14:paraId="445BF487">
        <w:tblPrEx>
          <w:tblCellMar>
            <w:top w:w="0" w:type="dxa"/>
            <w:left w:w="108" w:type="dxa"/>
            <w:bottom w:w="0" w:type="dxa"/>
            <w:right w:w="108" w:type="dxa"/>
          </w:tblCellMar>
        </w:tblPrEx>
        <w:trPr>
          <w:trHeight w:val="469"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581DF79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Skaits (gab.)</w:t>
            </w:r>
          </w:p>
        </w:tc>
        <w:tc>
          <w:tcPr>
            <w:tcW w:w="2745" w:type="dxa"/>
            <w:tcBorders>
              <w:top w:val="nil"/>
              <w:left w:val="nil"/>
              <w:bottom w:val="single" w:color="auto" w:sz="4" w:space="0"/>
              <w:right w:val="single" w:color="auto" w:sz="4" w:space="0"/>
            </w:tcBorders>
            <w:shd w:val="clear" w:color="auto" w:fill="auto"/>
            <w:vAlign w:val="center"/>
          </w:tcPr>
          <w:p w14:paraId="24E53F3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1 (viena) gab.</w:t>
            </w:r>
          </w:p>
        </w:tc>
        <w:tc>
          <w:tcPr>
            <w:tcW w:w="3600" w:type="dxa"/>
            <w:tcBorders>
              <w:top w:val="nil"/>
              <w:left w:val="nil"/>
              <w:bottom w:val="single" w:color="auto" w:sz="4" w:space="0"/>
              <w:right w:val="single" w:color="auto" w:sz="4" w:space="0"/>
            </w:tcBorders>
            <w:shd w:val="clear" w:color="auto" w:fill="auto"/>
            <w:vAlign w:val="center"/>
          </w:tcPr>
          <w:p w14:paraId="70DC311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255CCDB">
        <w:tblPrEx>
          <w:tblCellMar>
            <w:top w:w="0" w:type="dxa"/>
            <w:left w:w="108" w:type="dxa"/>
            <w:bottom w:w="0" w:type="dxa"/>
            <w:right w:w="108" w:type="dxa"/>
          </w:tblCellMar>
        </w:tblPrEx>
        <w:trPr>
          <w:trHeight w:val="443"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4C9D847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 Izlaiduma gads</w:t>
            </w:r>
          </w:p>
        </w:tc>
        <w:tc>
          <w:tcPr>
            <w:tcW w:w="2745" w:type="dxa"/>
            <w:tcBorders>
              <w:top w:val="nil"/>
              <w:left w:val="nil"/>
              <w:bottom w:val="single" w:color="auto" w:sz="4" w:space="0"/>
              <w:right w:val="single" w:color="auto" w:sz="4" w:space="0"/>
            </w:tcBorders>
            <w:shd w:val="clear" w:color="auto" w:fill="auto"/>
            <w:vAlign w:val="center"/>
          </w:tcPr>
          <w:p w14:paraId="2AA3B1E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Jauna- nelietota, ne vecāka kā 2024.gada izlaidums</w:t>
            </w:r>
          </w:p>
        </w:tc>
        <w:tc>
          <w:tcPr>
            <w:tcW w:w="3600" w:type="dxa"/>
            <w:tcBorders>
              <w:top w:val="nil"/>
              <w:left w:val="nil"/>
              <w:bottom w:val="single" w:color="auto" w:sz="4" w:space="0"/>
              <w:right w:val="single" w:color="auto" w:sz="4" w:space="0"/>
            </w:tcBorders>
            <w:shd w:val="clear" w:color="auto" w:fill="auto"/>
            <w:vAlign w:val="center"/>
          </w:tcPr>
          <w:p w14:paraId="4ADE6C4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281FF7E">
        <w:tblPrEx>
          <w:tblCellMar>
            <w:top w:w="0" w:type="dxa"/>
            <w:left w:w="108" w:type="dxa"/>
            <w:bottom w:w="0" w:type="dxa"/>
            <w:right w:w="108" w:type="dxa"/>
          </w:tblCellMar>
        </w:tblPrEx>
        <w:trPr>
          <w:trHeight w:val="492"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2EF3EB7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Odometrs (nobraukums)</w:t>
            </w:r>
          </w:p>
        </w:tc>
        <w:tc>
          <w:tcPr>
            <w:tcW w:w="2745" w:type="dxa"/>
            <w:tcBorders>
              <w:top w:val="nil"/>
              <w:left w:val="nil"/>
              <w:bottom w:val="single" w:color="auto" w:sz="4" w:space="0"/>
              <w:right w:val="single" w:color="auto" w:sz="4" w:space="0"/>
            </w:tcBorders>
            <w:shd w:val="clear" w:color="auto" w:fill="auto"/>
            <w:vAlign w:val="center"/>
          </w:tcPr>
          <w:p w14:paraId="0A26F1F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vairāk kā 50 km</w:t>
            </w:r>
          </w:p>
        </w:tc>
        <w:tc>
          <w:tcPr>
            <w:tcW w:w="3600" w:type="dxa"/>
            <w:tcBorders>
              <w:top w:val="nil"/>
              <w:left w:val="nil"/>
              <w:bottom w:val="single" w:color="auto" w:sz="4" w:space="0"/>
              <w:right w:val="single" w:color="auto" w:sz="4" w:space="0"/>
            </w:tcBorders>
            <w:shd w:val="clear" w:color="auto" w:fill="auto"/>
            <w:vAlign w:val="center"/>
          </w:tcPr>
          <w:p w14:paraId="5CB551C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99AAC75">
        <w:tblPrEx>
          <w:tblCellMar>
            <w:top w:w="0" w:type="dxa"/>
            <w:left w:w="108" w:type="dxa"/>
            <w:bottom w:w="0" w:type="dxa"/>
            <w:right w:w="108" w:type="dxa"/>
          </w:tblCellMar>
        </w:tblPrEx>
        <w:trPr>
          <w:trHeight w:val="469"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65D51C8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Virsbūves tips / TL veids</w:t>
            </w:r>
          </w:p>
        </w:tc>
        <w:tc>
          <w:tcPr>
            <w:tcW w:w="2745" w:type="dxa"/>
            <w:tcBorders>
              <w:top w:val="nil"/>
              <w:left w:val="nil"/>
              <w:bottom w:val="single" w:color="auto" w:sz="4" w:space="0"/>
              <w:right w:val="single" w:color="auto" w:sz="4" w:space="0"/>
            </w:tcBorders>
            <w:shd w:val="clear" w:color="auto" w:fill="auto"/>
            <w:vAlign w:val="center"/>
          </w:tcPr>
          <w:p w14:paraId="781A1B84">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Hečbeks</w:t>
            </w:r>
          </w:p>
        </w:tc>
        <w:tc>
          <w:tcPr>
            <w:tcW w:w="3600" w:type="dxa"/>
            <w:tcBorders>
              <w:top w:val="nil"/>
              <w:left w:val="nil"/>
              <w:bottom w:val="single" w:color="auto" w:sz="4" w:space="0"/>
              <w:right w:val="single" w:color="auto" w:sz="4" w:space="0"/>
            </w:tcBorders>
            <w:shd w:val="clear" w:color="auto" w:fill="auto"/>
            <w:vAlign w:val="center"/>
          </w:tcPr>
          <w:p w14:paraId="0D859DC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1829A2C">
        <w:tblPrEx>
          <w:tblCellMar>
            <w:top w:w="0" w:type="dxa"/>
            <w:left w:w="108" w:type="dxa"/>
            <w:bottom w:w="0" w:type="dxa"/>
            <w:right w:w="108" w:type="dxa"/>
          </w:tblCellMar>
        </w:tblPrEx>
        <w:trPr>
          <w:trHeight w:val="30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0C8A2A0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Krāsa</w:t>
            </w:r>
          </w:p>
        </w:tc>
        <w:tc>
          <w:tcPr>
            <w:tcW w:w="2745" w:type="dxa"/>
            <w:tcBorders>
              <w:top w:val="nil"/>
              <w:left w:val="nil"/>
              <w:bottom w:val="single" w:color="auto" w:sz="4" w:space="0"/>
              <w:right w:val="single" w:color="auto" w:sz="4" w:space="0"/>
            </w:tcBorders>
            <w:shd w:val="clear" w:color="auto" w:fill="auto"/>
            <w:vAlign w:val="center"/>
          </w:tcPr>
          <w:p w14:paraId="469B2C7B">
            <w:pPr>
              <w:spacing w:after="0" w:line="240" w:lineRule="auto"/>
              <w:rPr>
                <w:rFonts w:ascii="Times New Roman" w:hAnsi="Times New Roman" w:eastAsia="Times New Roman" w:cs="Times New Roman"/>
                <w:color w:val="000000"/>
                <w:sz w:val="24"/>
                <w:szCs w:val="24"/>
                <w:lang w:val="lv-LV"/>
              </w:rPr>
            </w:pPr>
          </w:p>
        </w:tc>
        <w:tc>
          <w:tcPr>
            <w:tcW w:w="3600" w:type="dxa"/>
            <w:tcBorders>
              <w:top w:val="nil"/>
              <w:left w:val="nil"/>
              <w:bottom w:val="single" w:color="auto" w:sz="4" w:space="0"/>
              <w:right w:val="single" w:color="auto" w:sz="4" w:space="0"/>
            </w:tcBorders>
            <w:shd w:val="clear" w:color="auto" w:fill="auto"/>
            <w:vAlign w:val="center"/>
          </w:tcPr>
          <w:p w14:paraId="7C3F5ACD">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48C9D3B3">
        <w:tblPrEx>
          <w:tblCellMar>
            <w:top w:w="0" w:type="dxa"/>
            <w:left w:w="108" w:type="dxa"/>
            <w:bottom w:w="0" w:type="dxa"/>
            <w:right w:w="108" w:type="dxa"/>
          </w:tblCellMar>
        </w:tblPrEx>
        <w:trPr>
          <w:trHeight w:val="30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32F6B84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Diski</w:t>
            </w:r>
          </w:p>
        </w:tc>
        <w:tc>
          <w:tcPr>
            <w:tcW w:w="2745" w:type="dxa"/>
            <w:tcBorders>
              <w:top w:val="nil"/>
              <w:left w:val="nil"/>
              <w:bottom w:val="single" w:color="auto" w:sz="4" w:space="0"/>
              <w:right w:val="single" w:color="auto" w:sz="4" w:space="0"/>
            </w:tcBorders>
            <w:shd w:val="clear" w:color="auto" w:fill="auto"/>
            <w:vAlign w:val="center"/>
          </w:tcPr>
          <w:p w14:paraId="3B3C12C4">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Vieglmetāla ne mazāki kā R18</w:t>
            </w:r>
          </w:p>
        </w:tc>
        <w:tc>
          <w:tcPr>
            <w:tcW w:w="3600" w:type="dxa"/>
            <w:tcBorders>
              <w:top w:val="nil"/>
              <w:left w:val="nil"/>
              <w:bottom w:val="single" w:color="auto" w:sz="4" w:space="0"/>
              <w:right w:val="single" w:color="auto" w:sz="4" w:space="0"/>
            </w:tcBorders>
            <w:shd w:val="clear" w:color="auto" w:fill="auto"/>
            <w:vAlign w:val="center"/>
          </w:tcPr>
          <w:p w14:paraId="6B62BF4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6EF8A30">
        <w:tblPrEx>
          <w:tblCellMar>
            <w:top w:w="0" w:type="dxa"/>
            <w:left w:w="108" w:type="dxa"/>
            <w:bottom w:w="0" w:type="dxa"/>
            <w:right w:w="108" w:type="dxa"/>
          </w:tblCellMar>
        </w:tblPrEx>
        <w:trPr>
          <w:trHeight w:val="30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37D0762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Riepas**</w:t>
            </w:r>
          </w:p>
        </w:tc>
        <w:tc>
          <w:tcPr>
            <w:tcW w:w="2745" w:type="dxa"/>
            <w:tcBorders>
              <w:top w:val="nil"/>
              <w:left w:val="nil"/>
              <w:bottom w:val="single" w:color="auto" w:sz="4" w:space="0"/>
              <w:right w:val="single" w:color="auto" w:sz="4" w:space="0"/>
            </w:tcBorders>
            <w:shd w:val="clear" w:color="auto" w:fill="auto"/>
            <w:vAlign w:val="center"/>
          </w:tcPr>
          <w:p w14:paraId="69DCD7F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atbilstoši sezonai</w:t>
            </w:r>
          </w:p>
        </w:tc>
        <w:tc>
          <w:tcPr>
            <w:tcW w:w="3600" w:type="dxa"/>
            <w:tcBorders>
              <w:top w:val="nil"/>
              <w:left w:val="nil"/>
              <w:bottom w:val="single" w:color="auto" w:sz="4" w:space="0"/>
              <w:right w:val="single" w:color="auto" w:sz="4" w:space="0"/>
            </w:tcBorders>
            <w:shd w:val="clear" w:color="auto" w:fill="auto"/>
            <w:vAlign w:val="center"/>
          </w:tcPr>
          <w:p w14:paraId="64E7489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9769998">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4683B2">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Dzinējs/transmisija</w:t>
            </w:r>
          </w:p>
        </w:tc>
      </w:tr>
      <w:tr w14:paraId="6324C078">
        <w:tblPrEx>
          <w:tblCellMar>
            <w:top w:w="0" w:type="dxa"/>
            <w:left w:w="108" w:type="dxa"/>
            <w:bottom w:w="0" w:type="dxa"/>
            <w:right w:w="108" w:type="dxa"/>
          </w:tblCellMar>
        </w:tblPrEx>
        <w:trPr>
          <w:trHeight w:val="443"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29826A9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Motora parametri:</w:t>
            </w:r>
          </w:p>
        </w:tc>
        <w:tc>
          <w:tcPr>
            <w:tcW w:w="2745" w:type="dxa"/>
            <w:tcBorders>
              <w:top w:val="single" w:color="auto" w:sz="4" w:space="0"/>
              <w:left w:val="nil"/>
              <w:bottom w:val="single" w:color="auto" w:sz="4" w:space="0"/>
              <w:right w:val="single" w:color="auto" w:sz="4" w:space="0"/>
            </w:tcBorders>
            <w:shd w:val="clear" w:color="auto" w:fill="auto"/>
            <w:vAlign w:val="center"/>
          </w:tcPr>
          <w:p w14:paraId="23BCF05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Elektromotors</w:t>
            </w:r>
          </w:p>
        </w:tc>
        <w:tc>
          <w:tcPr>
            <w:tcW w:w="3600" w:type="dxa"/>
            <w:tcBorders>
              <w:top w:val="single" w:color="auto" w:sz="4" w:space="0"/>
              <w:left w:val="nil"/>
              <w:bottom w:val="single" w:color="auto" w:sz="4" w:space="0"/>
              <w:right w:val="single" w:color="auto" w:sz="4" w:space="0"/>
            </w:tcBorders>
            <w:shd w:val="clear" w:color="auto" w:fill="auto"/>
            <w:vAlign w:val="center"/>
          </w:tcPr>
          <w:p w14:paraId="4281240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D7C9479">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2B135FE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Maksimālā jauda, kW</w:t>
            </w:r>
          </w:p>
        </w:tc>
        <w:tc>
          <w:tcPr>
            <w:tcW w:w="2745" w:type="dxa"/>
            <w:tcBorders>
              <w:top w:val="nil"/>
              <w:left w:val="nil"/>
              <w:bottom w:val="single" w:color="auto" w:sz="4" w:space="0"/>
              <w:right w:val="single" w:color="auto" w:sz="4" w:space="0"/>
            </w:tcBorders>
            <w:shd w:val="clear" w:color="auto" w:fill="auto"/>
            <w:vAlign w:val="center"/>
          </w:tcPr>
          <w:p w14:paraId="3851A1A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mazāk par 150 kW</w:t>
            </w:r>
          </w:p>
        </w:tc>
        <w:tc>
          <w:tcPr>
            <w:tcW w:w="3600" w:type="dxa"/>
            <w:tcBorders>
              <w:top w:val="nil"/>
              <w:left w:val="nil"/>
              <w:bottom w:val="single" w:color="auto" w:sz="4" w:space="0"/>
              <w:right w:val="single" w:color="auto" w:sz="4" w:space="0"/>
            </w:tcBorders>
            <w:shd w:val="clear" w:color="auto" w:fill="auto"/>
            <w:vAlign w:val="center"/>
          </w:tcPr>
          <w:p w14:paraId="0DFFB41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41EFDA53">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6C130BD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Piedziņas veids</w:t>
            </w:r>
          </w:p>
        </w:tc>
        <w:tc>
          <w:tcPr>
            <w:tcW w:w="2745" w:type="dxa"/>
            <w:tcBorders>
              <w:top w:val="nil"/>
              <w:left w:val="nil"/>
              <w:bottom w:val="single" w:color="auto" w:sz="4" w:space="0"/>
              <w:right w:val="single" w:color="auto" w:sz="4" w:space="0"/>
            </w:tcBorders>
            <w:shd w:val="clear" w:color="auto" w:fill="auto"/>
            <w:vAlign w:val="center"/>
          </w:tcPr>
          <w:p w14:paraId="14E50DD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Priekš piedziņa vai aizmugurējā piedziņa</w:t>
            </w:r>
          </w:p>
        </w:tc>
        <w:tc>
          <w:tcPr>
            <w:tcW w:w="3600" w:type="dxa"/>
            <w:tcBorders>
              <w:top w:val="nil"/>
              <w:left w:val="nil"/>
              <w:bottom w:val="single" w:color="auto" w:sz="4" w:space="0"/>
              <w:right w:val="single" w:color="auto" w:sz="4" w:space="0"/>
            </w:tcBorders>
            <w:shd w:val="clear" w:color="auto" w:fill="auto"/>
            <w:vAlign w:val="center"/>
          </w:tcPr>
          <w:p w14:paraId="01AD20C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E52FDD5">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1507210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Pārnesuma kārba</w:t>
            </w:r>
          </w:p>
        </w:tc>
        <w:tc>
          <w:tcPr>
            <w:tcW w:w="2745" w:type="dxa"/>
            <w:tcBorders>
              <w:top w:val="nil"/>
              <w:left w:val="nil"/>
              <w:bottom w:val="single" w:color="auto" w:sz="4" w:space="0"/>
              <w:right w:val="single" w:color="auto" w:sz="4" w:space="0"/>
            </w:tcBorders>
            <w:shd w:val="clear" w:color="auto" w:fill="auto"/>
            <w:vAlign w:val="center"/>
          </w:tcPr>
          <w:p w14:paraId="2FC6D99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Automātiskā</w:t>
            </w:r>
          </w:p>
        </w:tc>
        <w:tc>
          <w:tcPr>
            <w:tcW w:w="3600" w:type="dxa"/>
            <w:tcBorders>
              <w:top w:val="nil"/>
              <w:left w:val="nil"/>
              <w:bottom w:val="single" w:color="auto" w:sz="4" w:space="0"/>
              <w:right w:val="single" w:color="auto" w:sz="4" w:space="0"/>
            </w:tcBorders>
            <w:shd w:val="clear" w:color="auto" w:fill="auto"/>
            <w:vAlign w:val="center"/>
          </w:tcPr>
          <w:p w14:paraId="14EB354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7D04A99">
        <w:tblPrEx>
          <w:tblCellMar>
            <w:top w:w="0" w:type="dxa"/>
            <w:left w:w="108" w:type="dxa"/>
            <w:bottom w:w="0" w:type="dxa"/>
            <w:right w:w="108" w:type="dxa"/>
          </w:tblCellMar>
        </w:tblPrEx>
        <w:trPr>
          <w:trHeight w:val="36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7981BB">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Akumulators un uzlāde/Patēriņš, emisijas Sniedzamība (WLTP, kombinētajā ciklā)</w:t>
            </w:r>
          </w:p>
        </w:tc>
      </w:tr>
      <w:tr w14:paraId="798733CD">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56490CE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Akumulatora tips</w:t>
            </w:r>
          </w:p>
        </w:tc>
        <w:tc>
          <w:tcPr>
            <w:tcW w:w="2745" w:type="dxa"/>
            <w:tcBorders>
              <w:top w:val="nil"/>
              <w:left w:val="nil"/>
              <w:bottom w:val="single" w:color="auto" w:sz="4" w:space="0"/>
              <w:right w:val="single" w:color="auto" w:sz="4" w:space="0"/>
            </w:tcBorders>
            <w:shd w:val="clear" w:color="auto" w:fill="auto"/>
            <w:vAlign w:val="center"/>
          </w:tcPr>
          <w:p w14:paraId="67D95E9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Augstsprieguma Litija-jonu akumulators</w:t>
            </w:r>
          </w:p>
        </w:tc>
        <w:tc>
          <w:tcPr>
            <w:tcW w:w="3600" w:type="dxa"/>
            <w:tcBorders>
              <w:top w:val="nil"/>
              <w:left w:val="nil"/>
              <w:bottom w:val="single" w:color="auto" w:sz="4" w:space="0"/>
              <w:right w:val="single" w:color="auto" w:sz="4" w:space="0"/>
            </w:tcBorders>
            <w:shd w:val="clear" w:color="auto" w:fill="auto"/>
            <w:vAlign w:val="center"/>
          </w:tcPr>
          <w:p w14:paraId="65B32AB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8E964CC">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391ECEB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Akumulatora ietilpība, kWh (Neto/Bruto)</w:t>
            </w:r>
          </w:p>
        </w:tc>
        <w:tc>
          <w:tcPr>
            <w:tcW w:w="2745" w:type="dxa"/>
            <w:tcBorders>
              <w:top w:val="nil"/>
              <w:left w:val="nil"/>
              <w:bottom w:val="single" w:color="auto" w:sz="4" w:space="0"/>
              <w:right w:val="single" w:color="auto" w:sz="4" w:space="0"/>
            </w:tcBorders>
            <w:shd w:val="clear" w:color="auto" w:fill="auto"/>
            <w:vAlign w:val="center"/>
          </w:tcPr>
          <w:p w14:paraId="26EE245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mazāks kā 58/62 kWh</w:t>
            </w:r>
          </w:p>
        </w:tc>
        <w:tc>
          <w:tcPr>
            <w:tcW w:w="3600" w:type="dxa"/>
            <w:tcBorders>
              <w:top w:val="nil"/>
              <w:left w:val="nil"/>
              <w:bottom w:val="single" w:color="auto" w:sz="4" w:space="0"/>
              <w:right w:val="single" w:color="auto" w:sz="4" w:space="0"/>
            </w:tcBorders>
            <w:shd w:val="clear" w:color="auto" w:fill="auto"/>
            <w:vAlign w:val="center"/>
          </w:tcPr>
          <w:p w14:paraId="767D935D">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1288C2E1">
        <w:tblPrEx>
          <w:tblCellMar>
            <w:top w:w="0" w:type="dxa"/>
            <w:left w:w="108" w:type="dxa"/>
            <w:bottom w:w="0" w:type="dxa"/>
            <w:right w:w="108" w:type="dxa"/>
          </w:tblCellMar>
        </w:tblPrEx>
        <w:trPr>
          <w:trHeight w:val="638"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3034927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Uzlādes laiks, maiņstrāvas (AC) uzlāde (Type2,Mode3)</w:t>
            </w:r>
          </w:p>
        </w:tc>
        <w:tc>
          <w:tcPr>
            <w:tcW w:w="2745" w:type="dxa"/>
            <w:tcBorders>
              <w:top w:val="nil"/>
              <w:left w:val="nil"/>
              <w:bottom w:val="single" w:color="auto" w:sz="4" w:space="0"/>
              <w:right w:val="single" w:color="auto" w:sz="4" w:space="0"/>
            </w:tcBorders>
            <w:shd w:val="clear" w:color="auto" w:fill="auto"/>
            <w:vAlign w:val="center"/>
          </w:tcPr>
          <w:p w14:paraId="5FD071A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ilgāks kā 7h ar maksimālo jaudu līdz 11kW</w:t>
            </w:r>
          </w:p>
        </w:tc>
        <w:tc>
          <w:tcPr>
            <w:tcW w:w="3600" w:type="dxa"/>
            <w:tcBorders>
              <w:top w:val="nil"/>
              <w:left w:val="nil"/>
              <w:bottom w:val="single" w:color="auto" w:sz="4" w:space="0"/>
              <w:right w:val="single" w:color="auto" w:sz="4" w:space="0"/>
            </w:tcBorders>
            <w:shd w:val="clear" w:color="auto" w:fill="auto"/>
            <w:vAlign w:val="center"/>
          </w:tcPr>
          <w:p w14:paraId="12788D5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6A3B944">
        <w:tblPrEx>
          <w:tblCellMar>
            <w:top w:w="0" w:type="dxa"/>
            <w:left w:w="108" w:type="dxa"/>
            <w:bottom w:w="0" w:type="dxa"/>
            <w:right w:w="108" w:type="dxa"/>
          </w:tblCellMar>
        </w:tblPrEx>
        <w:trPr>
          <w:trHeight w:val="638"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3BF1371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Uzlādes laiks, līdzstrāvas (DC) ātrā uzlāde</w:t>
            </w:r>
          </w:p>
        </w:tc>
        <w:tc>
          <w:tcPr>
            <w:tcW w:w="2745" w:type="dxa"/>
            <w:tcBorders>
              <w:top w:val="nil"/>
              <w:left w:val="nil"/>
              <w:bottom w:val="single" w:color="auto" w:sz="4" w:space="0"/>
              <w:right w:val="single" w:color="auto" w:sz="4" w:space="0"/>
            </w:tcBorders>
            <w:shd w:val="clear" w:color="auto" w:fill="auto"/>
            <w:vAlign w:val="center"/>
          </w:tcPr>
          <w:p w14:paraId="59936107">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ilgāks kā 45min. (120kW)</w:t>
            </w:r>
          </w:p>
        </w:tc>
        <w:tc>
          <w:tcPr>
            <w:tcW w:w="3600" w:type="dxa"/>
            <w:tcBorders>
              <w:top w:val="nil"/>
              <w:left w:val="nil"/>
              <w:bottom w:val="single" w:color="auto" w:sz="4" w:space="0"/>
              <w:right w:val="single" w:color="auto" w:sz="4" w:space="0"/>
            </w:tcBorders>
            <w:shd w:val="clear" w:color="auto" w:fill="auto"/>
            <w:vAlign w:val="center"/>
          </w:tcPr>
          <w:p w14:paraId="4236FD7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240CD18">
        <w:tblPrEx>
          <w:tblCellMar>
            <w:top w:w="0" w:type="dxa"/>
            <w:left w:w="108" w:type="dxa"/>
            <w:bottom w:w="0" w:type="dxa"/>
            <w:right w:w="108" w:type="dxa"/>
          </w:tblCellMar>
        </w:tblPrEx>
        <w:trPr>
          <w:trHeight w:val="360"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B002B2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Enerģijas patēriņš, kWh/100km</w:t>
            </w:r>
          </w:p>
        </w:tc>
        <w:tc>
          <w:tcPr>
            <w:tcW w:w="2745" w:type="dxa"/>
            <w:tcBorders>
              <w:top w:val="single" w:color="auto" w:sz="4" w:space="0"/>
              <w:left w:val="nil"/>
              <w:bottom w:val="single" w:color="auto" w:sz="4" w:space="0"/>
              <w:right w:val="single" w:color="auto" w:sz="4" w:space="0"/>
            </w:tcBorders>
            <w:shd w:val="clear" w:color="auto" w:fill="auto"/>
            <w:vAlign w:val="center"/>
          </w:tcPr>
          <w:p w14:paraId="01E20CF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vairāk kā 15.6kWh/100km</w:t>
            </w:r>
          </w:p>
        </w:tc>
        <w:tc>
          <w:tcPr>
            <w:tcW w:w="3600" w:type="dxa"/>
            <w:tcBorders>
              <w:top w:val="single" w:color="auto" w:sz="4" w:space="0"/>
              <w:left w:val="nil"/>
              <w:bottom w:val="single" w:color="auto" w:sz="4" w:space="0"/>
              <w:right w:val="single" w:color="auto" w:sz="4" w:space="0"/>
            </w:tcBorders>
            <w:shd w:val="clear" w:color="auto" w:fill="auto"/>
            <w:vAlign w:val="center"/>
          </w:tcPr>
          <w:p w14:paraId="25619EA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3ACC9C1">
        <w:tblPrEx>
          <w:tblCellMar>
            <w:top w:w="0" w:type="dxa"/>
            <w:left w:w="108" w:type="dxa"/>
            <w:bottom w:w="0" w:type="dxa"/>
            <w:right w:w="108" w:type="dxa"/>
          </w:tblCellMar>
        </w:tblPrEx>
        <w:trPr>
          <w:trHeight w:val="360"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63FB13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CO2, izmeši, g/km</w:t>
            </w:r>
          </w:p>
        </w:tc>
        <w:tc>
          <w:tcPr>
            <w:tcW w:w="2745" w:type="dxa"/>
            <w:tcBorders>
              <w:top w:val="single" w:color="auto" w:sz="4" w:space="0"/>
              <w:left w:val="nil"/>
              <w:bottom w:val="single" w:color="auto" w:sz="4" w:space="0"/>
              <w:right w:val="single" w:color="auto" w:sz="4" w:space="0"/>
            </w:tcBorders>
            <w:shd w:val="clear" w:color="auto" w:fill="auto"/>
            <w:vAlign w:val="center"/>
          </w:tcPr>
          <w:p w14:paraId="4240AF5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0</w:t>
            </w:r>
          </w:p>
        </w:tc>
        <w:tc>
          <w:tcPr>
            <w:tcW w:w="3600" w:type="dxa"/>
            <w:tcBorders>
              <w:top w:val="single" w:color="auto" w:sz="4" w:space="0"/>
              <w:left w:val="nil"/>
              <w:bottom w:val="single" w:color="auto" w:sz="4" w:space="0"/>
              <w:right w:val="single" w:color="auto" w:sz="4" w:space="0"/>
            </w:tcBorders>
            <w:shd w:val="clear" w:color="auto" w:fill="auto"/>
            <w:vAlign w:val="center"/>
          </w:tcPr>
          <w:p w14:paraId="480B4D3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211FBD8E">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000000" w:fill="FFFFFF"/>
            <w:vAlign w:val="center"/>
          </w:tcPr>
          <w:p w14:paraId="21908BC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Sniedzamība elektriskajā režīmā, km</w:t>
            </w:r>
          </w:p>
        </w:tc>
        <w:tc>
          <w:tcPr>
            <w:tcW w:w="2745" w:type="dxa"/>
            <w:tcBorders>
              <w:top w:val="nil"/>
              <w:left w:val="nil"/>
              <w:bottom w:val="single" w:color="auto" w:sz="4" w:space="0"/>
              <w:right w:val="single" w:color="auto" w:sz="4" w:space="0"/>
            </w:tcBorders>
            <w:shd w:val="clear" w:color="000000" w:fill="FFFFFF"/>
            <w:vAlign w:val="center"/>
          </w:tcPr>
          <w:p w14:paraId="32D6FF9B">
            <w:pPr>
              <w:spacing w:after="0" w:line="240" w:lineRule="auto"/>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Vismaz 420km</w:t>
            </w:r>
          </w:p>
        </w:tc>
        <w:tc>
          <w:tcPr>
            <w:tcW w:w="3600" w:type="dxa"/>
            <w:tcBorders>
              <w:top w:val="nil"/>
              <w:left w:val="nil"/>
              <w:bottom w:val="single" w:color="auto" w:sz="4" w:space="0"/>
              <w:right w:val="single" w:color="auto" w:sz="4" w:space="0"/>
            </w:tcBorders>
            <w:shd w:val="clear" w:color="auto" w:fill="auto"/>
            <w:vAlign w:val="center"/>
          </w:tcPr>
          <w:p w14:paraId="449550A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B4AC5B7">
        <w:tblPrEx>
          <w:tblCellMar>
            <w:top w:w="0" w:type="dxa"/>
            <w:left w:w="108" w:type="dxa"/>
            <w:bottom w:w="0" w:type="dxa"/>
            <w:right w:w="108" w:type="dxa"/>
          </w:tblCellMar>
        </w:tblPrEx>
        <w:trPr>
          <w:trHeight w:val="360" w:hRule="atLeast"/>
        </w:trPr>
        <w:tc>
          <w:tcPr>
            <w:tcW w:w="9322"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14:paraId="74B6A05A">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Izmēri</w:t>
            </w:r>
          </w:p>
        </w:tc>
      </w:tr>
      <w:tr w14:paraId="1BF43211">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24880B3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Automašīnas garums</w:t>
            </w:r>
          </w:p>
        </w:tc>
        <w:tc>
          <w:tcPr>
            <w:tcW w:w="2745" w:type="dxa"/>
            <w:tcBorders>
              <w:top w:val="nil"/>
              <w:left w:val="nil"/>
              <w:bottom w:val="single" w:color="auto" w:sz="4" w:space="0"/>
              <w:right w:val="single" w:color="auto" w:sz="4" w:space="0"/>
            </w:tcBorders>
            <w:shd w:val="clear" w:color="auto" w:fill="auto"/>
            <w:vAlign w:val="center"/>
          </w:tcPr>
          <w:p w14:paraId="7CC7F3E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Ne mazāk kā 4250mm </w:t>
            </w:r>
          </w:p>
          <w:p w14:paraId="324218B0">
            <w:pPr>
              <w:spacing w:after="0" w:line="240" w:lineRule="auto"/>
              <w:rPr>
                <w:rFonts w:ascii="Times New Roman" w:hAnsi="Times New Roman" w:eastAsia="Times New Roman" w:cs="Times New Roman"/>
                <w:color w:val="000000"/>
                <w:sz w:val="24"/>
                <w:szCs w:val="24"/>
                <w:lang w:val="lv-LV"/>
              </w:rPr>
            </w:pPr>
          </w:p>
        </w:tc>
        <w:tc>
          <w:tcPr>
            <w:tcW w:w="3600" w:type="dxa"/>
            <w:tcBorders>
              <w:top w:val="nil"/>
              <w:left w:val="nil"/>
              <w:bottom w:val="single" w:color="auto" w:sz="4" w:space="0"/>
              <w:right w:val="single" w:color="auto" w:sz="4" w:space="0"/>
            </w:tcBorders>
            <w:shd w:val="clear" w:color="auto" w:fill="auto"/>
            <w:vAlign w:val="center"/>
          </w:tcPr>
          <w:p w14:paraId="45B0AFE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458C0E89">
        <w:tblPrEx>
          <w:tblCellMar>
            <w:top w:w="0" w:type="dxa"/>
            <w:left w:w="108" w:type="dxa"/>
            <w:bottom w:w="0" w:type="dxa"/>
            <w:right w:w="108" w:type="dxa"/>
          </w:tblCellMar>
        </w:tblPrEx>
        <w:trPr>
          <w:trHeight w:val="360" w:hRule="atLeast"/>
        </w:trPr>
        <w:tc>
          <w:tcPr>
            <w:tcW w:w="2977" w:type="dxa"/>
            <w:tcBorders>
              <w:top w:val="nil"/>
              <w:left w:val="single" w:color="auto" w:sz="4" w:space="0"/>
              <w:bottom w:val="single" w:color="auto" w:sz="4" w:space="0"/>
              <w:right w:val="single" w:color="auto" w:sz="4" w:space="0"/>
            </w:tcBorders>
            <w:shd w:val="clear" w:color="auto" w:fill="auto"/>
            <w:vAlign w:val="center"/>
          </w:tcPr>
          <w:p w14:paraId="16C8C79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Automašīnas platums bez spoguļiem </w:t>
            </w:r>
          </w:p>
        </w:tc>
        <w:tc>
          <w:tcPr>
            <w:tcW w:w="2745" w:type="dxa"/>
            <w:tcBorders>
              <w:top w:val="nil"/>
              <w:left w:val="nil"/>
              <w:bottom w:val="single" w:color="auto" w:sz="4" w:space="0"/>
              <w:right w:val="single" w:color="auto" w:sz="4" w:space="0"/>
            </w:tcBorders>
            <w:shd w:val="clear" w:color="auto" w:fill="auto"/>
            <w:vAlign w:val="center"/>
          </w:tcPr>
          <w:p w14:paraId="031F8BD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mazāk kā 1750mm</w:t>
            </w:r>
          </w:p>
          <w:p w14:paraId="002004A0">
            <w:pPr>
              <w:spacing w:after="0" w:line="240" w:lineRule="auto"/>
              <w:rPr>
                <w:rFonts w:ascii="Times New Roman" w:hAnsi="Times New Roman" w:eastAsia="Times New Roman" w:cs="Times New Roman"/>
                <w:color w:val="000000"/>
                <w:sz w:val="24"/>
                <w:szCs w:val="24"/>
                <w:lang w:val="lv-LV"/>
              </w:rPr>
            </w:pPr>
          </w:p>
        </w:tc>
        <w:tc>
          <w:tcPr>
            <w:tcW w:w="3600" w:type="dxa"/>
            <w:tcBorders>
              <w:top w:val="nil"/>
              <w:left w:val="nil"/>
              <w:bottom w:val="single" w:color="auto" w:sz="4" w:space="0"/>
              <w:right w:val="single" w:color="auto" w:sz="4" w:space="0"/>
            </w:tcBorders>
            <w:shd w:val="clear" w:color="auto" w:fill="auto"/>
            <w:vAlign w:val="center"/>
          </w:tcPr>
          <w:p w14:paraId="69F85FA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7442F58">
        <w:tblPrEx>
          <w:tblCellMar>
            <w:top w:w="0" w:type="dxa"/>
            <w:left w:w="108" w:type="dxa"/>
            <w:bottom w:w="0" w:type="dxa"/>
            <w:right w:w="108" w:type="dxa"/>
          </w:tblCellMar>
        </w:tblPrEx>
        <w:trPr>
          <w:trHeight w:val="360" w:hRule="atLeast"/>
        </w:trPr>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14:paraId="18F56ED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Riteņu garenbāze</w:t>
            </w:r>
          </w:p>
        </w:tc>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E0700C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Ne vairāk kā 2780mm</w:t>
            </w:r>
          </w:p>
        </w:tc>
        <w:tc>
          <w:tcPr>
            <w:tcW w:w="3600" w:type="dxa"/>
            <w:tcBorders>
              <w:top w:val="single" w:color="auto" w:sz="4" w:space="0"/>
              <w:left w:val="single" w:color="auto" w:sz="4" w:space="0"/>
              <w:bottom w:val="single" w:color="auto" w:sz="4" w:space="0"/>
              <w:right w:val="single" w:color="auto" w:sz="4" w:space="0"/>
            </w:tcBorders>
            <w:shd w:val="clear" w:color="auto" w:fill="auto"/>
            <w:vAlign w:val="center"/>
          </w:tcPr>
          <w:p w14:paraId="6545391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CB7EFBB">
        <w:tblPrEx>
          <w:tblCellMar>
            <w:top w:w="0" w:type="dxa"/>
            <w:left w:w="108" w:type="dxa"/>
            <w:bottom w:w="0" w:type="dxa"/>
            <w:right w:w="108" w:type="dxa"/>
          </w:tblCellMar>
        </w:tblPrEx>
        <w:trPr>
          <w:trHeight w:val="36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EE9D6C">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Drošība un braukšanas palīgsistēmas</w:t>
            </w:r>
          </w:p>
        </w:tc>
      </w:tr>
      <w:tr w14:paraId="037536B9">
        <w:tblPrEx>
          <w:tblCellMar>
            <w:top w:w="0" w:type="dxa"/>
            <w:left w:w="108" w:type="dxa"/>
            <w:bottom w:w="0" w:type="dxa"/>
            <w:right w:w="108" w:type="dxa"/>
          </w:tblCellMar>
        </w:tblPrEx>
        <w:trPr>
          <w:trHeight w:val="36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3157E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Elektroniskā stabilitātes kontrole (ESP)</w:t>
            </w:r>
          </w:p>
        </w:tc>
        <w:tc>
          <w:tcPr>
            <w:tcW w:w="3600" w:type="dxa"/>
            <w:tcBorders>
              <w:top w:val="single" w:color="auto" w:sz="4" w:space="0"/>
              <w:left w:val="nil"/>
              <w:bottom w:val="single" w:color="auto" w:sz="4" w:space="0"/>
              <w:right w:val="single" w:color="auto" w:sz="4" w:space="0"/>
            </w:tcBorders>
            <w:shd w:val="clear" w:color="auto" w:fill="auto"/>
            <w:vAlign w:val="center"/>
          </w:tcPr>
          <w:p w14:paraId="066B583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6D1ABA2">
        <w:tblPrEx>
          <w:tblCellMar>
            <w:top w:w="0" w:type="dxa"/>
            <w:left w:w="108" w:type="dxa"/>
            <w:bottom w:w="0" w:type="dxa"/>
            <w:right w:w="108" w:type="dxa"/>
          </w:tblCellMar>
        </w:tblPrEx>
        <w:trPr>
          <w:trHeight w:val="36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A4D887">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Elektroniska stāvbremze ar Auto Hold Funkciju</w:t>
            </w:r>
          </w:p>
        </w:tc>
        <w:tc>
          <w:tcPr>
            <w:tcW w:w="3600" w:type="dxa"/>
            <w:tcBorders>
              <w:top w:val="nil"/>
              <w:left w:val="nil"/>
              <w:bottom w:val="single" w:color="auto" w:sz="4" w:space="0"/>
              <w:right w:val="single" w:color="auto" w:sz="4" w:space="0"/>
            </w:tcBorders>
            <w:shd w:val="clear" w:color="auto" w:fill="auto"/>
            <w:vAlign w:val="center"/>
          </w:tcPr>
          <w:p w14:paraId="166DD11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32FB590">
        <w:tblPrEx>
          <w:tblCellMar>
            <w:top w:w="0" w:type="dxa"/>
            <w:left w:w="108" w:type="dxa"/>
            <w:bottom w:w="0" w:type="dxa"/>
            <w:right w:w="108" w:type="dxa"/>
          </w:tblCellMar>
        </w:tblPrEx>
        <w:trPr>
          <w:trHeight w:val="36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A7FDE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Priekšējie drošības spilveni </w:t>
            </w:r>
          </w:p>
        </w:tc>
        <w:tc>
          <w:tcPr>
            <w:tcW w:w="3600" w:type="dxa"/>
            <w:tcBorders>
              <w:top w:val="nil"/>
              <w:left w:val="nil"/>
              <w:bottom w:val="single" w:color="auto" w:sz="4" w:space="0"/>
              <w:right w:val="single" w:color="auto" w:sz="4" w:space="0"/>
            </w:tcBorders>
            <w:shd w:val="clear" w:color="auto" w:fill="auto"/>
            <w:vAlign w:val="center"/>
          </w:tcPr>
          <w:p w14:paraId="6C455C7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A311AEE">
        <w:tblPrEx>
          <w:tblCellMar>
            <w:top w:w="0" w:type="dxa"/>
            <w:left w:w="108" w:type="dxa"/>
            <w:bottom w:w="0" w:type="dxa"/>
            <w:right w:w="108" w:type="dxa"/>
          </w:tblCellMar>
        </w:tblPrEx>
        <w:trPr>
          <w:trHeight w:val="36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AF114D">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Stāvvietā novietošanas sensori priekšā un aizmugurē</w:t>
            </w:r>
          </w:p>
        </w:tc>
        <w:tc>
          <w:tcPr>
            <w:tcW w:w="3600" w:type="dxa"/>
            <w:tcBorders>
              <w:top w:val="nil"/>
              <w:left w:val="nil"/>
              <w:bottom w:val="single" w:color="auto" w:sz="4" w:space="0"/>
              <w:right w:val="single" w:color="auto" w:sz="4" w:space="0"/>
            </w:tcBorders>
            <w:shd w:val="clear" w:color="auto" w:fill="auto"/>
            <w:vAlign w:val="center"/>
          </w:tcPr>
          <w:p w14:paraId="2AF36471">
            <w:pPr>
              <w:spacing w:after="0" w:line="240" w:lineRule="auto"/>
              <w:rPr>
                <w:rFonts w:ascii="Times New Roman" w:hAnsi="Times New Roman" w:eastAsia="Times New Roman" w:cs="Times New Roman"/>
                <w:color w:val="FF0000"/>
                <w:sz w:val="24"/>
                <w:szCs w:val="24"/>
                <w:lang w:val="lv-LV"/>
              </w:rPr>
            </w:pPr>
            <w:r>
              <w:rPr>
                <w:rFonts w:ascii="Times New Roman" w:hAnsi="Times New Roman" w:eastAsia="Times New Roman" w:cs="Times New Roman"/>
                <w:color w:val="FF0000"/>
                <w:sz w:val="24"/>
                <w:szCs w:val="24"/>
                <w:lang w:val="lv-LV"/>
              </w:rPr>
              <w:t> </w:t>
            </w:r>
          </w:p>
        </w:tc>
      </w:tr>
      <w:tr w14:paraId="6428CE3B">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F664F7">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Eksterjers</w:t>
            </w:r>
          </w:p>
        </w:tc>
      </w:tr>
      <w:tr w14:paraId="76E5A679">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AD6B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LED priekšējie lukturi ar dinamisku sagaidīšanas apgaismojumu un miglas lukturu funkciju </w:t>
            </w:r>
          </w:p>
        </w:tc>
        <w:tc>
          <w:tcPr>
            <w:tcW w:w="3600" w:type="dxa"/>
            <w:tcBorders>
              <w:top w:val="single" w:color="auto" w:sz="4" w:space="0"/>
              <w:left w:val="nil"/>
              <w:bottom w:val="single" w:color="auto" w:sz="4" w:space="0"/>
              <w:right w:val="single" w:color="auto" w:sz="4" w:space="0"/>
            </w:tcBorders>
            <w:shd w:val="clear" w:color="auto" w:fill="auto"/>
            <w:vAlign w:val="center"/>
          </w:tcPr>
          <w:p w14:paraId="644ED7B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C488506">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B040B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LED aizmugurējie lukturi</w:t>
            </w:r>
          </w:p>
        </w:tc>
        <w:tc>
          <w:tcPr>
            <w:tcW w:w="3600" w:type="dxa"/>
            <w:tcBorders>
              <w:top w:val="nil"/>
              <w:left w:val="nil"/>
              <w:bottom w:val="single" w:color="auto" w:sz="4" w:space="0"/>
              <w:right w:val="single" w:color="auto" w:sz="4" w:space="0"/>
            </w:tcBorders>
            <w:shd w:val="clear" w:color="auto" w:fill="auto"/>
            <w:vAlign w:val="center"/>
          </w:tcPr>
          <w:p w14:paraId="5077CD5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0A20EBC">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D9E3470">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Interjers</w:t>
            </w:r>
          </w:p>
        </w:tc>
      </w:tr>
      <w:tr w14:paraId="527457C1">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7E998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Multifunkcionāla stūre</w:t>
            </w:r>
          </w:p>
        </w:tc>
        <w:tc>
          <w:tcPr>
            <w:tcW w:w="3600" w:type="dxa"/>
            <w:tcBorders>
              <w:top w:val="single" w:color="auto" w:sz="4" w:space="0"/>
              <w:left w:val="nil"/>
              <w:bottom w:val="single" w:color="auto" w:sz="4" w:space="0"/>
              <w:right w:val="single" w:color="auto" w:sz="4" w:space="0"/>
            </w:tcBorders>
            <w:shd w:val="clear" w:color="auto" w:fill="auto"/>
            <w:vAlign w:val="center"/>
          </w:tcPr>
          <w:p w14:paraId="2E56A2A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7075D71">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310E5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Sēdekļu apsilde</w:t>
            </w:r>
          </w:p>
        </w:tc>
        <w:tc>
          <w:tcPr>
            <w:tcW w:w="3600" w:type="dxa"/>
            <w:tcBorders>
              <w:top w:val="nil"/>
              <w:left w:val="nil"/>
              <w:bottom w:val="single" w:color="auto" w:sz="4" w:space="0"/>
              <w:right w:val="single" w:color="auto" w:sz="4" w:space="0"/>
            </w:tcBorders>
            <w:shd w:val="clear" w:color="auto" w:fill="auto"/>
            <w:vAlign w:val="center"/>
          </w:tcPr>
          <w:p w14:paraId="677DA48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2C613CE1">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C2BCBD">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Augstumā regulējams vadītāja sēdeklis</w:t>
            </w:r>
          </w:p>
        </w:tc>
        <w:tc>
          <w:tcPr>
            <w:tcW w:w="3600" w:type="dxa"/>
            <w:tcBorders>
              <w:top w:val="nil"/>
              <w:left w:val="nil"/>
              <w:bottom w:val="single" w:color="auto" w:sz="4" w:space="0"/>
              <w:right w:val="single" w:color="auto" w:sz="4" w:space="0"/>
            </w:tcBorders>
            <w:shd w:val="clear" w:color="auto" w:fill="auto"/>
            <w:vAlign w:val="center"/>
          </w:tcPr>
          <w:p w14:paraId="1E6CE51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991D7C0">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84807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Priekšējais elkoņbalsts</w:t>
            </w:r>
          </w:p>
        </w:tc>
        <w:tc>
          <w:tcPr>
            <w:tcW w:w="3600" w:type="dxa"/>
            <w:tcBorders>
              <w:top w:val="nil"/>
              <w:left w:val="nil"/>
              <w:bottom w:val="single" w:color="auto" w:sz="4" w:space="0"/>
              <w:right w:val="single" w:color="auto" w:sz="4" w:space="0"/>
            </w:tcBorders>
            <w:shd w:val="clear" w:color="auto" w:fill="auto"/>
            <w:vAlign w:val="center"/>
          </w:tcPr>
          <w:p w14:paraId="2B405CA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6098E0B">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nil"/>
            </w:tcBorders>
            <w:shd w:val="clear" w:color="auto" w:fill="auto"/>
            <w:vAlign w:val="center"/>
          </w:tcPr>
          <w:p w14:paraId="199919F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Salona gumijas paklājiņi (4.gab)</w:t>
            </w:r>
          </w:p>
        </w:tc>
        <w:tc>
          <w:tcPr>
            <w:tcW w:w="3600" w:type="dxa"/>
            <w:tcBorders>
              <w:top w:val="nil"/>
              <w:left w:val="single" w:color="auto" w:sz="4" w:space="0"/>
              <w:bottom w:val="single" w:color="auto" w:sz="4" w:space="0"/>
              <w:right w:val="single" w:color="auto" w:sz="4" w:space="0"/>
            </w:tcBorders>
            <w:shd w:val="clear" w:color="auto" w:fill="auto"/>
            <w:vAlign w:val="center"/>
          </w:tcPr>
          <w:p w14:paraId="46B9078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13FE0F9F">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9FDBB1">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Komforts un Funkcionalitāte</w:t>
            </w:r>
          </w:p>
        </w:tc>
      </w:tr>
      <w:tr w14:paraId="1823AF65">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5E24C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Dzinēja iedarbināšana ar pogu </w:t>
            </w:r>
          </w:p>
        </w:tc>
        <w:tc>
          <w:tcPr>
            <w:tcW w:w="3600" w:type="dxa"/>
            <w:tcBorders>
              <w:top w:val="single" w:color="auto" w:sz="4" w:space="0"/>
              <w:left w:val="nil"/>
              <w:bottom w:val="single" w:color="auto" w:sz="4" w:space="0"/>
              <w:right w:val="single" w:color="auto" w:sz="4" w:space="0"/>
            </w:tcBorders>
            <w:shd w:val="clear" w:color="auto" w:fill="auto"/>
            <w:vAlign w:val="center"/>
          </w:tcPr>
          <w:p w14:paraId="5161D24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2974F872">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6B97C7">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Elektriski regulējami, apsildāmi un nolokami ārējie atpakaļskata spoguļi</w:t>
            </w:r>
          </w:p>
        </w:tc>
        <w:tc>
          <w:tcPr>
            <w:tcW w:w="3600" w:type="dxa"/>
            <w:tcBorders>
              <w:top w:val="nil"/>
              <w:left w:val="nil"/>
              <w:bottom w:val="single" w:color="auto" w:sz="4" w:space="0"/>
              <w:right w:val="single" w:color="auto" w:sz="4" w:space="0"/>
            </w:tcBorders>
            <w:shd w:val="clear" w:color="auto" w:fill="auto"/>
            <w:vAlign w:val="center"/>
          </w:tcPr>
          <w:p w14:paraId="7BEE26D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62A9C72">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F0069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xml:space="preserve">Elektriski vadāmi priekšējo un aizmugurējo durvju logu pacēlāji </w:t>
            </w:r>
          </w:p>
        </w:tc>
        <w:tc>
          <w:tcPr>
            <w:tcW w:w="3600" w:type="dxa"/>
            <w:tcBorders>
              <w:top w:val="nil"/>
              <w:left w:val="nil"/>
              <w:bottom w:val="single" w:color="auto" w:sz="4" w:space="0"/>
              <w:right w:val="single" w:color="auto" w:sz="4" w:space="0"/>
            </w:tcBorders>
            <w:shd w:val="clear" w:color="auto" w:fill="auto"/>
            <w:vAlign w:val="center"/>
          </w:tcPr>
          <w:p w14:paraId="54E8D47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F6B3A49">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F97C00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Lietus sensors</w:t>
            </w:r>
          </w:p>
        </w:tc>
        <w:tc>
          <w:tcPr>
            <w:tcW w:w="3600" w:type="dxa"/>
            <w:tcBorders>
              <w:top w:val="nil"/>
              <w:left w:val="nil"/>
              <w:bottom w:val="single" w:color="auto" w:sz="4" w:space="0"/>
              <w:right w:val="single" w:color="auto" w:sz="4" w:space="0"/>
            </w:tcBorders>
            <w:shd w:val="clear" w:color="auto" w:fill="auto"/>
            <w:vAlign w:val="center"/>
          </w:tcPr>
          <w:p w14:paraId="79113A2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E177F61">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0C3298F7">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Braukšanas režīmu iestatīšana</w:t>
            </w:r>
          </w:p>
        </w:tc>
        <w:tc>
          <w:tcPr>
            <w:tcW w:w="3600" w:type="dxa"/>
            <w:tcBorders>
              <w:top w:val="nil"/>
              <w:left w:val="nil"/>
              <w:bottom w:val="single" w:color="auto" w:sz="4" w:space="0"/>
              <w:right w:val="single" w:color="auto" w:sz="4" w:space="0"/>
            </w:tcBorders>
            <w:shd w:val="clear" w:color="auto" w:fill="auto"/>
            <w:vAlign w:val="center"/>
          </w:tcPr>
          <w:p w14:paraId="0D92D1C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B6A6C22">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00640586">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Klimata kontrole</w:t>
            </w:r>
          </w:p>
        </w:tc>
        <w:tc>
          <w:tcPr>
            <w:tcW w:w="3600" w:type="dxa"/>
            <w:tcBorders>
              <w:top w:val="nil"/>
              <w:left w:val="nil"/>
              <w:bottom w:val="single" w:color="auto" w:sz="4" w:space="0"/>
              <w:right w:val="single" w:color="auto" w:sz="4" w:space="0"/>
            </w:tcBorders>
            <w:shd w:val="clear" w:color="auto" w:fill="auto"/>
            <w:noWrap/>
            <w:vAlign w:val="bottom"/>
          </w:tcPr>
          <w:p w14:paraId="1C6DE34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43E99032">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DB3BD52">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Multivide un Savienojumi</w:t>
            </w:r>
          </w:p>
        </w:tc>
      </w:tr>
      <w:tr w14:paraId="3F370705">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5909774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Digitāls mērinstrumentu panelis</w:t>
            </w:r>
          </w:p>
        </w:tc>
        <w:tc>
          <w:tcPr>
            <w:tcW w:w="3600" w:type="dxa"/>
            <w:tcBorders>
              <w:top w:val="single" w:color="auto" w:sz="4" w:space="0"/>
              <w:left w:val="nil"/>
              <w:bottom w:val="single" w:color="auto" w:sz="4" w:space="0"/>
              <w:right w:val="single" w:color="auto" w:sz="4" w:space="0"/>
            </w:tcBorders>
            <w:shd w:val="clear" w:color="auto" w:fill="auto"/>
            <w:vAlign w:val="center"/>
          </w:tcPr>
          <w:p w14:paraId="140C2B2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6A060B66">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49B7FE7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Mēdiju sistēma ar skārienekrānu</w:t>
            </w:r>
          </w:p>
        </w:tc>
        <w:tc>
          <w:tcPr>
            <w:tcW w:w="3600" w:type="dxa"/>
            <w:tcBorders>
              <w:top w:val="nil"/>
              <w:left w:val="nil"/>
              <w:bottom w:val="single" w:color="auto" w:sz="4" w:space="0"/>
              <w:right w:val="single" w:color="auto" w:sz="4" w:space="0"/>
            </w:tcBorders>
            <w:shd w:val="clear" w:color="auto" w:fill="auto"/>
            <w:vAlign w:val="center"/>
          </w:tcPr>
          <w:p w14:paraId="3629ECE1">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CBA4D70">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30C2A4F3">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Bluetooth brīvroku sistēma</w:t>
            </w:r>
          </w:p>
        </w:tc>
        <w:tc>
          <w:tcPr>
            <w:tcW w:w="3600" w:type="dxa"/>
            <w:tcBorders>
              <w:top w:val="nil"/>
              <w:left w:val="nil"/>
              <w:bottom w:val="single" w:color="auto" w:sz="4" w:space="0"/>
              <w:right w:val="single" w:color="auto" w:sz="4" w:space="0"/>
            </w:tcBorders>
            <w:shd w:val="clear" w:color="auto" w:fill="auto"/>
            <w:vAlign w:val="center"/>
          </w:tcPr>
          <w:p w14:paraId="7D7CB7F5">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1514E93E">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6223D2E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Digitāla radio uztveršana</w:t>
            </w:r>
          </w:p>
        </w:tc>
        <w:tc>
          <w:tcPr>
            <w:tcW w:w="3600" w:type="dxa"/>
            <w:tcBorders>
              <w:top w:val="nil"/>
              <w:left w:val="nil"/>
              <w:bottom w:val="single" w:color="auto" w:sz="4" w:space="0"/>
              <w:right w:val="single" w:color="auto" w:sz="4" w:space="0"/>
            </w:tcBorders>
            <w:shd w:val="clear" w:color="auto" w:fill="auto"/>
            <w:vAlign w:val="center"/>
          </w:tcPr>
          <w:p w14:paraId="5732CE6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C758BCA">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3F8E73A7">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Drošības komplekts</w:t>
            </w:r>
          </w:p>
        </w:tc>
      </w:tr>
      <w:tr w14:paraId="21CAE16F">
        <w:tblPrEx>
          <w:tblCellMar>
            <w:top w:w="0" w:type="dxa"/>
            <w:left w:w="108" w:type="dxa"/>
            <w:bottom w:w="0" w:type="dxa"/>
            <w:right w:w="108" w:type="dxa"/>
          </w:tblCellMar>
        </w:tblPrEx>
        <w:trPr>
          <w:trHeight w:val="54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65E46E">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Avārijas trīsstūris, ugunsdzēšamais aparāts, aptieciņa un drošības veste</w:t>
            </w:r>
          </w:p>
        </w:tc>
        <w:tc>
          <w:tcPr>
            <w:tcW w:w="3600" w:type="dxa"/>
            <w:tcBorders>
              <w:top w:val="single" w:color="auto" w:sz="4" w:space="0"/>
              <w:left w:val="nil"/>
              <w:bottom w:val="single" w:color="auto" w:sz="4" w:space="0"/>
              <w:right w:val="single" w:color="auto" w:sz="4" w:space="0"/>
            </w:tcBorders>
            <w:shd w:val="clear" w:color="auto" w:fill="auto"/>
            <w:vAlign w:val="center"/>
          </w:tcPr>
          <w:p w14:paraId="362D8C4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2D15AC99">
        <w:tblPrEx>
          <w:tblCellMar>
            <w:top w:w="0" w:type="dxa"/>
            <w:left w:w="108" w:type="dxa"/>
            <w:bottom w:w="0" w:type="dxa"/>
            <w:right w:w="108" w:type="dxa"/>
          </w:tblCellMar>
        </w:tblPrEx>
        <w:trPr>
          <w:trHeight w:val="36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B2AE3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Ražotāja signalizācija ar salona uzraudzības un pret aizdzišanas aizsardzību</w:t>
            </w:r>
          </w:p>
        </w:tc>
        <w:tc>
          <w:tcPr>
            <w:tcW w:w="3600" w:type="dxa"/>
            <w:tcBorders>
              <w:top w:val="nil"/>
              <w:left w:val="nil"/>
              <w:bottom w:val="single" w:color="auto" w:sz="4" w:space="0"/>
              <w:right w:val="single" w:color="auto" w:sz="4" w:space="0"/>
            </w:tcBorders>
            <w:shd w:val="clear" w:color="auto" w:fill="auto"/>
            <w:vAlign w:val="center"/>
          </w:tcPr>
          <w:p w14:paraId="3097953B">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067A8FDE">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14:paraId="441C885B">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Ražotāja rūpnīcas minimālā garantija</w:t>
            </w:r>
          </w:p>
        </w:tc>
      </w:tr>
      <w:tr w14:paraId="18304E0F">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14:paraId="7AB5F12A">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Ražotāja garantija-5gadi/100000 km</w:t>
            </w:r>
          </w:p>
        </w:tc>
        <w:tc>
          <w:tcPr>
            <w:tcW w:w="3600" w:type="dxa"/>
            <w:tcBorders>
              <w:top w:val="single" w:color="auto" w:sz="4" w:space="0"/>
              <w:left w:val="nil"/>
              <w:bottom w:val="single" w:color="auto" w:sz="4" w:space="0"/>
              <w:right w:val="single" w:color="auto" w:sz="4" w:space="0"/>
            </w:tcBorders>
            <w:shd w:val="clear" w:color="auto" w:fill="auto"/>
            <w:vAlign w:val="center"/>
          </w:tcPr>
          <w:p w14:paraId="79D2FAC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24780311">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06EBA7">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Ražotāja garantija augstsprieguma akumulatoram-8gadi/160000km</w:t>
            </w:r>
          </w:p>
        </w:tc>
        <w:tc>
          <w:tcPr>
            <w:tcW w:w="3600" w:type="dxa"/>
            <w:tcBorders>
              <w:top w:val="nil"/>
              <w:left w:val="nil"/>
              <w:bottom w:val="single" w:color="auto" w:sz="4" w:space="0"/>
              <w:right w:val="single" w:color="auto" w:sz="4" w:space="0"/>
            </w:tcBorders>
            <w:shd w:val="clear" w:color="auto" w:fill="auto"/>
            <w:vAlign w:val="center"/>
          </w:tcPr>
          <w:p w14:paraId="0250C2B2">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377223F1">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02753EF">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Tehniskās apkopes</w:t>
            </w:r>
          </w:p>
        </w:tc>
      </w:tr>
      <w:tr w14:paraId="66D50E57">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121CE0">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Tehniskās apkopes intervāls ne retāk kā reizi 1 (vienā) gadā bez nobraukuma ierobežojuma.</w:t>
            </w:r>
            <w:r>
              <w:rPr>
                <w:rFonts w:ascii="Times New Roman" w:hAnsi="Times New Roman" w:cs="Times New Roman"/>
                <w:color w:val="FF0000"/>
                <w:sz w:val="24"/>
                <w:szCs w:val="24"/>
                <w:lang w:val="lv-LV"/>
              </w:rPr>
              <w:t xml:space="preserve"> </w:t>
            </w:r>
          </w:p>
        </w:tc>
        <w:tc>
          <w:tcPr>
            <w:tcW w:w="3600" w:type="dxa"/>
            <w:tcBorders>
              <w:top w:val="single" w:color="auto" w:sz="4" w:space="0"/>
              <w:left w:val="nil"/>
              <w:bottom w:val="single" w:color="auto" w:sz="4" w:space="0"/>
              <w:right w:val="single" w:color="auto" w:sz="4" w:space="0"/>
            </w:tcBorders>
            <w:shd w:val="clear" w:color="auto" w:fill="auto"/>
            <w:vAlign w:val="center"/>
          </w:tcPr>
          <w:p w14:paraId="42D67828">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7D28F1BF">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FA4F6F">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Akumulatora uzlāde apkopes laikā vismaz 75%</w:t>
            </w:r>
          </w:p>
        </w:tc>
        <w:tc>
          <w:tcPr>
            <w:tcW w:w="3600" w:type="dxa"/>
            <w:tcBorders>
              <w:top w:val="single" w:color="auto" w:sz="4" w:space="0"/>
              <w:left w:val="nil"/>
              <w:bottom w:val="single" w:color="auto" w:sz="4" w:space="0"/>
              <w:right w:val="single" w:color="auto" w:sz="4" w:space="0"/>
            </w:tcBorders>
            <w:shd w:val="clear" w:color="auto" w:fill="auto"/>
            <w:vAlign w:val="center"/>
          </w:tcPr>
          <w:p w14:paraId="15416C21">
            <w:pPr>
              <w:spacing w:after="0" w:line="240" w:lineRule="auto"/>
              <w:rPr>
                <w:rFonts w:ascii="Times New Roman" w:hAnsi="Times New Roman" w:eastAsia="Times New Roman" w:cs="Times New Roman"/>
                <w:color w:val="000000"/>
                <w:sz w:val="24"/>
                <w:szCs w:val="24"/>
                <w:lang w:val="lv-LV"/>
              </w:rPr>
            </w:pPr>
          </w:p>
        </w:tc>
      </w:tr>
      <w:tr w14:paraId="11EDEC7F">
        <w:tblPrEx>
          <w:tblCellMar>
            <w:top w:w="0" w:type="dxa"/>
            <w:left w:w="108" w:type="dxa"/>
            <w:bottom w:w="0" w:type="dxa"/>
            <w:right w:w="108" w:type="dxa"/>
          </w:tblCellMar>
        </w:tblPrEx>
        <w:trPr>
          <w:trHeight w:val="300" w:hRule="atLeast"/>
        </w:trPr>
        <w:tc>
          <w:tcPr>
            <w:tcW w:w="932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AE3613">
            <w:pPr>
              <w:spacing w:after="0" w:line="240" w:lineRule="auto"/>
              <w:rPr>
                <w:rFonts w:ascii="Times New Roman" w:hAnsi="Times New Roman" w:eastAsia="Times New Roman" w:cs="Times New Roman"/>
                <w:b/>
                <w:bCs/>
                <w:color w:val="000000"/>
                <w:sz w:val="24"/>
                <w:szCs w:val="24"/>
                <w:lang w:val="lv-LV"/>
              </w:rPr>
            </w:pPr>
            <w:r>
              <w:rPr>
                <w:rFonts w:ascii="Times New Roman" w:hAnsi="Times New Roman" w:eastAsia="Times New Roman" w:cs="Times New Roman"/>
                <w:b/>
                <w:bCs/>
                <w:color w:val="000000"/>
                <w:sz w:val="24"/>
                <w:szCs w:val="24"/>
                <w:lang w:val="lv-LV"/>
              </w:rPr>
              <w:t>Piegādes laiks</w:t>
            </w:r>
          </w:p>
        </w:tc>
      </w:tr>
      <w:tr w14:paraId="652FDA0E">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D2AFC99">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Astoņi mēneši no līguma noslēgšanas.</w:t>
            </w:r>
          </w:p>
        </w:tc>
        <w:tc>
          <w:tcPr>
            <w:tcW w:w="3600" w:type="dxa"/>
            <w:tcBorders>
              <w:top w:val="single" w:color="auto" w:sz="4" w:space="0"/>
              <w:left w:val="nil"/>
              <w:bottom w:val="single" w:color="auto" w:sz="4" w:space="0"/>
              <w:right w:val="single" w:color="auto" w:sz="4" w:space="0"/>
            </w:tcBorders>
            <w:shd w:val="clear" w:color="auto" w:fill="auto"/>
            <w:vAlign w:val="center"/>
          </w:tcPr>
          <w:p w14:paraId="70905BFD">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 </w:t>
            </w:r>
          </w:p>
        </w:tc>
      </w:tr>
      <w:tr w14:paraId="5D3D9270">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73340A">
            <w:pPr>
              <w:spacing w:after="0" w:line="240" w:lineRule="auto"/>
              <w:rPr>
                <w:rFonts w:ascii="Times New Roman" w:hAnsi="Times New Roman" w:eastAsia="Times New Roman" w:cs="Times New Roman"/>
                <w:b/>
                <w:color w:val="000000"/>
                <w:sz w:val="24"/>
                <w:szCs w:val="24"/>
                <w:lang w:val="lv-LV"/>
              </w:rPr>
            </w:pPr>
            <w:r>
              <w:rPr>
                <w:rFonts w:ascii="Times New Roman" w:hAnsi="Times New Roman" w:eastAsia="Times New Roman" w:cs="Times New Roman"/>
                <w:b/>
                <w:color w:val="000000"/>
                <w:sz w:val="24"/>
                <w:szCs w:val="24"/>
                <w:lang w:val="lv-LV"/>
              </w:rPr>
              <w:t>Citi</w:t>
            </w:r>
          </w:p>
        </w:tc>
        <w:tc>
          <w:tcPr>
            <w:tcW w:w="3600" w:type="dxa"/>
            <w:tcBorders>
              <w:top w:val="single" w:color="auto" w:sz="4" w:space="0"/>
              <w:left w:val="nil"/>
              <w:bottom w:val="single" w:color="auto" w:sz="4" w:space="0"/>
              <w:right w:val="single" w:color="auto" w:sz="4" w:space="0"/>
            </w:tcBorders>
            <w:shd w:val="clear" w:color="auto" w:fill="auto"/>
            <w:vAlign w:val="center"/>
          </w:tcPr>
          <w:p w14:paraId="03D9D33B">
            <w:pPr>
              <w:spacing w:after="0" w:line="240" w:lineRule="auto"/>
              <w:rPr>
                <w:rFonts w:ascii="Times New Roman" w:hAnsi="Times New Roman" w:eastAsia="Times New Roman" w:cs="Times New Roman"/>
                <w:color w:val="000000"/>
                <w:sz w:val="24"/>
                <w:szCs w:val="24"/>
                <w:lang w:val="lv-LV"/>
              </w:rPr>
            </w:pPr>
          </w:p>
        </w:tc>
      </w:tr>
      <w:tr w14:paraId="00A1D59A">
        <w:tblPrEx>
          <w:tblCellMar>
            <w:top w:w="0" w:type="dxa"/>
            <w:left w:w="108" w:type="dxa"/>
            <w:bottom w:w="0" w:type="dxa"/>
            <w:right w:w="108" w:type="dxa"/>
          </w:tblCellMar>
        </w:tblPrEx>
        <w:trPr>
          <w:trHeight w:val="300" w:hRule="atLeast"/>
        </w:trPr>
        <w:tc>
          <w:tcPr>
            <w:tcW w:w="572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64DE9C">
            <w:pPr>
              <w:spacing w:after="0" w:line="240" w:lineRule="auto"/>
              <w:rPr>
                <w:rFonts w:ascii="Times New Roman" w:hAnsi="Times New Roman" w:eastAsia="Times New Roman" w:cs="Times New Roman"/>
                <w:color w:val="000000"/>
                <w:sz w:val="24"/>
                <w:szCs w:val="24"/>
                <w:lang w:val="lv-LV"/>
              </w:rPr>
            </w:pPr>
            <w:r>
              <w:rPr>
                <w:rFonts w:ascii="Times New Roman" w:hAnsi="Times New Roman" w:eastAsia="Times New Roman" w:cs="Times New Roman"/>
                <w:color w:val="000000"/>
                <w:sz w:val="24"/>
                <w:szCs w:val="24"/>
                <w:lang w:val="lv-LV"/>
              </w:rPr>
              <w:t>Autorizēts serviss (adrese) transportlīdzekļa tehniskās apkopes un garantijas remonta nodrošināšanai, kura atrašanās vieta ir  ne vairāk kā 250 km attālumā no pasūtītāja juridiskās adreses.</w:t>
            </w:r>
          </w:p>
        </w:tc>
        <w:tc>
          <w:tcPr>
            <w:tcW w:w="3600" w:type="dxa"/>
            <w:tcBorders>
              <w:top w:val="single" w:color="auto" w:sz="4" w:space="0"/>
              <w:left w:val="nil"/>
              <w:bottom w:val="single" w:color="auto" w:sz="4" w:space="0"/>
              <w:right w:val="single" w:color="auto" w:sz="4" w:space="0"/>
            </w:tcBorders>
            <w:shd w:val="clear" w:color="auto" w:fill="auto"/>
            <w:vAlign w:val="center"/>
          </w:tcPr>
          <w:p w14:paraId="45CBA70F">
            <w:pPr>
              <w:spacing w:after="0" w:line="240" w:lineRule="auto"/>
              <w:rPr>
                <w:rFonts w:ascii="Times New Roman" w:hAnsi="Times New Roman" w:eastAsia="Times New Roman" w:cs="Times New Roman"/>
                <w:color w:val="000000"/>
                <w:sz w:val="24"/>
                <w:szCs w:val="24"/>
                <w:lang w:val="lv-LV"/>
              </w:rPr>
            </w:pPr>
          </w:p>
        </w:tc>
      </w:tr>
    </w:tbl>
    <w:p w14:paraId="5ABE0BDF">
      <w:pPr>
        <w:spacing w:before="120" w:after="0"/>
        <w:jc w:val="both"/>
        <w:rPr>
          <w:rFonts w:ascii="Times New Roman" w:hAnsi="Times New Roman" w:eastAsia="Arial" w:cs="Times New Roman"/>
          <w:sz w:val="24"/>
          <w:szCs w:val="24"/>
          <w:lang w:val="lv-LV" w:eastAsia="lv-LV"/>
        </w:rPr>
      </w:pPr>
      <w:r>
        <w:rPr>
          <w:rFonts w:ascii="Times New Roman" w:hAnsi="Times New Roman" w:eastAsia="Times New Roman" w:cs="Times New Roman"/>
          <w:sz w:val="24"/>
          <w:szCs w:val="24"/>
          <w:lang w:val="lv-LV" w:eastAsia="lv-LV"/>
        </w:rPr>
        <w:t>* atbilstoši Latvijas pilnvaroto auto tirgotāju asociācijas mājas lapā</w:t>
      </w:r>
      <w:r>
        <w:rPr>
          <w:rFonts w:ascii="Times New Roman" w:hAnsi="Times New Roman" w:eastAsia="Arial" w:cs="Times New Roman"/>
          <w:sz w:val="24"/>
          <w:szCs w:val="24"/>
          <w:lang w:val="lv-LV" w:eastAsia="lv-LV"/>
        </w:rPr>
        <w:br w:type="textWrapping"/>
      </w:r>
      <w:r>
        <w:rPr>
          <w:rFonts w:ascii="Times New Roman" w:hAnsi="Times New Roman" w:eastAsia="Times New Roman" w:cs="Times New Roman"/>
          <w:sz w:val="24"/>
          <w:szCs w:val="24"/>
          <w:lang w:val="lv-LV" w:eastAsia="lv-LV"/>
        </w:rPr>
        <w:t>(http://www.autoasociacija.lv/files/klasifikators/klasifikators.pdf) publicētajam automašīnu klasifikatoram</w:t>
      </w:r>
    </w:p>
    <w:p w14:paraId="0E929D58">
      <w:pPr>
        <w:spacing w:after="0"/>
        <w:jc w:val="both"/>
        <w:rPr>
          <w:rFonts w:ascii="Times New Roman" w:hAnsi="Times New Roman" w:eastAsia="Arial" w:cs="Times New Roman"/>
          <w:sz w:val="24"/>
          <w:szCs w:val="24"/>
          <w:lang w:val="lv-LV" w:eastAsia="lv-LV"/>
        </w:rPr>
      </w:pPr>
      <w:r>
        <w:rPr>
          <w:rFonts w:ascii="Times New Roman" w:hAnsi="Times New Roman" w:eastAsia="Times New Roman" w:cs="Times New Roman"/>
          <w:sz w:val="24"/>
          <w:szCs w:val="24"/>
          <w:lang w:val="lv-LV" w:eastAsia="lv-LV"/>
        </w:rPr>
        <w:t>**  Riepām un diskiem ir jāatbilst ražotāja tehniskajām prasībām un jānodrošina visu automašīnas agregātu un sistēmu (piemēram, spiediena kontrole) darbība bez traucējumiem. Uz ziemas riepām jābūt norādei, ka tās ir izmantojamas ziemas sezonā (CSDD tehniskās apskates prasības) un ir paredzētas izmantošanai attiecīgajā reģionā.</w:t>
      </w:r>
    </w:p>
    <w:p w14:paraId="23BAD218">
      <w:pPr>
        <w:spacing w:after="0"/>
        <w:jc w:val="both"/>
        <w:rPr>
          <w:rFonts w:ascii="Times New Roman" w:hAnsi="Times New Roman" w:eastAsia="Arial" w:cs="Times New Roman"/>
          <w:sz w:val="24"/>
          <w:szCs w:val="24"/>
          <w:lang w:val="lv-LV" w:eastAsia="lv-LV"/>
        </w:rPr>
      </w:pPr>
      <w:r>
        <w:rPr>
          <w:rFonts w:ascii="Times New Roman" w:hAnsi="Times New Roman" w:eastAsia="Times New Roman" w:cs="Times New Roman"/>
          <w:b/>
          <w:sz w:val="24"/>
          <w:szCs w:val="24"/>
          <w:lang w:eastAsia="lv-LV"/>
        </w:rPr>
        <w:t>Papildus</w:t>
      </w:r>
      <w:r>
        <w:rPr>
          <w:rFonts w:ascii="Times New Roman" w:hAnsi="Times New Roman" w:eastAsia="Times New Roman" w:cs="Times New Roman"/>
          <w:b/>
          <w:sz w:val="24"/>
          <w:szCs w:val="24"/>
          <w:lang w:val="lv-LV" w:eastAsia="lv-LV"/>
        </w:rPr>
        <w:t xml:space="preserve"> prasības:</w:t>
      </w:r>
    </w:p>
    <w:p w14:paraId="3C8EC743">
      <w:pPr>
        <w:numPr>
          <w:ilvl w:val="0"/>
          <w:numId w:val="6"/>
        </w:numPr>
        <w:spacing w:after="0"/>
        <w:contextualSpacing/>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 xml:space="preserve">Pretendentam par saviem līdzekļiem jānodrošina transportlīdzekļa reģistrācija VAS „Ceļu satiksmes drošības direkcijā”, norādot pasūtītāju kā transportlīdzekļa turētāju un jāveic tehniskā apskate, kā arī jāveic </w:t>
      </w:r>
      <w:r>
        <w:rPr>
          <w:rFonts w:ascii="Times New Roman" w:hAnsi="Times New Roman" w:cs="Times New Roman"/>
          <w:sz w:val="24"/>
          <w:szCs w:val="24"/>
          <w:u w:val="single"/>
          <w:lang w:val="lv-LV"/>
        </w:rPr>
        <w:t>OCTA un KASKO</w:t>
      </w:r>
      <w:r>
        <w:rPr>
          <w:rFonts w:ascii="Times New Roman" w:hAnsi="Times New Roman" w:cs="Times New Roman"/>
          <w:sz w:val="24"/>
          <w:szCs w:val="24"/>
          <w:lang w:val="lv-LV"/>
        </w:rPr>
        <w:t xml:space="preserve"> apdrošināšana 1 (vienam) gadam</w:t>
      </w:r>
      <w:r>
        <w:rPr>
          <w:rFonts w:ascii="Times New Roman" w:hAnsi="Times New Roman" w:eastAsia="Times New Roman" w:cs="Times New Roman"/>
          <w:sz w:val="24"/>
          <w:szCs w:val="24"/>
          <w:lang w:val="lv-LV"/>
        </w:rPr>
        <w:t>.</w:t>
      </w:r>
    </w:p>
    <w:p w14:paraId="35177925">
      <w:pPr>
        <w:numPr>
          <w:ilvl w:val="0"/>
          <w:numId w:val="6"/>
        </w:numPr>
        <w:tabs>
          <w:tab w:val="left" w:pos="810"/>
        </w:tabs>
        <w:spacing w:after="0"/>
        <w:ind w:left="426" w:hanging="426"/>
        <w:contextualSpacing/>
        <w:jc w:val="both"/>
        <w:rPr>
          <w:rFonts w:ascii="Times New Roman" w:hAnsi="Times New Roman" w:eastAsia="Times New Roman" w:cs="Times New Roman"/>
          <w:sz w:val="24"/>
          <w:szCs w:val="24"/>
          <w:lang w:val="lv-LV"/>
        </w:rPr>
      </w:pPr>
      <w:r>
        <w:rPr>
          <w:rFonts w:ascii="Times New Roman" w:hAnsi="Times New Roman" w:cs="Times New Roman"/>
          <w:sz w:val="24"/>
          <w:szCs w:val="24"/>
          <w:lang w:val="lv-LV"/>
        </w:rPr>
        <w:t>Cenā ir jāiekļauj visi nodokļi, nodevas, piegādes izdevumi, pirmspārdošanas sagatavošana, apdrošināšana.</w:t>
      </w:r>
    </w:p>
    <w:p w14:paraId="150BDC8E">
      <w:pPr>
        <w:numPr>
          <w:ilvl w:val="0"/>
          <w:numId w:val="6"/>
        </w:numPr>
        <w:tabs>
          <w:tab w:val="left" w:pos="810"/>
        </w:tabs>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Piedāvājumam jāpievieno informāciju un materiālus, kas raksturo piedāvāto transportlīdzekli tehniski un vizuāli.</w:t>
      </w:r>
    </w:p>
    <w:p w14:paraId="63014706">
      <w:pPr>
        <w:numPr>
          <w:ilvl w:val="0"/>
          <w:numId w:val="6"/>
        </w:numPr>
        <w:tabs>
          <w:tab w:val="left" w:pos="810"/>
        </w:tabs>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Pretendents, piegādājot transportlīdzekli, nodod Pasūtītāja pārstāvim:</w:t>
      </w:r>
    </w:p>
    <w:p w14:paraId="090618AB">
      <w:pPr>
        <w:numPr>
          <w:ilvl w:val="1"/>
          <w:numId w:val="7"/>
        </w:numPr>
        <w:spacing w:after="0"/>
        <w:contextualSpacing/>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 xml:space="preserve"> divus atslēgu komplektus kopā ar divām signalizācijas pultīm;</w:t>
      </w:r>
    </w:p>
    <w:p w14:paraId="6D6FFA32">
      <w:pPr>
        <w:numPr>
          <w:ilvl w:val="1"/>
          <w:numId w:val="7"/>
        </w:numPr>
        <w:spacing w:after="0"/>
        <w:contextualSpacing/>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transportlīdzekļa tehnisko pasi, tehnisko parametru un lietošanas instrukcijas dokumentāciju latviešu valodā, transportlīdzekļa servisa grāmatiņu u.c. tehnisko</w:t>
      </w:r>
      <w:r>
        <w:rPr>
          <w:rFonts w:ascii="Times New Roman" w:hAnsi="Times New Roman" w:cs="Times New Roman"/>
          <w:sz w:val="24"/>
          <w:szCs w:val="24"/>
          <w:lang w:val="lv-LV"/>
        </w:rPr>
        <w:br w:type="textWrapping"/>
      </w:r>
      <w:r>
        <w:rPr>
          <w:rFonts w:ascii="Times New Roman" w:hAnsi="Times New Roman" w:eastAsia="Times New Roman" w:cs="Times New Roman"/>
          <w:sz w:val="24"/>
          <w:szCs w:val="24"/>
          <w:lang w:val="lv-LV"/>
        </w:rPr>
        <w:t>dokumentāciju.</w:t>
      </w:r>
    </w:p>
    <w:p w14:paraId="3750ADB9">
      <w:pPr>
        <w:numPr>
          <w:ilvl w:val="0"/>
          <w:numId w:val="6"/>
        </w:numPr>
        <w:tabs>
          <w:tab w:val="left" w:pos="810"/>
        </w:tabs>
        <w:spacing w:after="0"/>
        <w:ind w:left="810" w:hanging="81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b/>
          <w:sz w:val="24"/>
          <w:szCs w:val="24"/>
          <w:lang w:val="lv-LV" w:eastAsia="lv-LV"/>
        </w:rPr>
        <w:t>Operatīvā līzinga</w:t>
      </w:r>
      <w:r>
        <w:rPr>
          <w:rFonts w:ascii="Times New Roman" w:hAnsi="Times New Roman" w:eastAsia="Times New Roman" w:cs="Times New Roman"/>
          <w:sz w:val="24"/>
          <w:szCs w:val="24"/>
          <w:lang w:val="lv-LV" w:eastAsia="lv-LV"/>
        </w:rPr>
        <w:t xml:space="preserve"> nosacījumi:</w:t>
      </w:r>
    </w:p>
    <w:p w14:paraId="7D6B0F71">
      <w:pPr>
        <w:numPr>
          <w:ilvl w:val="1"/>
          <w:numId w:val="8"/>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līzinga termiņš – 60 (sešdesmit) mēneši no transportlīdzekļa pieņemšanas – nodošanas akta abpusējas parakstīšanas dienas;</w:t>
      </w:r>
    </w:p>
    <w:p w14:paraId="0126BD97">
      <w:pPr>
        <w:numPr>
          <w:ilvl w:val="1"/>
          <w:numId w:val="8"/>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pirmā iemaksa 0% no pirkuma maksas euro bez PVN;</w:t>
      </w:r>
    </w:p>
    <w:p w14:paraId="64906E36">
      <w:pPr>
        <w:numPr>
          <w:ilvl w:val="1"/>
          <w:numId w:val="8"/>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atpakaļpirkuma summ</w:t>
      </w:r>
      <w:r>
        <w:rPr>
          <w:rFonts w:ascii="Times New Roman" w:hAnsi="Times New Roman" w:eastAsia="Times New Roman" w:cs="Times New Roman"/>
          <w:sz w:val="24"/>
          <w:szCs w:val="24"/>
          <w:shd w:val="clear" w:color="auto" w:fill="FFFFFF"/>
          <w:lang w:val="lv-LV" w:eastAsia="lv-LV"/>
        </w:rPr>
        <w:t>a ne mazāk kā 30% no</w:t>
      </w:r>
      <w:r>
        <w:rPr>
          <w:rFonts w:ascii="Times New Roman" w:hAnsi="Times New Roman" w:eastAsia="Times New Roman" w:cs="Times New Roman"/>
          <w:sz w:val="24"/>
          <w:szCs w:val="24"/>
          <w:lang w:val="lv-LV" w:eastAsia="lv-LV"/>
        </w:rPr>
        <w:t xml:space="preserve"> pirkuma maksas euro bez PVN </w:t>
      </w:r>
    </w:p>
    <w:p w14:paraId="0688934F">
      <w:pPr>
        <w:numPr>
          <w:ilvl w:val="1"/>
          <w:numId w:val="8"/>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līzinga perioda beigās pasūtītājam ir tiesības iegādāties transportlīdzekli par atlikušo</w:t>
      </w:r>
      <w:r>
        <w:rPr>
          <w:rFonts w:ascii="Times New Roman" w:hAnsi="Times New Roman" w:eastAsia="Arial" w:cs="Times New Roman"/>
          <w:sz w:val="24"/>
          <w:szCs w:val="24"/>
          <w:lang w:val="lv-LV" w:eastAsia="lv-LV"/>
        </w:rPr>
        <w:br w:type="textWrapping"/>
      </w:r>
      <w:r>
        <w:rPr>
          <w:rFonts w:ascii="Times New Roman" w:hAnsi="Times New Roman" w:eastAsia="Times New Roman" w:cs="Times New Roman"/>
          <w:sz w:val="24"/>
          <w:szCs w:val="24"/>
          <w:lang w:val="lv-LV" w:eastAsia="lv-LV"/>
        </w:rPr>
        <w:t>vērtību;</w:t>
      </w:r>
    </w:p>
    <w:p w14:paraId="7A9C0912">
      <w:pPr>
        <w:numPr>
          <w:ilvl w:val="1"/>
          <w:numId w:val="8"/>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paredzamais apmaksātais nobraukums – 100 000 km. </w:t>
      </w:r>
    </w:p>
    <w:p w14:paraId="36FA340C">
      <w:pPr>
        <w:rPr>
          <w:rFonts w:ascii="Times New Roman" w:hAnsi="Times New Roman" w:cs="Times New Roman"/>
          <w:sz w:val="24"/>
          <w:szCs w:val="24"/>
          <w:lang w:val="lv-LV"/>
        </w:rPr>
      </w:pPr>
    </w:p>
    <w:p w14:paraId="3F33E523"/>
    <w:p w14:paraId="69712F4D">
      <w:pPr>
        <w:rPr>
          <w:rFonts w:ascii="Times New Roman" w:hAnsi="Times New Roman" w:cs="Times New Roman" w:eastAsiaTheme="majorEastAsia"/>
          <w:b/>
          <w:sz w:val="24"/>
          <w:szCs w:val="24"/>
          <w:lang w:val="lv-LV" w:eastAsia="lv-LV"/>
        </w:rPr>
      </w:pPr>
      <w:r>
        <w:rPr>
          <w:rFonts w:ascii="Times New Roman" w:hAnsi="Times New Roman" w:cs="Times New Roman" w:eastAsiaTheme="majorEastAsia"/>
          <w:b/>
          <w:sz w:val="24"/>
          <w:szCs w:val="24"/>
          <w:lang w:val="lv-LV" w:eastAsia="lv-LV"/>
        </w:rPr>
        <w:br w:type="page"/>
      </w:r>
    </w:p>
    <w:p w14:paraId="26AD2D2C">
      <w:pPr>
        <w:keepNext/>
        <w:keepLines/>
        <w:spacing w:before="240" w:after="0" w:line="288" w:lineRule="auto"/>
        <w:jc w:val="center"/>
        <w:outlineLvl w:val="0"/>
        <w:rPr>
          <w:rFonts w:ascii="Times New Roman" w:hAnsi="Times New Roman" w:eastAsia="Calibri" w:cs="Times New Roman"/>
          <w:bCs/>
          <w:kern w:val="28"/>
          <w:sz w:val="28"/>
          <w:szCs w:val="28"/>
          <w:lang w:val="lv-LV"/>
        </w:rPr>
      </w:pPr>
      <w:r>
        <w:rPr>
          <w:rFonts w:ascii="Times New Roman" w:hAnsi="Times New Roman" w:cs="Times New Roman" w:eastAsiaTheme="majorEastAsia"/>
          <w:b/>
          <w:sz w:val="28"/>
          <w:szCs w:val="28"/>
          <w:lang w:val="lv-LV" w:eastAsia="lv-LV"/>
        </w:rPr>
        <w:t>Daļa Nr.2</w:t>
      </w:r>
      <w:r>
        <w:rPr>
          <w:rFonts w:ascii="Times New Roman" w:hAnsi="Times New Roman" w:eastAsia="Calibri" w:cs="Times New Roman"/>
          <w:b/>
          <w:bCs/>
          <w:kern w:val="28"/>
          <w:sz w:val="28"/>
          <w:szCs w:val="28"/>
          <w:lang w:val="lv-LV"/>
        </w:rPr>
        <w:t>-</w:t>
      </w:r>
      <w:r>
        <w:rPr>
          <w:rFonts w:ascii="Times New Roman" w:hAnsi="Times New Roman" w:cs="Times New Roman" w:eastAsiaTheme="majorEastAsia"/>
          <w:b/>
          <w:sz w:val="28"/>
          <w:szCs w:val="28"/>
          <w:lang w:val="lv-LV" w:eastAsia="lv-LV"/>
        </w:rPr>
        <w:t xml:space="preserve"> Jaunas </w:t>
      </w:r>
      <w:r>
        <w:rPr>
          <w:rFonts w:ascii="Times New Roman" w:hAnsi="Times New Roman" w:eastAsia="Calibri" w:cs="Times New Roman"/>
          <w:b/>
          <w:bCs/>
          <w:kern w:val="28"/>
          <w:sz w:val="28"/>
          <w:szCs w:val="28"/>
          <w:lang w:val="lv-LV"/>
        </w:rPr>
        <w:t>automašīnas noma - operatīvais līzings</w:t>
      </w:r>
    </w:p>
    <w:p w14:paraId="4E8BBCB7">
      <w:pPr>
        <w:keepNext/>
        <w:keepLines/>
        <w:spacing w:before="120" w:after="120" w:line="288" w:lineRule="auto"/>
        <w:jc w:val="center"/>
        <w:outlineLvl w:val="0"/>
        <w:rPr>
          <w:rFonts w:ascii="Times New Roman" w:hAnsi="Times New Roman" w:cs="Times New Roman" w:eastAsiaTheme="majorEastAsia"/>
          <w:b/>
          <w:sz w:val="24"/>
          <w:szCs w:val="24"/>
          <w:lang w:val="lv-LV" w:eastAsia="lv-LV"/>
        </w:rPr>
      </w:pPr>
      <w:r>
        <w:rPr>
          <w:rFonts w:ascii="Times New Roman" w:hAnsi="Times New Roman" w:cs="Times New Roman" w:eastAsiaTheme="majorEastAsia"/>
          <w:b/>
          <w:sz w:val="24"/>
          <w:szCs w:val="24"/>
          <w:lang w:val="lv-LV" w:eastAsia="lv-LV"/>
        </w:rPr>
        <w:t>Tehniskā specifikācija/piedāvājums</w:t>
      </w:r>
      <w:bookmarkEnd w:id="6"/>
      <w:r>
        <w:rPr>
          <w:rFonts w:ascii="Times New Roman" w:hAnsi="Times New Roman" w:cs="Times New Roman" w:eastAsiaTheme="majorEastAsia"/>
          <w:b/>
          <w:sz w:val="24"/>
          <w:szCs w:val="24"/>
          <w:lang w:val="lv-LV" w:eastAsia="lv-LV"/>
        </w:rPr>
        <w:t xml:space="preserv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9"/>
        <w:gridCol w:w="3278"/>
        <w:gridCol w:w="2889"/>
      </w:tblGrid>
      <w:tr w14:paraId="2678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889" w:type="dxa"/>
            <w:vMerge w:val="restart"/>
            <w:shd w:val="clear" w:color="auto" w:fill="DCE6F2" w:themeFill="accent1" w:themeFillTint="32"/>
            <w:vAlign w:val="center"/>
          </w:tcPr>
          <w:p w14:paraId="30F395B8">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Pozīcija</w:t>
            </w:r>
          </w:p>
        </w:tc>
        <w:tc>
          <w:tcPr>
            <w:tcW w:w="3278" w:type="dxa"/>
            <w:vMerge w:val="restart"/>
            <w:shd w:val="clear" w:color="auto" w:fill="DCE6F2" w:themeFill="accent1" w:themeFillTint="32"/>
            <w:vAlign w:val="center"/>
          </w:tcPr>
          <w:p w14:paraId="247E4D34">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Prasība</w:t>
            </w:r>
          </w:p>
        </w:tc>
        <w:tc>
          <w:tcPr>
            <w:tcW w:w="2889" w:type="dxa"/>
            <w:vMerge w:val="restart"/>
            <w:shd w:val="clear" w:color="auto" w:fill="DCE6F2" w:themeFill="accent1" w:themeFillTint="32"/>
            <w:vAlign w:val="center"/>
          </w:tcPr>
          <w:p w14:paraId="286144AC">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Pretendenta piedāvājums</w:t>
            </w:r>
          </w:p>
        </w:tc>
      </w:tr>
      <w:tr w14:paraId="5C73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2889" w:type="dxa"/>
            <w:vMerge w:val="continue"/>
            <w:shd w:val="clear" w:color="auto" w:fill="DCE6F2" w:themeFill="accent1" w:themeFillTint="32"/>
          </w:tcPr>
          <w:p w14:paraId="7BE8FB23">
            <w:pPr>
              <w:spacing w:after="0" w:line="240" w:lineRule="auto"/>
              <w:rPr>
                <w:rFonts w:ascii="Times New Roman" w:hAnsi="Times New Roman" w:cs="Times New Roman"/>
                <w:sz w:val="24"/>
                <w:szCs w:val="24"/>
                <w:lang w:val="lv-LV"/>
              </w:rPr>
            </w:pPr>
          </w:p>
        </w:tc>
        <w:tc>
          <w:tcPr>
            <w:tcW w:w="3278" w:type="dxa"/>
            <w:vMerge w:val="continue"/>
            <w:shd w:val="clear" w:color="auto" w:fill="DCE6F2" w:themeFill="accent1" w:themeFillTint="32"/>
          </w:tcPr>
          <w:p w14:paraId="193B5E6C">
            <w:pPr>
              <w:spacing w:after="0" w:line="240" w:lineRule="auto"/>
              <w:rPr>
                <w:rFonts w:ascii="Times New Roman" w:hAnsi="Times New Roman" w:cs="Times New Roman"/>
                <w:sz w:val="24"/>
                <w:szCs w:val="24"/>
                <w:lang w:val="lv-LV"/>
              </w:rPr>
            </w:pPr>
          </w:p>
        </w:tc>
        <w:tc>
          <w:tcPr>
            <w:tcW w:w="2889" w:type="dxa"/>
            <w:vMerge w:val="continue"/>
            <w:shd w:val="clear" w:color="auto" w:fill="DCE6F2" w:themeFill="accent1" w:themeFillTint="32"/>
          </w:tcPr>
          <w:p w14:paraId="56DC85BD">
            <w:pPr>
              <w:spacing w:after="0" w:line="240" w:lineRule="auto"/>
              <w:rPr>
                <w:rFonts w:ascii="Times New Roman" w:hAnsi="Times New Roman" w:cs="Times New Roman"/>
                <w:sz w:val="24"/>
                <w:szCs w:val="24"/>
                <w:lang w:val="lv-LV"/>
              </w:rPr>
            </w:pPr>
          </w:p>
        </w:tc>
      </w:tr>
      <w:tr w14:paraId="4917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889" w:type="dxa"/>
            <w:vAlign w:val="center"/>
          </w:tcPr>
          <w:p w14:paraId="4D5F481D">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1</w:t>
            </w:r>
          </w:p>
        </w:tc>
        <w:tc>
          <w:tcPr>
            <w:tcW w:w="3278" w:type="dxa"/>
            <w:vAlign w:val="center"/>
          </w:tcPr>
          <w:p w14:paraId="3BAACE40">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2</w:t>
            </w:r>
          </w:p>
        </w:tc>
        <w:tc>
          <w:tcPr>
            <w:tcW w:w="2889" w:type="dxa"/>
            <w:vAlign w:val="center"/>
          </w:tcPr>
          <w:p w14:paraId="6CE9EC32">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3</w:t>
            </w:r>
          </w:p>
        </w:tc>
      </w:tr>
      <w:tr w14:paraId="1370E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78834005">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Apraksts</w:t>
            </w:r>
          </w:p>
        </w:tc>
      </w:tr>
      <w:tr w14:paraId="593B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2889" w:type="dxa"/>
          </w:tcPr>
          <w:p w14:paraId="237402D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Marka / modelis</w:t>
            </w:r>
          </w:p>
        </w:tc>
        <w:tc>
          <w:tcPr>
            <w:tcW w:w="3278" w:type="dxa"/>
          </w:tcPr>
          <w:p w14:paraId="094D381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c>
          <w:tcPr>
            <w:tcW w:w="2889" w:type="dxa"/>
          </w:tcPr>
          <w:p w14:paraId="7880186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35A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889" w:type="dxa"/>
          </w:tcPr>
          <w:p w14:paraId="09CE3A2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Skaits (gab.)</w:t>
            </w:r>
          </w:p>
        </w:tc>
        <w:tc>
          <w:tcPr>
            <w:tcW w:w="3278" w:type="dxa"/>
          </w:tcPr>
          <w:p w14:paraId="79F0FE4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 (viena) gab.</w:t>
            </w:r>
          </w:p>
        </w:tc>
        <w:tc>
          <w:tcPr>
            <w:tcW w:w="2889" w:type="dxa"/>
          </w:tcPr>
          <w:p w14:paraId="361FAE3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741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889" w:type="dxa"/>
          </w:tcPr>
          <w:p w14:paraId="2DDF9A0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Izlaiduma gads</w:t>
            </w:r>
          </w:p>
        </w:tc>
        <w:tc>
          <w:tcPr>
            <w:tcW w:w="3278" w:type="dxa"/>
          </w:tcPr>
          <w:p w14:paraId="1358AB6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Jauna, ne vecāka kā 2024.gada </w:t>
            </w:r>
          </w:p>
        </w:tc>
        <w:tc>
          <w:tcPr>
            <w:tcW w:w="2889" w:type="dxa"/>
          </w:tcPr>
          <w:p w14:paraId="19DDE3A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DDE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2889" w:type="dxa"/>
          </w:tcPr>
          <w:p w14:paraId="736316C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Odometrs (nobraukums)</w:t>
            </w:r>
          </w:p>
        </w:tc>
        <w:tc>
          <w:tcPr>
            <w:tcW w:w="3278" w:type="dxa"/>
          </w:tcPr>
          <w:p w14:paraId="3494B3F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kā 50 km</w:t>
            </w:r>
          </w:p>
        </w:tc>
        <w:tc>
          <w:tcPr>
            <w:tcW w:w="2889" w:type="dxa"/>
          </w:tcPr>
          <w:p w14:paraId="6DD0038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1B9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889" w:type="dxa"/>
          </w:tcPr>
          <w:p w14:paraId="332D564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Virsbūves tips / TL veids</w:t>
            </w:r>
          </w:p>
        </w:tc>
        <w:tc>
          <w:tcPr>
            <w:tcW w:w="3278" w:type="dxa"/>
          </w:tcPr>
          <w:p w14:paraId="14C863BE">
            <w:pPr>
              <w:spacing w:after="0" w:line="240" w:lineRule="auto"/>
              <w:rPr>
                <w:rFonts w:ascii="Times New Roman" w:hAnsi="Times New Roman" w:cs="Times New Roman"/>
                <w:sz w:val="24"/>
                <w:szCs w:val="24"/>
                <w:lang w:val="lv-LV"/>
              </w:rPr>
            </w:pPr>
          </w:p>
        </w:tc>
        <w:tc>
          <w:tcPr>
            <w:tcW w:w="2889" w:type="dxa"/>
          </w:tcPr>
          <w:p w14:paraId="5FB2ED1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C40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2889" w:type="dxa"/>
          </w:tcPr>
          <w:p w14:paraId="34B5A2A1">
            <w:pPr>
              <w:spacing w:after="0" w:line="240" w:lineRule="auto"/>
              <w:rPr>
                <w:rFonts w:ascii="Times New Roman" w:hAnsi="Times New Roman" w:cs="Times New Roman"/>
                <w:sz w:val="24"/>
                <w:szCs w:val="24"/>
                <w:lang w:val="lv-LV"/>
              </w:rPr>
            </w:pPr>
            <w:r>
              <w:rPr>
                <w:rFonts w:ascii="Times New Roman" w:hAnsi="Times New Roman" w:eastAsia="Times New Roman" w:cs="Times New Roman"/>
                <w:iCs/>
                <w:sz w:val="24"/>
                <w:szCs w:val="24"/>
                <w:lang w:val="lv-LV"/>
              </w:rPr>
              <w:t>Automobiļa veids*</w:t>
            </w:r>
          </w:p>
        </w:tc>
        <w:tc>
          <w:tcPr>
            <w:tcW w:w="3278" w:type="dxa"/>
          </w:tcPr>
          <w:p w14:paraId="7C280E7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Pasažieru automobilis (M1)</w:t>
            </w:r>
          </w:p>
        </w:tc>
        <w:tc>
          <w:tcPr>
            <w:tcW w:w="2889" w:type="dxa"/>
          </w:tcPr>
          <w:p w14:paraId="6A64F151">
            <w:pPr>
              <w:spacing w:after="0" w:line="240" w:lineRule="auto"/>
              <w:rPr>
                <w:rFonts w:ascii="Times New Roman" w:hAnsi="Times New Roman" w:cs="Times New Roman"/>
                <w:sz w:val="24"/>
                <w:szCs w:val="24"/>
                <w:lang w:val="lv-LV"/>
              </w:rPr>
            </w:pPr>
          </w:p>
        </w:tc>
      </w:tr>
      <w:tr w14:paraId="0607F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89" w:type="dxa"/>
          </w:tcPr>
          <w:p w14:paraId="5315F49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Krāsa</w:t>
            </w:r>
          </w:p>
        </w:tc>
        <w:tc>
          <w:tcPr>
            <w:tcW w:w="3278" w:type="dxa"/>
          </w:tcPr>
          <w:p w14:paraId="1DE89B1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Metāliska </w:t>
            </w:r>
          </w:p>
        </w:tc>
        <w:tc>
          <w:tcPr>
            <w:tcW w:w="2889" w:type="dxa"/>
          </w:tcPr>
          <w:p w14:paraId="1909D68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0DD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89" w:type="dxa"/>
          </w:tcPr>
          <w:p w14:paraId="4413CBA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Diski</w:t>
            </w:r>
          </w:p>
        </w:tc>
        <w:tc>
          <w:tcPr>
            <w:tcW w:w="3278" w:type="dxa"/>
          </w:tcPr>
          <w:p w14:paraId="3D26BF9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Vieglmetāla ne mazāki kā R19</w:t>
            </w:r>
          </w:p>
        </w:tc>
        <w:tc>
          <w:tcPr>
            <w:tcW w:w="2889" w:type="dxa"/>
          </w:tcPr>
          <w:p w14:paraId="58F3277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4E9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89" w:type="dxa"/>
          </w:tcPr>
          <w:p w14:paraId="5038609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Riepas**</w:t>
            </w:r>
          </w:p>
        </w:tc>
        <w:tc>
          <w:tcPr>
            <w:tcW w:w="3278" w:type="dxa"/>
          </w:tcPr>
          <w:p w14:paraId="0904275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atbilstoši sezonai</w:t>
            </w:r>
          </w:p>
        </w:tc>
        <w:tc>
          <w:tcPr>
            <w:tcW w:w="2889" w:type="dxa"/>
          </w:tcPr>
          <w:p w14:paraId="7F814AE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w:t>
            </w:r>
          </w:p>
        </w:tc>
      </w:tr>
      <w:tr w14:paraId="0BB0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1537A3B4">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Dzinējs/transmisija</w:t>
            </w:r>
          </w:p>
        </w:tc>
      </w:tr>
      <w:tr w14:paraId="5698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889" w:type="dxa"/>
          </w:tcPr>
          <w:p w14:paraId="2AD044D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Degvielas tips</w:t>
            </w:r>
          </w:p>
        </w:tc>
        <w:tc>
          <w:tcPr>
            <w:tcW w:w="3278" w:type="dxa"/>
          </w:tcPr>
          <w:p w14:paraId="3E674E9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Benzīns</w:t>
            </w:r>
          </w:p>
        </w:tc>
        <w:tc>
          <w:tcPr>
            <w:tcW w:w="2889" w:type="dxa"/>
          </w:tcPr>
          <w:p w14:paraId="39F79E7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2E0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889" w:type="dxa"/>
          </w:tcPr>
          <w:p w14:paraId="78DCE70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Tilpums, l/cm3</w:t>
            </w:r>
          </w:p>
        </w:tc>
        <w:tc>
          <w:tcPr>
            <w:tcW w:w="3278" w:type="dxa"/>
          </w:tcPr>
          <w:p w14:paraId="2B4FD1A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1,5/1498</w:t>
            </w:r>
          </w:p>
        </w:tc>
        <w:tc>
          <w:tcPr>
            <w:tcW w:w="2889" w:type="dxa"/>
          </w:tcPr>
          <w:p w14:paraId="6743DC1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1B3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6120AE2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Maks. jauda, kW (Zs)</w:t>
            </w:r>
          </w:p>
        </w:tc>
        <w:tc>
          <w:tcPr>
            <w:tcW w:w="3278" w:type="dxa"/>
          </w:tcPr>
          <w:p w14:paraId="7BAC598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110(150)</w:t>
            </w:r>
          </w:p>
        </w:tc>
        <w:tc>
          <w:tcPr>
            <w:tcW w:w="2889" w:type="dxa"/>
          </w:tcPr>
          <w:p w14:paraId="57A772A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728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3DE3191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Emisijas Standarts</w:t>
            </w:r>
          </w:p>
        </w:tc>
        <w:tc>
          <w:tcPr>
            <w:tcW w:w="3278" w:type="dxa"/>
          </w:tcPr>
          <w:p w14:paraId="08D1A89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Euro 6</w:t>
            </w:r>
          </w:p>
        </w:tc>
        <w:tc>
          <w:tcPr>
            <w:tcW w:w="2889" w:type="dxa"/>
          </w:tcPr>
          <w:p w14:paraId="6C7E15F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5CD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13A9B24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Pārnesumkārbas tips</w:t>
            </w:r>
          </w:p>
        </w:tc>
        <w:tc>
          <w:tcPr>
            <w:tcW w:w="3278" w:type="dxa"/>
          </w:tcPr>
          <w:p w14:paraId="50FDA39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Automātiskā</w:t>
            </w:r>
          </w:p>
        </w:tc>
        <w:tc>
          <w:tcPr>
            <w:tcW w:w="2889" w:type="dxa"/>
          </w:tcPr>
          <w:p w14:paraId="4E830F5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73A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27D53EA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Piedziņa</w:t>
            </w:r>
          </w:p>
        </w:tc>
        <w:tc>
          <w:tcPr>
            <w:tcW w:w="3278" w:type="dxa"/>
          </w:tcPr>
          <w:p w14:paraId="24C1561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Priekšpiedziņa</w:t>
            </w:r>
          </w:p>
        </w:tc>
        <w:tc>
          <w:tcPr>
            <w:tcW w:w="2889" w:type="dxa"/>
          </w:tcPr>
          <w:p w14:paraId="0217A02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169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056" w:type="dxa"/>
            <w:gridSpan w:val="3"/>
          </w:tcPr>
          <w:p w14:paraId="2E4797DA">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Patēriņš/emisijas (WLTP, kombinētajā ciklā)</w:t>
            </w:r>
          </w:p>
        </w:tc>
      </w:tr>
      <w:tr w14:paraId="61428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71A0F49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Degvielas patēriņš l/100km</w:t>
            </w:r>
          </w:p>
        </w:tc>
        <w:tc>
          <w:tcPr>
            <w:tcW w:w="3278" w:type="dxa"/>
          </w:tcPr>
          <w:p w14:paraId="09D14C3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lielāks kā 7,5l</w:t>
            </w:r>
          </w:p>
        </w:tc>
        <w:tc>
          <w:tcPr>
            <w:tcW w:w="2889" w:type="dxa"/>
          </w:tcPr>
          <w:p w14:paraId="477862D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F3B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6EA7441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CO2, izmeši, g/km</w:t>
            </w:r>
          </w:p>
        </w:tc>
        <w:tc>
          <w:tcPr>
            <w:tcW w:w="3278" w:type="dxa"/>
          </w:tcPr>
          <w:p w14:paraId="74DC082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lielāki kā 171g/km</w:t>
            </w:r>
          </w:p>
        </w:tc>
        <w:tc>
          <w:tcPr>
            <w:tcW w:w="2889" w:type="dxa"/>
          </w:tcPr>
          <w:p w14:paraId="5194B9B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CB8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056" w:type="dxa"/>
            <w:gridSpan w:val="3"/>
          </w:tcPr>
          <w:p w14:paraId="6759DB65">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Izmēri</w:t>
            </w:r>
          </w:p>
        </w:tc>
      </w:tr>
      <w:tr w14:paraId="517B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6275F4B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Automašīnas garums</w:t>
            </w:r>
          </w:p>
        </w:tc>
        <w:tc>
          <w:tcPr>
            <w:tcW w:w="3278" w:type="dxa"/>
          </w:tcPr>
          <w:p w14:paraId="418FDE3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par 4730 mm</w:t>
            </w:r>
          </w:p>
        </w:tc>
        <w:tc>
          <w:tcPr>
            <w:tcW w:w="2889" w:type="dxa"/>
          </w:tcPr>
          <w:p w14:paraId="411D729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D67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46C2BFF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Automašīnas platums bez spoguļiem </w:t>
            </w:r>
          </w:p>
        </w:tc>
        <w:tc>
          <w:tcPr>
            <w:tcW w:w="3278" w:type="dxa"/>
          </w:tcPr>
          <w:p w14:paraId="0F994F8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mazāks par 1750 mm</w:t>
            </w:r>
          </w:p>
          <w:p w14:paraId="141B81FA">
            <w:pPr>
              <w:spacing w:after="0" w:line="240" w:lineRule="auto"/>
              <w:rPr>
                <w:rFonts w:ascii="Times New Roman" w:hAnsi="Times New Roman" w:cs="Times New Roman"/>
                <w:sz w:val="24"/>
                <w:szCs w:val="24"/>
                <w:lang w:val="lv-LV"/>
              </w:rPr>
            </w:pPr>
          </w:p>
        </w:tc>
        <w:tc>
          <w:tcPr>
            <w:tcW w:w="2889" w:type="dxa"/>
          </w:tcPr>
          <w:p w14:paraId="4E0222A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B8A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65EE4F0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Automašīnas augstums</w:t>
            </w:r>
          </w:p>
        </w:tc>
        <w:tc>
          <w:tcPr>
            <w:tcW w:w="3278" w:type="dxa"/>
          </w:tcPr>
          <w:p w14:paraId="63DB897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par 1670 mm</w:t>
            </w:r>
          </w:p>
        </w:tc>
        <w:tc>
          <w:tcPr>
            <w:tcW w:w="2889" w:type="dxa"/>
          </w:tcPr>
          <w:p w14:paraId="7070D31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8C9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889" w:type="dxa"/>
          </w:tcPr>
          <w:p w14:paraId="43C655C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Riteņu garenbāze</w:t>
            </w:r>
          </w:p>
        </w:tc>
        <w:tc>
          <w:tcPr>
            <w:tcW w:w="3278" w:type="dxa"/>
          </w:tcPr>
          <w:p w14:paraId="3CEB5D9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par 2790 mm</w:t>
            </w:r>
          </w:p>
        </w:tc>
        <w:tc>
          <w:tcPr>
            <w:tcW w:w="2889" w:type="dxa"/>
          </w:tcPr>
          <w:p w14:paraId="52671CE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5B96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056" w:type="dxa"/>
            <w:gridSpan w:val="3"/>
          </w:tcPr>
          <w:p w14:paraId="249CB650">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un braukšanas palīgsistēmas</w:t>
            </w:r>
          </w:p>
        </w:tc>
      </w:tr>
      <w:tr w14:paraId="3F2DD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167" w:type="dxa"/>
            <w:gridSpan w:val="2"/>
          </w:tcPr>
          <w:p w14:paraId="6880590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Elektroniskā stabilitātes kontrole (ESP)</w:t>
            </w:r>
          </w:p>
        </w:tc>
        <w:tc>
          <w:tcPr>
            <w:tcW w:w="2889" w:type="dxa"/>
          </w:tcPr>
          <w:p w14:paraId="5297E85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57BA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167" w:type="dxa"/>
            <w:gridSpan w:val="2"/>
          </w:tcPr>
          <w:p w14:paraId="6E98F16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Elektroniska stāvbremze ar Auto Hold Funkciju</w:t>
            </w:r>
          </w:p>
        </w:tc>
        <w:tc>
          <w:tcPr>
            <w:tcW w:w="2889" w:type="dxa"/>
          </w:tcPr>
          <w:p w14:paraId="5A26B7E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1742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167" w:type="dxa"/>
            <w:gridSpan w:val="2"/>
          </w:tcPr>
          <w:p w14:paraId="739A014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Atpakaļskata kamera</w:t>
            </w:r>
          </w:p>
        </w:tc>
        <w:tc>
          <w:tcPr>
            <w:tcW w:w="2889" w:type="dxa"/>
          </w:tcPr>
          <w:p w14:paraId="578B2BD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95C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167" w:type="dxa"/>
            <w:gridSpan w:val="2"/>
          </w:tcPr>
          <w:p w14:paraId="13FB5B9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Priekšējie drošības spilveni </w:t>
            </w:r>
          </w:p>
        </w:tc>
        <w:tc>
          <w:tcPr>
            <w:tcW w:w="2889" w:type="dxa"/>
          </w:tcPr>
          <w:p w14:paraId="34BD7AB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B27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719341E8">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Eksterjers</w:t>
            </w:r>
          </w:p>
        </w:tc>
      </w:tr>
      <w:tr w14:paraId="3448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6017BF6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LED priekšējie lukturi</w:t>
            </w:r>
          </w:p>
        </w:tc>
        <w:tc>
          <w:tcPr>
            <w:tcW w:w="2889" w:type="dxa"/>
          </w:tcPr>
          <w:p w14:paraId="20784A7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E2C0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32C32A4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LED aizmugurējie lukturi</w:t>
            </w:r>
          </w:p>
        </w:tc>
        <w:tc>
          <w:tcPr>
            <w:tcW w:w="2889" w:type="dxa"/>
          </w:tcPr>
          <w:p w14:paraId="684F335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165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2738D4B4">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Interjers</w:t>
            </w:r>
          </w:p>
        </w:tc>
      </w:tr>
      <w:tr w14:paraId="00B8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33C40DC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Multifunkcionāla stūre</w:t>
            </w:r>
          </w:p>
        </w:tc>
        <w:tc>
          <w:tcPr>
            <w:tcW w:w="2889" w:type="dxa"/>
          </w:tcPr>
          <w:p w14:paraId="6BE14CE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F17C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565F321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Priekšējo sēdekļu apsilde</w:t>
            </w:r>
          </w:p>
        </w:tc>
        <w:tc>
          <w:tcPr>
            <w:tcW w:w="2889" w:type="dxa"/>
          </w:tcPr>
          <w:p w14:paraId="4B756E8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6C8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540ED96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Augstumā regulējami priekšējie sēdekļi</w:t>
            </w:r>
          </w:p>
        </w:tc>
        <w:tc>
          <w:tcPr>
            <w:tcW w:w="2889" w:type="dxa"/>
          </w:tcPr>
          <w:p w14:paraId="462E62C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D22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567E0F5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Priekšējais elkoņbalsts</w:t>
            </w:r>
          </w:p>
        </w:tc>
        <w:tc>
          <w:tcPr>
            <w:tcW w:w="2889" w:type="dxa"/>
          </w:tcPr>
          <w:p w14:paraId="66B8F71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0A2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103BC3A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Salona gumijas paklājiņi (4 gb.)</w:t>
            </w:r>
          </w:p>
        </w:tc>
        <w:tc>
          <w:tcPr>
            <w:tcW w:w="2889" w:type="dxa"/>
          </w:tcPr>
          <w:p w14:paraId="03FCD16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0AE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47F8B5B1">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Komforts un Funkcionalitāte</w:t>
            </w:r>
          </w:p>
        </w:tc>
      </w:tr>
      <w:tr w14:paraId="48C34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2C426D1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Dzinēja iedarbināšana ar pogu </w:t>
            </w:r>
          </w:p>
        </w:tc>
        <w:tc>
          <w:tcPr>
            <w:tcW w:w="2889" w:type="dxa"/>
          </w:tcPr>
          <w:p w14:paraId="64C80C0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439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7237CF6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Elektriski regulējami, apsildāmi un nolokami ārējie atpakaļskata spoguļi</w:t>
            </w:r>
          </w:p>
        </w:tc>
        <w:tc>
          <w:tcPr>
            <w:tcW w:w="2889" w:type="dxa"/>
          </w:tcPr>
          <w:p w14:paraId="64D10D1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0D2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2BBA34D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Elektriski priekšējo un aizmugurējo logu stiklu pacēlāji </w:t>
            </w:r>
          </w:p>
        </w:tc>
        <w:tc>
          <w:tcPr>
            <w:tcW w:w="2889" w:type="dxa"/>
          </w:tcPr>
          <w:p w14:paraId="2D9E834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217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4596D72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Lietus sensors</w:t>
            </w:r>
          </w:p>
        </w:tc>
        <w:tc>
          <w:tcPr>
            <w:tcW w:w="2889" w:type="dxa"/>
          </w:tcPr>
          <w:p w14:paraId="66FD9EE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FE1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35836F4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Klimata kontrole</w:t>
            </w:r>
          </w:p>
        </w:tc>
        <w:tc>
          <w:tcPr>
            <w:tcW w:w="2889" w:type="dxa"/>
            <w:noWrap/>
          </w:tcPr>
          <w:p w14:paraId="6DDD1ED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80D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64152F2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Automātiski pašaptumšojošs salona atpakaļskata spogulis</w:t>
            </w:r>
          </w:p>
        </w:tc>
        <w:tc>
          <w:tcPr>
            <w:tcW w:w="2889" w:type="dxa"/>
            <w:noWrap/>
          </w:tcPr>
          <w:p w14:paraId="474294F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F58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noWrap/>
          </w:tcPr>
          <w:p w14:paraId="0A3C0637">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Multivide un Savienojumi</w:t>
            </w:r>
          </w:p>
        </w:tc>
      </w:tr>
      <w:tr w14:paraId="62D0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052D99A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Digitāls mērinstrumentu panelis</w:t>
            </w:r>
          </w:p>
        </w:tc>
        <w:tc>
          <w:tcPr>
            <w:tcW w:w="2889" w:type="dxa"/>
          </w:tcPr>
          <w:p w14:paraId="690C840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918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0241D90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Mēdiju sistēma ar skārienekrānu</w:t>
            </w:r>
          </w:p>
        </w:tc>
        <w:tc>
          <w:tcPr>
            <w:tcW w:w="2889" w:type="dxa"/>
          </w:tcPr>
          <w:p w14:paraId="4F3B98A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7D7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605A0B3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Bluetooth brīvroku sistēma</w:t>
            </w:r>
          </w:p>
        </w:tc>
        <w:tc>
          <w:tcPr>
            <w:tcW w:w="2889" w:type="dxa"/>
          </w:tcPr>
          <w:p w14:paraId="3652BEC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E27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2AFED40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Digitāla radio uztveršana</w:t>
            </w:r>
          </w:p>
        </w:tc>
        <w:tc>
          <w:tcPr>
            <w:tcW w:w="2889" w:type="dxa"/>
          </w:tcPr>
          <w:p w14:paraId="5510E71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EE1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noWrap/>
          </w:tcPr>
          <w:p w14:paraId="4409C227">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komplekts</w:t>
            </w:r>
          </w:p>
        </w:tc>
      </w:tr>
      <w:tr w14:paraId="69D8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167" w:type="dxa"/>
            <w:gridSpan w:val="2"/>
          </w:tcPr>
          <w:p w14:paraId="2C2CC46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Avārijas trīsstūris, ugunsdzēšamais aparāts, aptieciņa un drošības veste</w:t>
            </w:r>
          </w:p>
        </w:tc>
        <w:tc>
          <w:tcPr>
            <w:tcW w:w="2889" w:type="dxa"/>
          </w:tcPr>
          <w:p w14:paraId="0B6A6A8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633E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167" w:type="dxa"/>
            <w:gridSpan w:val="2"/>
          </w:tcPr>
          <w:p w14:paraId="1F3C03C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Ražotāja signalizācija</w:t>
            </w:r>
          </w:p>
        </w:tc>
        <w:tc>
          <w:tcPr>
            <w:tcW w:w="2889" w:type="dxa"/>
          </w:tcPr>
          <w:p w14:paraId="6B53B2D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BBD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noWrap/>
          </w:tcPr>
          <w:p w14:paraId="6F84CC75">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Ražotāja rūpnīcas minimālā garantija</w:t>
            </w:r>
          </w:p>
        </w:tc>
      </w:tr>
      <w:tr w14:paraId="7BBF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noWrap/>
          </w:tcPr>
          <w:p w14:paraId="38C78B5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Ražotāja garantija-5gadi/150000 km</w:t>
            </w:r>
          </w:p>
        </w:tc>
        <w:tc>
          <w:tcPr>
            <w:tcW w:w="2889" w:type="dxa"/>
          </w:tcPr>
          <w:p w14:paraId="625F45B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EA7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0DFF122D">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Tehniskās apkopes</w:t>
            </w:r>
          </w:p>
        </w:tc>
      </w:tr>
      <w:tr w14:paraId="429D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5C4AAA6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Tehniskās apkopes intervāls 15000 km vai 1(viens gads)</w:t>
            </w:r>
          </w:p>
        </w:tc>
        <w:tc>
          <w:tcPr>
            <w:tcW w:w="2889" w:type="dxa"/>
          </w:tcPr>
          <w:p w14:paraId="76A6EAB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EC6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056" w:type="dxa"/>
            <w:gridSpan w:val="3"/>
          </w:tcPr>
          <w:p w14:paraId="1E05D559">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Piegādes laiks</w:t>
            </w:r>
          </w:p>
        </w:tc>
      </w:tr>
      <w:tr w14:paraId="3DE51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69AFCEC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Astoņi mēneši no līguma noslēgšanas.</w:t>
            </w:r>
          </w:p>
        </w:tc>
        <w:tc>
          <w:tcPr>
            <w:tcW w:w="2889" w:type="dxa"/>
          </w:tcPr>
          <w:p w14:paraId="763C492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960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237FA298">
            <w:pPr>
              <w:spacing w:after="0" w:line="240" w:lineRule="auto"/>
              <w:rPr>
                <w:rFonts w:ascii="Times New Roman" w:hAnsi="Times New Roman" w:cs="Times New Roman"/>
                <w:b/>
                <w:sz w:val="24"/>
                <w:szCs w:val="24"/>
                <w:lang w:val="lv-LV"/>
              </w:rPr>
            </w:pPr>
            <w:r>
              <w:rPr>
                <w:rFonts w:ascii="Times New Roman" w:hAnsi="Times New Roman" w:cs="Times New Roman"/>
                <w:b/>
                <w:sz w:val="24"/>
                <w:szCs w:val="24"/>
                <w:lang w:val="lv-LV"/>
              </w:rPr>
              <w:t>Cits</w:t>
            </w:r>
          </w:p>
        </w:tc>
        <w:tc>
          <w:tcPr>
            <w:tcW w:w="2889" w:type="dxa"/>
          </w:tcPr>
          <w:p w14:paraId="2CFFBEB9">
            <w:pPr>
              <w:spacing w:after="0" w:line="240" w:lineRule="auto"/>
              <w:rPr>
                <w:rFonts w:ascii="Times New Roman" w:hAnsi="Times New Roman" w:cs="Times New Roman"/>
                <w:sz w:val="24"/>
                <w:szCs w:val="24"/>
                <w:lang w:val="lv-LV"/>
              </w:rPr>
            </w:pPr>
          </w:p>
        </w:tc>
      </w:tr>
      <w:tr w14:paraId="61337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167" w:type="dxa"/>
            <w:gridSpan w:val="2"/>
          </w:tcPr>
          <w:p w14:paraId="48F85CE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Autorizēts serviss (adrese) transportlīdzekļa tehniskās apkopes un garantijas remonta nodrošināšanai, kura atrašanās vieta ir  ne vairāk kā 250 km attālumā no pasūtītāja juridiskās adreses</w:t>
            </w:r>
            <w:r>
              <w:rPr>
                <w:rFonts w:ascii="Times New Roman" w:hAnsi="Times New Roman" w:cs="Times New Roman"/>
                <w:sz w:val="24"/>
                <w:szCs w:val="24"/>
              </w:rPr>
              <w:t>.</w:t>
            </w:r>
          </w:p>
        </w:tc>
        <w:tc>
          <w:tcPr>
            <w:tcW w:w="2889" w:type="dxa"/>
          </w:tcPr>
          <w:p w14:paraId="20D3C671">
            <w:pPr>
              <w:spacing w:after="0" w:line="240" w:lineRule="auto"/>
              <w:rPr>
                <w:rFonts w:ascii="Times New Roman" w:hAnsi="Times New Roman" w:cs="Times New Roman"/>
                <w:sz w:val="24"/>
                <w:szCs w:val="24"/>
                <w:lang w:val="lv-LV"/>
              </w:rPr>
            </w:pPr>
          </w:p>
        </w:tc>
      </w:tr>
    </w:tbl>
    <w:p w14:paraId="6FAB7B7B">
      <w:pPr>
        <w:tabs>
          <w:tab w:val="left" w:pos="284"/>
        </w:tabs>
        <w:spacing w:after="0" w:line="288" w:lineRule="auto"/>
        <w:jc w:val="both"/>
        <w:rPr>
          <w:rFonts w:ascii="Times New Roman" w:hAnsi="Times New Roman" w:eastAsia="Times New Roman" w:cs="Times New Roman"/>
          <w:sz w:val="24"/>
          <w:szCs w:val="24"/>
          <w:lang w:val="lv-LV"/>
        </w:rPr>
      </w:pPr>
    </w:p>
    <w:p w14:paraId="4469BBE2">
      <w:pPr>
        <w:tabs>
          <w:tab w:val="left" w:pos="360"/>
        </w:tabs>
        <w:spacing w:after="0" w:line="288" w:lineRule="auto"/>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atbilstoši Latvijas pilnvaroto auto tirgotāju asociācijas mājas lapā</w:t>
      </w:r>
      <w:r>
        <w:rPr>
          <w:rFonts w:ascii="Times New Roman" w:hAnsi="Times New Roman" w:cs="Times New Roman"/>
          <w:sz w:val="24"/>
          <w:szCs w:val="24"/>
          <w:lang w:val="lv-LV"/>
        </w:rPr>
        <w:br w:type="textWrapping"/>
      </w:r>
      <w:r>
        <w:rPr>
          <w:rFonts w:ascii="Times New Roman" w:hAnsi="Times New Roman" w:eastAsia="Times New Roman" w:cs="Times New Roman"/>
          <w:sz w:val="24"/>
          <w:szCs w:val="24"/>
          <w:lang w:val="lv-LV"/>
        </w:rPr>
        <w:t>(http://www.autoasociacija.lv/files/klasifikators/klasifikators.pdf) publicētajam automašīnu klasifikatoram.</w:t>
      </w:r>
    </w:p>
    <w:p w14:paraId="56E5B552">
      <w:pPr>
        <w:spacing w:after="0" w:line="288" w:lineRule="auto"/>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Riepām un diskiem ir jāatbilst ražotāja tehniskajām prasībām un jānodrošina visu automašīnas agregātu un sistēmu (piemēram, spiediena kontrole) darbība bez traucējumiem. Uz ziemas riepām jābūt norādei, ka tās ir izmantojamas ziemas sezonā (CSDD tehniskās apskates prasības) un ir paredzētas izmantošanai attiecīgajā reģionā.</w:t>
      </w:r>
    </w:p>
    <w:p w14:paraId="74E8C309">
      <w:pPr>
        <w:spacing w:after="0" w:line="240" w:lineRule="auto"/>
        <w:jc w:val="both"/>
        <w:rPr>
          <w:rFonts w:ascii="Times New Roman" w:hAnsi="Times New Roman" w:eastAsia="Times New Roman" w:cs="Times New Roman"/>
          <w:b/>
          <w:sz w:val="24"/>
          <w:szCs w:val="24"/>
          <w:lang w:val="lv-LV"/>
        </w:rPr>
      </w:pPr>
    </w:p>
    <w:p w14:paraId="45D3796C">
      <w:pPr>
        <w:spacing w:after="0" w:line="240" w:lineRule="auto"/>
        <w:jc w:val="both"/>
        <w:rPr>
          <w:rFonts w:ascii="Times New Roman" w:hAnsi="Times New Roman" w:cs="Times New Roman"/>
          <w:sz w:val="24"/>
          <w:szCs w:val="24"/>
          <w:lang w:val="lv-LV"/>
        </w:rPr>
      </w:pPr>
      <w:r>
        <w:rPr>
          <w:rFonts w:ascii="Times New Roman" w:hAnsi="Times New Roman" w:eastAsia="Times New Roman" w:cs="Times New Roman"/>
          <w:b/>
          <w:sz w:val="24"/>
          <w:szCs w:val="24"/>
          <w:lang w:val="lv-LV"/>
        </w:rPr>
        <w:t>Papildus prasības:</w:t>
      </w:r>
    </w:p>
    <w:p w14:paraId="71581516">
      <w:pPr>
        <w:numPr>
          <w:ilvl w:val="0"/>
          <w:numId w:val="9"/>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Pretendentam par saviem līdzekļiem jānodrošina transportlīdzekļa reģistrācija VAS „Ceļu satiksmes drošības direkcijā”, norādot pasūtītāju kā transportlīdzekļa turētāju un jāveic tehniskā apskate, kā arī jāveic </w:t>
      </w:r>
      <w:r>
        <w:rPr>
          <w:rFonts w:ascii="Times New Roman" w:hAnsi="Times New Roman" w:eastAsia="Arial" w:cs="Times New Roman"/>
          <w:sz w:val="24"/>
          <w:szCs w:val="24"/>
          <w:u w:val="single"/>
          <w:lang w:val="lv-LV" w:eastAsia="lv-LV"/>
        </w:rPr>
        <w:t>OCTA un KASKO</w:t>
      </w:r>
      <w:r>
        <w:rPr>
          <w:rFonts w:ascii="Times New Roman" w:hAnsi="Times New Roman" w:eastAsia="Arial" w:cs="Times New Roman"/>
          <w:sz w:val="24"/>
          <w:szCs w:val="24"/>
          <w:lang w:val="lv-LV" w:eastAsia="lv-LV"/>
        </w:rPr>
        <w:t xml:space="preserve"> apdrošināšana 1 (vienam) gadam</w:t>
      </w:r>
      <w:r>
        <w:rPr>
          <w:rFonts w:ascii="Times New Roman" w:hAnsi="Times New Roman" w:eastAsia="Times New Roman" w:cs="Times New Roman"/>
          <w:sz w:val="24"/>
          <w:szCs w:val="24"/>
          <w:lang w:val="lv-LV" w:eastAsia="lv-LV"/>
        </w:rPr>
        <w:t>.</w:t>
      </w:r>
    </w:p>
    <w:p w14:paraId="011EE424">
      <w:pPr>
        <w:numPr>
          <w:ilvl w:val="0"/>
          <w:numId w:val="9"/>
        </w:numPr>
        <w:spacing w:after="0"/>
        <w:ind w:left="426" w:hanging="426"/>
        <w:contextualSpacing/>
        <w:jc w:val="both"/>
        <w:rPr>
          <w:rFonts w:ascii="Times New Roman" w:hAnsi="Times New Roman" w:eastAsia="Times New Roman" w:cs="Times New Roman"/>
          <w:sz w:val="24"/>
          <w:szCs w:val="24"/>
          <w:lang w:val="lv-LV" w:eastAsia="lv-LV"/>
        </w:rPr>
      </w:pPr>
      <w:r>
        <w:rPr>
          <w:rFonts w:ascii="Times New Roman" w:hAnsi="Times New Roman" w:eastAsia="Arial" w:cs="Times New Roman"/>
          <w:sz w:val="24"/>
          <w:szCs w:val="24"/>
          <w:lang w:val="lv-LV" w:eastAsia="lv-LV"/>
        </w:rPr>
        <w:t>Cenā ir jāiekļauj visi nodokļi, nodevas, piegādes izdevumi, pirms pārdošanas sagatavošana, apdrošināšana.</w:t>
      </w:r>
    </w:p>
    <w:p w14:paraId="3AACECBD">
      <w:pPr>
        <w:numPr>
          <w:ilvl w:val="0"/>
          <w:numId w:val="9"/>
        </w:numPr>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Piedāvājumam jāpievieno informāciju un materiālus, kas raksturo piedāvāto transportlīdzekli tehniski un vizuāli.</w:t>
      </w:r>
    </w:p>
    <w:p w14:paraId="30650199">
      <w:pPr>
        <w:numPr>
          <w:ilvl w:val="0"/>
          <w:numId w:val="9"/>
        </w:numPr>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Pretendents, piegādājot transportlīdzekli, nodod Pasūtītāja pārstāvim:</w:t>
      </w:r>
    </w:p>
    <w:p w14:paraId="53AB1C31">
      <w:pPr>
        <w:numPr>
          <w:ilvl w:val="1"/>
          <w:numId w:val="9"/>
        </w:numPr>
        <w:spacing w:after="0"/>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lv-LV"/>
        </w:rPr>
        <w:t>divus atslēgu komplektus kopā ar divām signalizācijas pultīm;</w:t>
      </w:r>
    </w:p>
    <w:p w14:paraId="05B02671">
      <w:pPr>
        <w:numPr>
          <w:ilvl w:val="1"/>
          <w:numId w:val="9"/>
        </w:numPr>
        <w:spacing w:after="0"/>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transportlīdzekļa tehnisko pasi, tehnisko parametru un lietošanas instrukcijas dokumentāciju latviešu valodā, transportlīdzekļa servisa grāmatiņu u.c. tehnisko</w:t>
      </w:r>
      <w:r>
        <w:rPr>
          <w:rFonts w:ascii="Times New Roman" w:hAnsi="Times New Roman" w:cs="Times New Roman"/>
          <w:sz w:val="24"/>
          <w:szCs w:val="24"/>
          <w:lang w:val="lv-LV"/>
        </w:rPr>
        <w:br w:type="textWrapping"/>
      </w:r>
      <w:r>
        <w:rPr>
          <w:rFonts w:ascii="Times New Roman" w:hAnsi="Times New Roman" w:eastAsia="Times New Roman" w:cs="Times New Roman"/>
          <w:sz w:val="24"/>
          <w:szCs w:val="24"/>
          <w:lang w:val="lv-LV"/>
        </w:rPr>
        <w:t>dokumentāciju.</w:t>
      </w:r>
    </w:p>
    <w:p w14:paraId="363E8694">
      <w:pPr>
        <w:numPr>
          <w:ilvl w:val="0"/>
          <w:numId w:val="9"/>
        </w:numPr>
        <w:spacing w:after="0"/>
        <w:ind w:left="42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b/>
          <w:sz w:val="24"/>
          <w:szCs w:val="24"/>
          <w:lang w:val="lv-LV" w:eastAsia="lv-LV"/>
        </w:rPr>
        <w:t>Operatīvā līzinga</w:t>
      </w:r>
      <w:r>
        <w:rPr>
          <w:rFonts w:ascii="Times New Roman" w:hAnsi="Times New Roman" w:eastAsia="Times New Roman" w:cs="Times New Roman"/>
          <w:sz w:val="24"/>
          <w:szCs w:val="24"/>
          <w:lang w:val="lv-LV" w:eastAsia="lv-LV"/>
        </w:rPr>
        <w:t xml:space="preserve"> nosacījumi:</w:t>
      </w:r>
    </w:p>
    <w:p w14:paraId="68D27D9A">
      <w:pPr>
        <w:numPr>
          <w:ilvl w:val="1"/>
          <w:numId w:val="9"/>
        </w:numPr>
        <w:spacing w:after="0"/>
        <w:ind w:left="84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līzinga termiņš – 60 (sešdesmit) mēneši no transportlīdzekļa pieņemšanas – nodošanas akta abpusējas parakstīšanas dienas;</w:t>
      </w:r>
    </w:p>
    <w:p w14:paraId="6E0B8E25">
      <w:pPr>
        <w:numPr>
          <w:ilvl w:val="1"/>
          <w:numId w:val="9"/>
        </w:numPr>
        <w:spacing w:after="0"/>
        <w:ind w:left="84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pirmā iemaksa 0% no pirkuma maksas euro bez PVN;</w:t>
      </w:r>
    </w:p>
    <w:p w14:paraId="653F7DA6">
      <w:pPr>
        <w:numPr>
          <w:ilvl w:val="1"/>
          <w:numId w:val="9"/>
        </w:numPr>
        <w:spacing w:after="0"/>
        <w:ind w:left="84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atpakaļpirkuma summ</w:t>
      </w:r>
      <w:r>
        <w:rPr>
          <w:rFonts w:ascii="Times New Roman" w:hAnsi="Times New Roman" w:eastAsia="Times New Roman" w:cs="Times New Roman"/>
          <w:sz w:val="24"/>
          <w:szCs w:val="24"/>
          <w:shd w:val="clear" w:color="auto" w:fill="FFFFFF"/>
          <w:lang w:val="lv-LV" w:eastAsia="lv-LV"/>
        </w:rPr>
        <w:t>a ne mazāk kā 30% no</w:t>
      </w:r>
      <w:r>
        <w:rPr>
          <w:rFonts w:ascii="Times New Roman" w:hAnsi="Times New Roman" w:eastAsia="Times New Roman" w:cs="Times New Roman"/>
          <w:sz w:val="24"/>
          <w:szCs w:val="24"/>
          <w:lang w:val="lv-LV" w:eastAsia="lv-LV"/>
        </w:rPr>
        <w:t xml:space="preserve"> pirkuma maksas euro bez PVN </w:t>
      </w:r>
    </w:p>
    <w:p w14:paraId="0312E30A">
      <w:pPr>
        <w:numPr>
          <w:ilvl w:val="1"/>
          <w:numId w:val="9"/>
        </w:numPr>
        <w:spacing w:after="0"/>
        <w:ind w:left="84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līzinga perioda beigās pasūtītājam ir tiesības iegādāties transportlīdzekli par atlikušo</w:t>
      </w:r>
      <w:r>
        <w:rPr>
          <w:rFonts w:ascii="Times New Roman" w:hAnsi="Times New Roman" w:eastAsia="Arial" w:cs="Times New Roman"/>
          <w:sz w:val="24"/>
          <w:szCs w:val="24"/>
          <w:lang w:val="lv-LV" w:eastAsia="lv-LV"/>
        </w:rPr>
        <w:br w:type="textWrapping"/>
      </w:r>
      <w:r>
        <w:rPr>
          <w:rFonts w:ascii="Times New Roman" w:hAnsi="Times New Roman" w:eastAsia="Times New Roman" w:cs="Times New Roman"/>
          <w:sz w:val="24"/>
          <w:szCs w:val="24"/>
          <w:lang w:val="lv-LV" w:eastAsia="lv-LV"/>
        </w:rPr>
        <w:t>vērtību;</w:t>
      </w:r>
    </w:p>
    <w:p w14:paraId="3357D55E">
      <w:pPr>
        <w:numPr>
          <w:ilvl w:val="1"/>
          <w:numId w:val="9"/>
        </w:numPr>
        <w:spacing w:after="0"/>
        <w:ind w:left="84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paredzamais apmaksātais nobraukums – 100 000 km. </w:t>
      </w:r>
    </w:p>
    <w:p w14:paraId="51ED1D94">
      <w:pPr>
        <w:widowControl w:val="0"/>
        <w:tabs>
          <w:tab w:val="left" w:pos="1794"/>
        </w:tabs>
        <w:autoSpaceDE w:val="0"/>
        <w:autoSpaceDN w:val="0"/>
        <w:spacing w:after="0"/>
        <w:jc w:val="both"/>
        <w:rPr>
          <w:rFonts w:ascii="Times New Roman" w:hAnsi="Times New Roman" w:cs="Times New Roman"/>
          <w:sz w:val="24"/>
          <w:szCs w:val="24"/>
        </w:rPr>
      </w:pPr>
    </w:p>
    <w:p w14:paraId="75E26037">
      <w:pPr>
        <w:keepNext/>
        <w:keepLines/>
        <w:spacing w:before="240" w:after="0" w:line="288" w:lineRule="auto"/>
        <w:jc w:val="center"/>
        <w:outlineLvl w:val="0"/>
        <w:rPr>
          <w:rFonts w:ascii="Times New Roman" w:hAnsi="Times New Roman" w:eastAsia="Calibri" w:cs="Times New Roman"/>
          <w:b/>
          <w:bCs/>
          <w:kern w:val="28"/>
          <w:sz w:val="28"/>
          <w:szCs w:val="28"/>
          <w:lang w:val="lv-LV"/>
        </w:rPr>
      </w:pPr>
      <w:r>
        <w:rPr>
          <w:rFonts w:ascii="Times New Roman" w:hAnsi="Times New Roman" w:cs="Times New Roman" w:eastAsiaTheme="majorEastAsia"/>
          <w:b/>
          <w:sz w:val="28"/>
          <w:szCs w:val="28"/>
          <w:lang w:val="lv-LV" w:eastAsia="lv-LV"/>
        </w:rPr>
        <w:t>Daļa Nr.3</w:t>
      </w:r>
      <w:r>
        <w:rPr>
          <w:rFonts w:ascii="Times New Roman" w:hAnsi="Times New Roman" w:eastAsia="Calibri" w:cs="Times New Roman"/>
          <w:b/>
          <w:bCs/>
          <w:kern w:val="28"/>
          <w:sz w:val="28"/>
          <w:szCs w:val="28"/>
          <w:lang w:val="lv-LV"/>
        </w:rPr>
        <w:t>-</w:t>
      </w:r>
      <w:r>
        <w:rPr>
          <w:rFonts w:ascii="Times New Roman" w:hAnsi="Times New Roman" w:cs="Times New Roman" w:eastAsiaTheme="majorEastAsia"/>
          <w:b/>
          <w:sz w:val="28"/>
          <w:szCs w:val="28"/>
          <w:lang w:val="lv-LV" w:eastAsia="lv-LV"/>
        </w:rPr>
        <w:t xml:space="preserve"> </w:t>
      </w:r>
      <w:r>
        <w:rPr>
          <w:rFonts w:ascii="Times New Roman" w:hAnsi="Times New Roman" w:cs="Times New Roman"/>
          <w:b/>
          <w:sz w:val="28"/>
          <w:szCs w:val="28"/>
          <w:lang w:val="lv-LV"/>
        </w:rPr>
        <w:t>Jaunas automašīnas iegāde</w:t>
      </w:r>
    </w:p>
    <w:p w14:paraId="79AD3408">
      <w:pPr>
        <w:jc w:val="center"/>
        <w:rPr>
          <w:rFonts w:ascii="Times New Roman" w:hAnsi="Times New Roman" w:cs="Times New Roman" w:eastAsiaTheme="majorEastAsia"/>
          <w:b/>
          <w:sz w:val="24"/>
          <w:szCs w:val="24"/>
          <w:lang w:val="lv-LV" w:eastAsia="lv-LV"/>
        </w:rPr>
      </w:pPr>
      <w:r>
        <w:rPr>
          <w:rFonts w:ascii="Times New Roman" w:hAnsi="Times New Roman" w:cs="Times New Roman" w:eastAsiaTheme="majorEastAsia"/>
          <w:b/>
          <w:sz w:val="24"/>
          <w:szCs w:val="24"/>
          <w:lang w:val="lv-LV" w:eastAsia="lv-LV"/>
        </w:rPr>
        <w:t>Tehniskā specifikācija / Tehniskais piedāvājums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3360"/>
        <w:gridCol w:w="2961"/>
      </w:tblGrid>
      <w:tr w14:paraId="475A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61" w:type="dxa"/>
            <w:vMerge w:val="restart"/>
            <w:shd w:val="clear" w:color="auto" w:fill="DCE6F2" w:themeFill="accent1" w:themeFillTint="32"/>
            <w:vAlign w:val="center"/>
          </w:tcPr>
          <w:p w14:paraId="3010F3F4">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Pozīcija</w:t>
            </w:r>
          </w:p>
        </w:tc>
        <w:tc>
          <w:tcPr>
            <w:tcW w:w="3360" w:type="dxa"/>
            <w:vMerge w:val="restart"/>
            <w:shd w:val="clear" w:color="auto" w:fill="DCE6F2" w:themeFill="accent1" w:themeFillTint="32"/>
            <w:vAlign w:val="center"/>
          </w:tcPr>
          <w:p w14:paraId="49331662">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Prasība</w:t>
            </w:r>
          </w:p>
        </w:tc>
        <w:tc>
          <w:tcPr>
            <w:tcW w:w="2961" w:type="dxa"/>
            <w:vMerge w:val="restart"/>
            <w:shd w:val="clear" w:color="auto" w:fill="DCE6F2" w:themeFill="accent1" w:themeFillTint="32"/>
            <w:vAlign w:val="center"/>
          </w:tcPr>
          <w:p w14:paraId="207AC26B">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Pretendenta piedāvājums</w:t>
            </w:r>
          </w:p>
        </w:tc>
      </w:tr>
      <w:tr w14:paraId="1FA9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61" w:type="dxa"/>
            <w:vMerge w:val="continue"/>
            <w:shd w:val="clear" w:color="auto" w:fill="DCE6F2" w:themeFill="accent1" w:themeFillTint="32"/>
            <w:vAlign w:val="center"/>
          </w:tcPr>
          <w:p w14:paraId="6191838A">
            <w:pPr>
              <w:spacing w:after="0" w:line="240" w:lineRule="auto"/>
              <w:jc w:val="center"/>
              <w:rPr>
                <w:rFonts w:ascii="Times New Roman" w:hAnsi="Times New Roman" w:cs="Times New Roman"/>
                <w:sz w:val="24"/>
                <w:szCs w:val="24"/>
                <w:lang w:val="lv-LV"/>
              </w:rPr>
            </w:pPr>
          </w:p>
        </w:tc>
        <w:tc>
          <w:tcPr>
            <w:tcW w:w="3360" w:type="dxa"/>
            <w:vMerge w:val="continue"/>
            <w:shd w:val="clear" w:color="auto" w:fill="DCE6F2" w:themeFill="accent1" w:themeFillTint="32"/>
            <w:vAlign w:val="center"/>
          </w:tcPr>
          <w:p w14:paraId="246C5EC2">
            <w:pPr>
              <w:spacing w:after="0" w:line="240" w:lineRule="auto"/>
              <w:jc w:val="center"/>
              <w:rPr>
                <w:rFonts w:ascii="Times New Roman" w:hAnsi="Times New Roman" w:cs="Times New Roman"/>
                <w:sz w:val="24"/>
                <w:szCs w:val="24"/>
                <w:lang w:val="lv-LV"/>
              </w:rPr>
            </w:pPr>
          </w:p>
        </w:tc>
        <w:tc>
          <w:tcPr>
            <w:tcW w:w="2961" w:type="dxa"/>
            <w:vMerge w:val="continue"/>
            <w:shd w:val="clear" w:color="auto" w:fill="DCE6F2" w:themeFill="accent1" w:themeFillTint="32"/>
            <w:vAlign w:val="center"/>
          </w:tcPr>
          <w:p w14:paraId="5A004885">
            <w:pPr>
              <w:spacing w:after="0" w:line="240" w:lineRule="auto"/>
              <w:jc w:val="center"/>
              <w:rPr>
                <w:rFonts w:ascii="Times New Roman" w:hAnsi="Times New Roman" w:cs="Times New Roman"/>
                <w:sz w:val="24"/>
                <w:szCs w:val="24"/>
                <w:lang w:val="lv-LV"/>
              </w:rPr>
            </w:pPr>
          </w:p>
        </w:tc>
      </w:tr>
      <w:tr w14:paraId="51DD0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961" w:type="dxa"/>
            <w:vAlign w:val="center"/>
          </w:tcPr>
          <w:p w14:paraId="665D55E2">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1</w:t>
            </w:r>
          </w:p>
        </w:tc>
        <w:tc>
          <w:tcPr>
            <w:tcW w:w="3360" w:type="dxa"/>
            <w:vAlign w:val="center"/>
          </w:tcPr>
          <w:p w14:paraId="4D2F6087">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2</w:t>
            </w:r>
          </w:p>
        </w:tc>
        <w:tc>
          <w:tcPr>
            <w:tcW w:w="2961" w:type="dxa"/>
            <w:vAlign w:val="center"/>
          </w:tcPr>
          <w:p w14:paraId="762E0DA2">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3</w:t>
            </w:r>
          </w:p>
        </w:tc>
      </w:tr>
      <w:tr w14:paraId="1BE8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3E9D1B7A">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Apraksts</w:t>
            </w:r>
          </w:p>
        </w:tc>
      </w:tr>
      <w:tr w14:paraId="206F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961" w:type="dxa"/>
          </w:tcPr>
          <w:p w14:paraId="7E95D29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Marka / modelis</w:t>
            </w:r>
          </w:p>
        </w:tc>
        <w:tc>
          <w:tcPr>
            <w:tcW w:w="3360" w:type="dxa"/>
          </w:tcPr>
          <w:p w14:paraId="25551AF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c>
          <w:tcPr>
            <w:tcW w:w="2961" w:type="dxa"/>
          </w:tcPr>
          <w:p w14:paraId="11FFFBE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273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666461D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Skaits (gab.)</w:t>
            </w:r>
          </w:p>
        </w:tc>
        <w:tc>
          <w:tcPr>
            <w:tcW w:w="3360" w:type="dxa"/>
          </w:tcPr>
          <w:p w14:paraId="78D342A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 (viena) gab.</w:t>
            </w:r>
          </w:p>
        </w:tc>
        <w:tc>
          <w:tcPr>
            <w:tcW w:w="2961" w:type="dxa"/>
          </w:tcPr>
          <w:p w14:paraId="26557E7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AC2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37CF4E3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Izlaiduma gads</w:t>
            </w:r>
          </w:p>
        </w:tc>
        <w:tc>
          <w:tcPr>
            <w:tcW w:w="3360" w:type="dxa"/>
          </w:tcPr>
          <w:p w14:paraId="304554F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Jauna, ne vecāka kā 2024.gada </w:t>
            </w:r>
          </w:p>
        </w:tc>
        <w:tc>
          <w:tcPr>
            <w:tcW w:w="2961" w:type="dxa"/>
          </w:tcPr>
          <w:p w14:paraId="4FF73FC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BF15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961" w:type="dxa"/>
          </w:tcPr>
          <w:p w14:paraId="720EE6A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Odometrs (nobraukums)</w:t>
            </w:r>
          </w:p>
        </w:tc>
        <w:tc>
          <w:tcPr>
            <w:tcW w:w="3360" w:type="dxa"/>
          </w:tcPr>
          <w:p w14:paraId="35D47E7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kā 50 km</w:t>
            </w:r>
          </w:p>
        </w:tc>
        <w:tc>
          <w:tcPr>
            <w:tcW w:w="2961" w:type="dxa"/>
          </w:tcPr>
          <w:p w14:paraId="0F83EDA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D91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68D24FA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Virsbūves tips </w:t>
            </w:r>
          </w:p>
        </w:tc>
        <w:tc>
          <w:tcPr>
            <w:tcW w:w="3360" w:type="dxa"/>
          </w:tcPr>
          <w:p w14:paraId="2105D89C">
            <w:pPr>
              <w:spacing w:after="0" w:line="240" w:lineRule="auto"/>
              <w:rPr>
                <w:rFonts w:ascii="Times New Roman" w:hAnsi="Times New Roman" w:cs="Times New Roman"/>
                <w:sz w:val="24"/>
                <w:szCs w:val="24"/>
                <w:lang w:val="lv-LV"/>
              </w:rPr>
            </w:pPr>
            <w:r>
              <w:rPr>
                <w:rFonts w:ascii="Times New Roman" w:hAnsi="Times New Roman" w:eastAsia="Times New Roman" w:cs="Times New Roman"/>
                <w:sz w:val="24"/>
                <w:szCs w:val="24"/>
                <w:lang w:val="lv-LV"/>
              </w:rPr>
              <w:t>apvidus</w:t>
            </w:r>
          </w:p>
        </w:tc>
        <w:tc>
          <w:tcPr>
            <w:tcW w:w="2961" w:type="dxa"/>
          </w:tcPr>
          <w:p w14:paraId="1BF504B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F5E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242161D7">
            <w:pPr>
              <w:spacing w:after="0" w:line="240" w:lineRule="auto"/>
              <w:rPr>
                <w:rFonts w:ascii="Times New Roman" w:hAnsi="Times New Roman" w:cs="Times New Roman"/>
                <w:sz w:val="24"/>
                <w:szCs w:val="24"/>
                <w:lang w:val="lv-LV"/>
              </w:rPr>
            </w:pPr>
            <w:r>
              <w:rPr>
                <w:rFonts w:ascii="Times New Roman" w:hAnsi="Times New Roman" w:eastAsia="Times New Roman" w:cs="Times New Roman"/>
                <w:iCs/>
                <w:sz w:val="24"/>
                <w:szCs w:val="24"/>
                <w:lang w:val="lv-LV"/>
              </w:rPr>
              <w:t>Automobiļa veids*</w:t>
            </w:r>
          </w:p>
        </w:tc>
        <w:tc>
          <w:tcPr>
            <w:tcW w:w="3360" w:type="dxa"/>
          </w:tcPr>
          <w:p w14:paraId="32E12D0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Pasažieru automobilis (M1)</w:t>
            </w:r>
          </w:p>
        </w:tc>
        <w:tc>
          <w:tcPr>
            <w:tcW w:w="2961" w:type="dxa"/>
          </w:tcPr>
          <w:p w14:paraId="06E271E5">
            <w:pPr>
              <w:spacing w:after="0" w:line="240" w:lineRule="auto"/>
              <w:rPr>
                <w:rFonts w:ascii="Times New Roman" w:hAnsi="Times New Roman" w:cs="Times New Roman"/>
                <w:sz w:val="24"/>
                <w:szCs w:val="24"/>
                <w:lang w:val="lv-LV"/>
              </w:rPr>
            </w:pPr>
          </w:p>
        </w:tc>
      </w:tr>
      <w:tr w14:paraId="568DF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55009F9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Krāsa</w:t>
            </w:r>
          </w:p>
        </w:tc>
        <w:tc>
          <w:tcPr>
            <w:tcW w:w="3360" w:type="dxa"/>
          </w:tcPr>
          <w:p w14:paraId="3DACB59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Metāliska </w:t>
            </w:r>
          </w:p>
        </w:tc>
        <w:tc>
          <w:tcPr>
            <w:tcW w:w="2961" w:type="dxa"/>
          </w:tcPr>
          <w:p w14:paraId="79BDFE0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8B3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43ABDFA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Diski</w:t>
            </w:r>
          </w:p>
        </w:tc>
        <w:tc>
          <w:tcPr>
            <w:tcW w:w="3360" w:type="dxa"/>
          </w:tcPr>
          <w:p w14:paraId="3BD8C78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Vieglmetāla ne mazāki kā R18</w:t>
            </w:r>
          </w:p>
        </w:tc>
        <w:tc>
          <w:tcPr>
            <w:tcW w:w="2961" w:type="dxa"/>
          </w:tcPr>
          <w:p w14:paraId="3F23018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568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7154E11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Riepas**</w:t>
            </w:r>
          </w:p>
        </w:tc>
        <w:tc>
          <w:tcPr>
            <w:tcW w:w="3360" w:type="dxa"/>
          </w:tcPr>
          <w:p w14:paraId="23E0F24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atbilstoši sezonai</w:t>
            </w:r>
          </w:p>
        </w:tc>
        <w:tc>
          <w:tcPr>
            <w:tcW w:w="2961" w:type="dxa"/>
          </w:tcPr>
          <w:p w14:paraId="5683B67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4EC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65E156D1">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Dzinējs/transmisija</w:t>
            </w:r>
          </w:p>
        </w:tc>
      </w:tr>
      <w:tr w14:paraId="1129E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38E3D07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Degvielas tips</w:t>
            </w:r>
          </w:p>
        </w:tc>
        <w:tc>
          <w:tcPr>
            <w:tcW w:w="3360" w:type="dxa"/>
          </w:tcPr>
          <w:p w14:paraId="46527E3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Dīzeļdegviela</w:t>
            </w:r>
          </w:p>
        </w:tc>
        <w:tc>
          <w:tcPr>
            <w:tcW w:w="2961" w:type="dxa"/>
          </w:tcPr>
          <w:p w14:paraId="1FA3909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5CFD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6C4FA51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Tilpums, l/cm3</w:t>
            </w:r>
          </w:p>
        </w:tc>
        <w:tc>
          <w:tcPr>
            <w:tcW w:w="3360" w:type="dxa"/>
          </w:tcPr>
          <w:p w14:paraId="7E18F71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2,00/1968</w:t>
            </w:r>
          </w:p>
        </w:tc>
        <w:tc>
          <w:tcPr>
            <w:tcW w:w="2961" w:type="dxa"/>
          </w:tcPr>
          <w:p w14:paraId="179577D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4C3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5CAE0AD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Maks. jauda, kW(Zs)</w:t>
            </w:r>
          </w:p>
        </w:tc>
        <w:tc>
          <w:tcPr>
            <w:tcW w:w="3360" w:type="dxa"/>
          </w:tcPr>
          <w:p w14:paraId="1F6B388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142/193</w:t>
            </w:r>
          </w:p>
        </w:tc>
        <w:tc>
          <w:tcPr>
            <w:tcW w:w="2961" w:type="dxa"/>
          </w:tcPr>
          <w:p w14:paraId="15A7BDE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4ED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76C9880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Emisijas Standarts</w:t>
            </w:r>
          </w:p>
        </w:tc>
        <w:tc>
          <w:tcPr>
            <w:tcW w:w="3360" w:type="dxa"/>
          </w:tcPr>
          <w:p w14:paraId="244D11B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Euro 6</w:t>
            </w:r>
          </w:p>
        </w:tc>
        <w:tc>
          <w:tcPr>
            <w:tcW w:w="2961" w:type="dxa"/>
          </w:tcPr>
          <w:p w14:paraId="62091DE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4CF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7F59A02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Pārnesumkārbas tips</w:t>
            </w:r>
          </w:p>
        </w:tc>
        <w:tc>
          <w:tcPr>
            <w:tcW w:w="3360" w:type="dxa"/>
          </w:tcPr>
          <w:p w14:paraId="7AF2A23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Automātiskā</w:t>
            </w:r>
          </w:p>
        </w:tc>
        <w:tc>
          <w:tcPr>
            <w:tcW w:w="2961" w:type="dxa"/>
          </w:tcPr>
          <w:p w14:paraId="4A57DED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0AF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1151FA6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Piedziņa</w:t>
            </w:r>
          </w:p>
        </w:tc>
        <w:tc>
          <w:tcPr>
            <w:tcW w:w="3360" w:type="dxa"/>
          </w:tcPr>
          <w:p w14:paraId="24B9F2F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Pilnpiedziņa</w:t>
            </w:r>
          </w:p>
        </w:tc>
        <w:tc>
          <w:tcPr>
            <w:tcW w:w="2961" w:type="dxa"/>
          </w:tcPr>
          <w:p w14:paraId="5D1A9AE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89E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282" w:type="dxa"/>
            <w:gridSpan w:val="3"/>
          </w:tcPr>
          <w:p w14:paraId="4A9F59A5">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Patēriņš/emisijas (WLTP, kombinētajā ciklā)</w:t>
            </w:r>
          </w:p>
        </w:tc>
      </w:tr>
      <w:tr w14:paraId="20E1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45335B9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Degvielas patēriņš l/100km</w:t>
            </w:r>
          </w:p>
        </w:tc>
        <w:tc>
          <w:tcPr>
            <w:tcW w:w="3360" w:type="dxa"/>
          </w:tcPr>
          <w:p w14:paraId="1E73C7E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lielāks kā 7,5l</w:t>
            </w:r>
          </w:p>
        </w:tc>
        <w:tc>
          <w:tcPr>
            <w:tcW w:w="2961" w:type="dxa"/>
          </w:tcPr>
          <w:p w14:paraId="6DDF44F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8BE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75156C8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CO2, izmeši, g/km</w:t>
            </w:r>
          </w:p>
        </w:tc>
        <w:tc>
          <w:tcPr>
            <w:tcW w:w="3360" w:type="dxa"/>
          </w:tcPr>
          <w:p w14:paraId="3307FAE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Ne lielāki kā </w:t>
            </w:r>
            <w:r>
              <w:rPr>
                <w:rFonts w:ascii="Times New Roman" w:hAnsi="Times New Roman" w:cs="Times New Roman"/>
                <w:color w:val="000000" w:themeColor="text1"/>
                <w:sz w:val="24"/>
                <w:szCs w:val="24"/>
                <w:lang w:val="lv-LV"/>
                <w14:textFill>
                  <w14:solidFill>
                    <w14:schemeClr w14:val="tx1"/>
                  </w14:solidFill>
                </w14:textFill>
              </w:rPr>
              <w:t>180g/km</w:t>
            </w:r>
          </w:p>
        </w:tc>
        <w:tc>
          <w:tcPr>
            <w:tcW w:w="2961" w:type="dxa"/>
          </w:tcPr>
          <w:p w14:paraId="1A0E6CB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541A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9282" w:type="dxa"/>
            <w:gridSpan w:val="3"/>
          </w:tcPr>
          <w:p w14:paraId="2D63F922">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Izmēri</w:t>
            </w:r>
          </w:p>
        </w:tc>
      </w:tr>
      <w:tr w14:paraId="685E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722F495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Automašīnas garums</w:t>
            </w:r>
          </w:p>
        </w:tc>
        <w:tc>
          <w:tcPr>
            <w:tcW w:w="3360" w:type="dxa"/>
          </w:tcPr>
          <w:p w14:paraId="32AFB734">
            <w:pPr>
              <w:spacing w:after="0" w:line="240" w:lineRule="auto"/>
              <w:rPr>
                <w:rFonts w:ascii="Times New Roman" w:hAnsi="Times New Roman" w:cs="Times New Roman"/>
                <w:sz w:val="24"/>
                <w:szCs w:val="24"/>
                <w:lang w:val="lv-LV"/>
              </w:rPr>
            </w:pPr>
            <w:r>
              <w:rPr>
                <w:rFonts w:ascii="Times New Roman" w:hAnsi="Times New Roman" w:cs="Times New Roman"/>
                <w:sz w:val="24"/>
                <w:szCs w:val="24"/>
              </w:rPr>
              <w:t>Ne vairāk kā 4730  mm</w:t>
            </w:r>
          </w:p>
        </w:tc>
        <w:tc>
          <w:tcPr>
            <w:tcW w:w="2961" w:type="dxa"/>
          </w:tcPr>
          <w:p w14:paraId="0393CA0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FC1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4787FCE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Automašīnas platums bez spoguļiem </w:t>
            </w:r>
          </w:p>
        </w:tc>
        <w:tc>
          <w:tcPr>
            <w:tcW w:w="3360" w:type="dxa"/>
          </w:tcPr>
          <w:p w14:paraId="06A3FD43">
            <w:pPr>
              <w:spacing w:after="0" w:line="240" w:lineRule="auto"/>
              <w:rPr>
                <w:rFonts w:ascii="Times New Roman" w:hAnsi="Times New Roman" w:cs="Times New Roman"/>
                <w:sz w:val="24"/>
                <w:szCs w:val="24"/>
              </w:rPr>
            </w:pPr>
            <w:r>
              <w:rPr>
                <w:rFonts w:ascii="Times New Roman" w:hAnsi="Times New Roman" w:cs="Times New Roman"/>
                <w:sz w:val="24"/>
                <w:szCs w:val="24"/>
              </w:rPr>
              <w:t>Ne mazāks kā 1750 mm</w:t>
            </w:r>
          </w:p>
          <w:p w14:paraId="11297874">
            <w:pPr>
              <w:spacing w:after="0" w:line="240" w:lineRule="auto"/>
              <w:rPr>
                <w:rFonts w:ascii="Times New Roman" w:hAnsi="Times New Roman" w:cs="Times New Roman"/>
                <w:sz w:val="24"/>
                <w:szCs w:val="24"/>
                <w:lang w:val="lv-LV"/>
              </w:rPr>
            </w:pPr>
          </w:p>
        </w:tc>
        <w:tc>
          <w:tcPr>
            <w:tcW w:w="2961" w:type="dxa"/>
          </w:tcPr>
          <w:p w14:paraId="7B7AF26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68F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3223BD1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Automašīnas augstums</w:t>
            </w:r>
          </w:p>
        </w:tc>
        <w:tc>
          <w:tcPr>
            <w:tcW w:w="3360" w:type="dxa"/>
          </w:tcPr>
          <w:p w14:paraId="75AE78CC">
            <w:pPr>
              <w:spacing w:after="0" w:line="240" w:lineRule="auto"/>
              <w:rPr>
                <w:rFonts w:ascii="Times New Roman" w:hAnsi="Times New Roman" w:cs="Times New Roman"/>
                <w:sz w:val="24"/>
                <w:szCs w:val="24"/>
                <w:lang w:val="lv-LV"/>
              </w:rPr>
            </w:pPr>
            <w:r>
              <w:rPr>
                <w:rFonts w:ascii="Times New Roman" w:hAnsi="Times New Roman" w:cs="Times New Roman"/>
                <w:sz w:val="24"/>
                <w:szCs w:val="24"/>
              </w:rPr>
              <w:t>Ne vairāk kā 1670  mm</w:t>
            </w:r>
          </w:p>
        </w:tc>
        <w:tc>
          <w:tcPr>
            <w:tcW w:w="2961" w:type="dxa"/>
          </w:tcPr>
          <w:p w14:paraId="2D5EED0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AD6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2724E46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Riteņu garenbāze</w:t>
            </w:r>
          </w:p>
        </w:tc>
        <w:tc>
          <w:tcPr>
            <w:tcW w:w="3360" w:type="dxa"/>
          </w:tcPr>
          <w:p w14:paraId="5653A9BE">
            <w:pPr>
              <w:spacing w:after="0" w:line="240" w:lineRule="auto"/>
              <w:rPr>
                <w:rFonts w:ascii="Times New Roman" w:hAnsi="Times New Roman" w:cs="Times New Roman"/>
                <w:sz w:val="24"/>
                <w:szCs w:val="24"/>
                <w:lang w:val="lv-LV"/>
              </w:rPr>
            </w:pPr>
            <w:r>
              <w:rPr>
                <w:rFonts w:ascii="Times New Roman" w:hAnsi="Times New Roman" w:cs="Times New Roman"/>
                <w:sz w:val="24"/>
                <w:szCs w:val="24"/>
              </w:rPr>
              <w:t>Ne vairāk kā 2790  mm</w:t>
            </w:r>
          </w:p>
        </w:tc>
        <w:tc>
          <w:tcPr>
            <w:tcW w:w="2961" w:type="dxa"/>
          </w:tcPr>
          <w:p w14:paraId="1135361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405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82" w:type="dxa"/>
            <w:gridSpan w:val="3"/>
          </w:tcPr>
          <w:p w14:paraId="2DC3C877">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un braukšanas palīgsistēmas</w:t>
            </w:r>
          </w:p>
        </w:tc>
      </w:tr>
      <w:tr w14:paraId="7760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0CFE7E6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Elektroniskā stabilitātes kontrole (ESP)</w:t>
            </w:r>
          </w:p>
        </w:tc>
        <w:tc>
          <w:tcPr>
            <w:tcW w:w="2961" w:type="dxa"/>
          </w:tcPr>
          <w:p w14:paraId="3438086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807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4AF635E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Elektroniska stāvbremze ar “Auto Hold” funkciju</w:t>
            </w:r>
          </w:p>
        </w:tc>
        <w:tc>
          <w:tcPr>
            <w:tcW w:w="2961" w:type="dxa"/>
          </w:tcPr>
          <w:p w14:paraId="2DDBFA6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349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1C5235D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Atpakaļskata kamera</w:t>
            </w:r>
          </w:p>
        </w:tc>
        <w:tc>
          <w:tcPr>
            <w:tcW w:w="2961" w:type="dxa"/>
          </w:tcPr>
          <w:p w14:paraId="71CEF57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17C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023AE91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Adaptīvā kruīza kontrole</w:t>
            </w:r>
          </w:p>
        </w:tc>
        <w:tc>
          <w:tcPr>
            <w:tcW w:w="2961" w:type="dxa"/>
          </w:tcPr>
          <w:p w14:paraId="0F81707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1738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353DF16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Priekšējie drošības spilveni </w:t>
            </w:r>
          </w:p>
        </w:tc>
        <w:tc>
          <w:tcPr>
            <w:tcW w:w="2961" w:type="dxa"/>
          </w:tcPr>
          <w:p w14:paraId="418658B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768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4C0666A8">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Eksterjers</w:t>
            </w:r>
          </w:p>
        </w:tc>
      </w:tr>
      <w:tr w14:paraId="21104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4E8AE85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LED priekšējie lukturi</w:t>
            </w:r>
          </w:p>
        </w:tc>
        <w:tc>
          <w:tcPr>
            <w:tcW w:w="2961" w:type="dxa"/>
          </w:tcPr>
          <w:p w14:paraId="7229920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1CE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2FFE8CA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LED aizmugurējie lukturi</w:t>
            </w:r>
          </w:p>
        </w:tc>
        <w:tc>
          <w:tcPr>
            <w:tcW w:w="2961" w:type="dxa"/>
          </w:tcPr>
          <w:p w14:paraId="7D997B6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39E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3E41FB45">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Interjers</w:t>
            </w:r>
          </w:p>
        </w:tc>
      </w:tr>
      <w:tr w14:paraId="77AA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45ABAC4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Multifunkcionāla stūre (ar ātrumu pārslēgšanas vadību)</w:t>
            </w:r>
          </w:p>
        </w:tc>
        <w:tc>
          <w:tcPr>
            <w:tcW w:w="2961" w:type="dxa"/>
          </w:tcPr>
          <w:p w14:paraId="53665B2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3776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359C4A3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Priekšējie sēdekļi ar augstuma regulāciju</w:t>
            </w:r>
          </w:p>
        </w:tc>
        <w:tc>
          <w:tcPr>
            <w:tcW w:w="2961" w:type="dxa"/>
          </w:tcPr>
          <w:p w14:paraId="3335D9F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AF3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07958A8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Priekšējais elkoņbalsts</w:t>
            </w:r>
          </w:p>
        </w:tc>
        <w:tc>
          <w:tcPr>
            <w:tcW w:w="2961" w:type="dxa"/>
          </w:tcPr>
          <w:p w14:paraId="085C230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29B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437EEA6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Gumijoti salona paklājiņi – priekšējie un aizmugurējie </w:t>
            </w:r>
          </w:p>
        </w:tc>
        <w:tc>
          <w:tcPr>
            <w:tcW w:w="2961" w:type="dxa"/>
          </w:tcPr>
          <w:p w14:paraId="589DAA7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AC8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5EFAE52C">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Komforts un Funkcionalitāte</w:t>
            </w:r>
          </w:p>
        </w:tc>
      </w:tr>
      <w:tr w14:paraId="7646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5010B1E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Dzinēja iedarbināšana ar pogu </w:t>
            </w:r>
          </w:p>
        </w:tc>
        <w:tc>
          <w:tcPr>
            <w:tcW w:w="2961" w:type="dxa"/>
          </w:tcPr>
          <w:p w14:paraId="0445791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7AC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092E8F8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Elektriski regulējami, apsildāmi un nolokāmi ārējie atpakaļskata spoguļi</w:t>
            </w:r>
          </w:p>
        </w:tc>
        <w:tc>
          <w:tcPr>
            <w:tcW w:w="2961" w:type="dxa"/>
          </w:tcPr>
          <w:p w14:paraId="11833DF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E388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3985B5F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Elektriski vadāmi priekšējo un aizmugurējo durvju logu pacēlāji </w:t>
            </w:r>
          </w:p>
        </w:tc>
        <w:tc>
          <w:tcPr>
            <w:tcW w:w="2961" w:type="dxa"/>
          </w:tcPr>
          <w:p w14:paraId="6A5656F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9A16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7757533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Apsildāmi priekšējie sēdekļi</w:t>
            </w:r>
          </w:p>
        </w:tc>
        <w:tc>
          <w:tcPr>
            <w:tcW w:w="2961" w:type="dxa"/>
          </w:tcPr>
          <w:p w14:paraId="47CBD0F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B02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7DA8205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Lietus sensors</w:t>
            </w:r>
          </w:p>
        </w:tc>
        <w:tc>
          <w:tcPr>
            <w:tcW w:w="2961" w:type="dxa"/>
          </w:tcPr>
          <w:p w14:paraId="0E6F8F2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0E6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7D0A885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3-zonu klimata kontrole</w:t>
            </w:r>
          </w:p>
        </w:tc>
        <w:tc>
          <w:tcPr>
            <w:tcW w:w="2961" w:type="dxa"/>
            <w:noWrap/>
          </w:tcPr>
          <w:p w14:paraId="679B48A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BD1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07D54E4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Atgādinājums par nepiesprādzētām priekšējām un aizmugurējām drošības jostām </w:t>
            </w:r>
          </w:p>
        </w:tc>
        <w:tc>
          <w:tcPr>
            <w:tcW w:w="2961" w:type="dxa"/>
            <w:noWrap/>
          </w:tcPr>
          <w:p w14:paraId="2912DC6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E3C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650045E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Automātiski pašaptumšojošs salona atpakaļskata spogulis</w:t>
            </w:r>
          </w:p>
        </w:tc>
        <w:tc>
          <w:tcPr>
            <w:tcW w:w="2961" w:type="dxa"/>
            <w:noWrap/>
          </w:tcPr>
          <w:p w14:paraId="1312E89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BA0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noWrap/>
          </w:tcPr>
          <w:p w14:paraId="18DAF343">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Multivide un Savienojumi</w:t>
            </w:r>
          </w:p>
        </w:tc>
      </w:tr>
      <w:tr w14:paraId="2CEB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425F3E2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Mēdiju sistēma </w:t>
            </w:r>
          </w:p>
        </w:tc>
        <w:tc>
          <w:tcPr>
            <w:tcW w:w="2961" w:type="dxa"/>
          </w:tcPr>
          <w:p w14:paraId="3DC38D5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064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66DAF8C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Bluetooth brīvroku sistēma</w:t>
            </w:r>
          </w:p>
        </w:tc>
        <w:tc>
          <w:tcPr>
            <w:tcW w:w="2961" w:type="dxa"/>
          </w:tcPr>
          <w:p w14:paraId="36E6A23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858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noWrap/>
          </w:tcPr>
          <w:p w14:paraId="0FA7D697">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komplekts</w:t>
            </w:r>
          </w:p>
        </w:tc>
      </w:tr>
      <w:tr w14:paraId="31B6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321" w:type="dxa"/>
            <w:gridSpan w:val="2"/>
          </w:tcPr>
          <w:p w14:paraId="468B2C5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Avārijas trīsstūris, ugunsdzēšamais aparāts, aptieciņa un drošības veste</w:t>
            </w:r>
          </w:p>
        </w:tc>
        <w:tc>
          <w:tcPr>
            <w:tcW w:w="2961" w:type="dxa"/>
          </w:tcPr>
          <w:p w14:paraId="36FAF0D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F89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2"/>
          </w:tcPr>
          <w:p w14:paraId="0F26DD7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Ražotāja signalizācija ar salona uzraudzību un pretaizdzīšanas aizsardzību </w:t>
            </w:r>
          </w:p>
        </w:tc>
        <w:tc>
          <w:tcPr>
            <w:tcW w:w="2961" w:type="dxa"/>
          </w:tcPr>
          <w:p w14:paraId="26B7487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BA9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noWrap/>
          </w:tcPr>
          <w:p w14:paraId="3C9CEEFC">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Ražotāja rūpnīcas minimālā garantija</w:t>
            </w:r>
          </w:p>
        </w:tc>
      </w:tr>
      <w:tr w14:paraId="01CF6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noWrap/>
          </w:tcPr>
          <w:p w14:paraId="6CD0069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Ražotāja garantija-5gadi/100000 km</w:t>
            </w:r>
          </w:p>
        </w:tc>
        <w:tc>
          <w:tcPr>
            <w:tcW w:w="2961" w:type="dxa"/>
          </w:tcPr>
          <w:p w14:paraId="7B0FBB7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5D3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46AB7570">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Tehniskās apkopes</w:t>
            </w:r>
          </w:p>
        </w:tc>
      </w:tr>
      <w:tr w14:paraId="1A51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0BC193E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Tehniskās apkopes intervāls 15000 km vai 1(viens gads)</w:t>
            </w:r>
          </w:p>
        </w:tc>
        <w:tc>
          <w:tcPr>
            <w:tcW w:w="2961" w:type="dxa"/>
          </w:tcPr>
          <w:p w14:paraId="479D231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E8FD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1AEDC777">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Piegādes laiks</w:t>
            </w:r>
          </w:p>
        </w:tc>
      </w:tr>
      <w:tr w14:paraId="4E67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2"/>
          </w:tcPr>
          <w:p w14:paraId="448CCC8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Astoņi mēneši no līguma noslēgšanas.</w:t>
            </w:r>
          </w:p>
        </w:tc>
        <w:tc>
          <w:tcPr>
            <w:tcW w:w="2961" w:type="dxa"/>
          </w:tcPr>
          <w:p w14:paraId="18565E6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54D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3"/>
          </w:tcPr>
          <w:p w14:paraId="432E15A0">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Cits</w:t>
            </w:r>
          </w:p>
        </w:tc>
      </w:tr>
      <w:tr w14:paraId="18B0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321" w:type="dxa"/>
            <w:gridSpan w:val="2"/>
          </w:tcPr>
          <w:p w14:paraId="5860AE0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Autorizēts serviss (adrese) transportlīdzekļa tehniskās apkopes un garantijas remonta nodrošināšanai, kura atrašanās vieta ir  ne vairāk kā 250 km attālumā no pasūtītāja juridiskās adreses.</w:t>
            </w:r>
          </w:p>
        </w:tc>
        <w:tc>
          <w:tcPr>
            <w:tcW w:w="2961" w:type="dxa"/>
          </w:tcPr>
          <w:p w14:paraId="4C1EB3B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bl>
    <w:p w14:paraId="08B7A4ED">
      <w:pPr>
        <w:spacing w:after="0" w:line="288" w:lineRule="auto"/>
        <w:jc w:val="both"/>
        <w:rPr>
          <w:rFonts w:ascii="Times New Roman" w:hAnsi="Times New Roman" w:eastAsia="Times New Roman" w:cs="Times New Roman"/>
          <w:sz w:val="24"/>
          <w:szCs w:val="24"/>
          <w:lang w:val="lv-LV"/>
        </w:rPr>
      </w:pPr>
    </w:p>
    <w:p w14:paraId="50330429">
      <w:pPr>
        <w:tabs>
          <w:tab w:val="left" w:pos="284"/>
        </w:tabs>
        <w:spacing w:after="0"/>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atbilstoši Latvijas pilnvaroto auto tirgotāju asociācijas mājas lapā</w:t>
      </w:r>
      <w:r>
        <w:rPr>
          <w:rFonts w:ascii="Times New Roman" w:hAnsi="Times New Roman" w:cs="Times New Roman"/>
          <w:sz w:val="24"/>
          <w:szCs w:val="24"/>
          <w:lang w:val="lv-LV"/>
        </w:rPr>
        <w:br w:type="textWrapping"/>
      </w:r>
      <w:r>
        <w:rPr>
          <w:rFonts w:ascii="Times New Roman" w:hAnsi="Times New Roman" w:eastAsia="Times New Roman" w:cs="Times New Roman"/>
          <w:sz w:val="24"/>
          <w:szCs w:val="24"/>
          <w:lang w:val="lv-LV"/>
        </w:rPr>
        <w:t>(http://www.autoasociacija.lv/files/klasifikators/klasifikators.pdf) publicētajam automašīnu klasifikatoram.</w:t>
      </w:r>
    </w:p>
    <w:p w14:paraId="17465EFD">
      <w:pPr>
        <w:spacing w:after="0"/>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Riepām un diskiem ir jāatbilst ražotāja tehniskajām prasībām un jānodrošina visu automašīnas agregātu un sistēmu (piemēram, spiediena kontrole) darbība bez traucējumiem. Uz ziemas riepām jābūt norādei, ka tās ir izmantojamas ziemas sezonā (CSDD tehniskās apskates prasības) un ir paredzētas izmantošanai attiecīgajā reģionā.</w:t>
      </w:r>
    </w:p>
    <w:p w14:paraId="331CF49F">
      <w:pPr>
        <w:spacing w:after="0"/>
        <w:jc w:val="both"/>
        <w:rPr>
          <w:rFonts w:ascii="Times New Roman" w:hAnsi="Times New Roman" w:cs="Times New Roman"/>
          <w:sz w:val="24"/>
          <w:szCs w:val="24"/>
          <w:lang w:val="lv-LV"/>
        </w:rPr>
      </w:pPr>
      <w:r>
        <w:rPr>
          <w:rFonts w:ascii="Times New Roman" w:hAnsi="Times New Roman" w:eastAsia="Times New Roman" w:cs="Times New Roman"/>
          <w:b/>
          <w:sz w:val="24"/>
          <w:szCs w:val="24"/>
          <w:lang w:val="lv-LV"/>
        </w:rPr>
        <w:t>Papildus prasības:</w:t>
      </w:r>
    </w:p>
    <w:p w14:paraId="42E4A4A8">
      <w:pPr>
        <w:numPr>
          <w:ilvl w:val="0"/>
          <w:numId w:val="10"/>
        </w:numPr>
        <w:tabs>
          <w:tab w:val="left" w:pos="450"/>
        </w:tabs>
        <w:spacing w:after="0"/>
        <w:ind w:left="426" w:hanging="426"/>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Pretendentam par saviem līdzekļiem jānodrošina transportlīdzekļa reģistrācija VAS „Ceļu satiksmes drošības direkcijā”, norādot pasūtītāju kā transportlīdzekļa turētāju un jāveic tehniskā apskate, kā arī jāveic </w:t>
      </w:r>
      <w:r>
        <w:rPr>
          <w:rFonts w:ascii="Times New Roman" w:hAnsi="Times New Roman" w:eastAsia="Arial" w:cs="Times New Roman"/>
          <w:sz w:val="24"/>
          <w:szCs w:val="24"/>
          <w:u w:val="single"/>
          <w:lang w:val="lv-LV" w:eastAsia="lv-LV"/>
        </w:rPr>
        <w:t>OCTA un KASKO</w:t>
      </w:r>
      <w:r>
        <w:rPr>
          <w:rFonts w:ascii="Times New Roman" w:hAnsi="Times New Roman" w:eastAsia="Arial" w:cs="Times New Roman"/>
          <w:sz w:val="24"/>
          <w:szCs w:val="24"/>
          <w:lang w:val="lv-LV" w:eastAsia="lv-LV"/>
        </w:rPr>
        <w:t xml:space="preserve"> apdrošināšana 1 (vienam) gadam</w:t>
      </w:r>
      <w:r>
        <w:rPr>
          <w:rFonts w:ascii="Times New Roman" w:hAnsi="Times New Roman" w:eastAsia="Times New Roman" w:cs="Times New Roman"/>
          <w:sz w:val="24"/>
          <w:szCs w:val="24"/>
          <w:lang w:val="lv-LV" w:eastAsia="lv-LV"/>
        </w:rPr>
        <w:t>.</w:t>
      </w:r>
    </w:p>
    <w:p w14:paraId="77319A30">
      <w:pPr>
        <w:numPr>
          <w:ilvl w:val="0"/>
          <w:numId w:val="10"/>
        </w:numPr>
        <w:tabs>
          <w:tab w:val="left" w:pos="450"/>
        </w:tabs>
        <w:spacing w:after="0"/>
        <w:ind w:left="426" w:hanging="426"/>
        <w:contextualSpacing/>
        <w:jc w:val="both"/>
        <w:rPr>
          <w:rFonts w:ascii="Times New Roman" w:hAnsi="Times New Roman" w:eastAsia="Times New Roman" w:cs="Times New Roman"/>
          <w:sz w:val="24"/>
          <w:szCs w:val="24"/>
          <w:lang w:val="lv-LV" w:eastAsia="lv-LV"/>
        </w:rPr>
      </w:pPr>
      <w:r>
        <w:rPr>
          <w:rFonts w:ascii="Times New Roman" w:hAnsi="Times New Roman" w:eastAsia="Arial" w:cs="Times New Roman"/>
          <w:sz w:val="24"/>
          <w:szCs w:val="24"/>
          <w:lang w:val="lv-LV" w:eastAsia="lv-LV"/>
        </w:rPr>
        <w:t>Cenā ir jāiekļauj visi nodokļi, nodevas, piegādes izdevumi, pirmspārdošanas sagatavošana, apdrošināšana.</w:t>
      </w:r>
    </w:p>
    <w:p w14:paraId="7D051082">
      <w:pPr>
        <w:numPr>
          <w:ilvl w:val="0"/>
          <w:numId w:val="10"/>
        </w:numPr>
        <w:tabs>
          <w:tab w:val="left" w:pos="450"/>
        </w:tabs>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Piedāvājumam jāpievieno informāciju un materiālus, kas raksturo piedāvāto transportlīdzekli tehniski un vizuāli.</w:t>
      </w:r>
    </w:p>
    <w:p w14:paraId="0994E380">
      <w:pPr>
        <w:numPr>
          <w:ilvl w:val="0"/>
          <w:numId w:val="10"/>
        </w:numPr>
        <w:tabs>
          <w:tab w:val="left" w:pos="450"/>
        </w:tabs>
        <w:spacing w:after="0"/>
        <w:ind w:left="426" w:hanging="426"/>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rPr>
        <w:t>Pretendents, piegādājot transportlīdzekli, nodod Pasūtītāja pārstāvim:</w:t>
      </w:r>
    </w:p>
    <w:p w14:paraId="607342E8">
      <w:pPr>
        <w:numPr>
          <w:ilvl w:val="1"/>
          <w:numId w:val="10"/>
        </w:numPr>
        <w:tabs>
          <w:tab w:val="left" w:pos="450"/>
        </w:tabs>
        <w:spacing w:after="0"/>
        <w:ind w:left="846" w:hanging="426"/>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 divus atslēgu komplektus kopā ar divām signalizācijas pultīm;</w:t>
      </w:r>
    </w:p>
    <w:p w14:paraId="116B1A07">
      <w:pPr>
        <w:numPr>
          <w:ilvl w:val="1"/>
          <w:numId w:val="10"/>
        </w:numPr>
        <w:tabs>
          <w:tab w:val="left" w:pos="450"/>
        </w:tabs>
        <w:spacing w:after="0"/>
        <w:ind w:left="846" w:hanging="426"/>
        <w:jc w:val="both"/>
        <w:rPr>
          <w:rFonts w:ascii="Times New Roman" w:hAnsi="Times New Roman" w:cs="Times New Roman" w:eastAsiaTheme="majorEastAsia"/>
          <w:b/>
          <w:sz w:val="28"/>
          <w:szCs w:val="28"/>
          <w:lang w:val="lv-LV" w:eastAsia="lv-LV"/>
        </w:rPr>
      </w:pPr>
      <w:r>
        <w:rPr>
          <w:rFonts w:ascii="Times New Roman" w:hAnsi="Times New Roman" w:eastAsia="Times New Roman" w:cs="Times New Roman"/>
          <w:sz w:val="24"/>
          <w:szCs w:val="24"/>
          <w:lang w:val="lv-LV" w:eastAsia="lv-LV"/>
        </w:rPr>
        <w:t>transportlīdzekļa tehnisko pasi, tehnisko parametru un lietošanas instrukcijas dokumentāciju latviešu valodā, transportlīdzekļa servisa grāmatiņu u.c. tehnisko</w:t>
      </w:r>
      <w:r>
        <w:rPr>
          <w:rFonts w:ascii="Times New Roman" w:hAnsi="Times New Roman" w:eastAsia="Arial" w:cs="Times New Roman"/>
          <w:sz w:val="24"/>
          <w:szCs w:val="24"/>
          <w:lang w:val="lv-LV" w:eastAsia="lv-LV"/>
        </w:rPr>
        <w:br w:type="textWrapping"/>
      </w:r>
      <w:r>
        <w:rPr>
          <w:rFonts w:ascii="Times New Roman" w:hAnsi="Times New Roman" w:eastAsia="Times New Roman" w:cs="Times New Roman"/>
          <w:sz w:val="24"/>
          <w:szCs w:val="24"/>
          <w:lang w:val="lv-LV" w:eastAsia="lv-LV"/>
        </w:rPr>
        <w:t>dokumentāciju.</w:t>
      </w:r>
    </w:p>
    <w:p w14:paraId="14D59AB0">
      <w:pPr>
        <w:keepNext/>
        <w:keepLines/>
        <w:spacing w:before="240" w:after="0" w:line="288" w:lineRule="auto"/>
        <w:jc w:val="center"/>
        <w:outlineLvl w:val="0"/>
        <w:rPr>
          <w:rFonts w:ascii="Times New Roman" w:hAnsi="Times New Roman" w:eastAsia="Calibri" w:cs="Times New Roman"/>
          <w:b/>
          <w:bCs/>
          <w:kern w:val="28"/>
          <w:sz w:val="28"/>
          <w:szCs w:val="28"/>
          <w:lang w:val="lv-LV"/>
        </w:rPr>
      </w:pPr>
      <w:r>
        <w:rPr>
          <w:rFonts w:ascii="Times New Roman" w:hAnsi="Times New Roman" w:cs="Times New Roman" w:eastAsiaTheme="majorEastAsia"/>
          <w:b/>
          <w:sz w:val="28"/>
          <w:szCs w:val="28"/>
          <w:lang w:val="lv-LV" w:eastAsia="lv-LV"/>
        </w:rPr>
        <w:t>Daļa Nr.4</w:t>
      </w:r>
      <w:r>
        <w:rPr>
          <w:rFonts w:ascii="Times New Roman" w:hAnsi="Times New Roman" w:eastAsia="Calibri" w:cs="Times New Roman"/>
          <w:b/>
          <w:bCs/>
          <w:kern w:val="28"/>
          <w:sz w:val="28"/>
          <w:szCs w:val="28"/>
          <w:lang w:val="lv-LV"/>
        </w:rPr>
        <w:t>-</w:t>
      </w:r>
      <w:r>
        <w:rPr>
          <w:rFonts w:ascii="Times New Roman" w:hAnsi="Times New Roman" w:cs="Times New Roman" w:eastAsiaTheme="majorEastAsia"/>
          <w:b/>
          <w:sz w:val="28"/>
          <w:szCs w:val="28"/>
          <w:lang w:val="lv-LV" w:eastAsia="lv-LV"/>
        </w:rPr>
        <w:t xml:space="preserve"> </w:t>
      </w:r>
      <w:r>
        <w:rPr>
          <w:rFonts w:ascii="Times New Roman" w:hAnsi="Times New Roman" w:cs="Times New Roman"/>
          <w:b/>
          <w:sz w:val="28"/>
          <w:szCs w:val="28"/>
          <w:lang w:val="lv-LV"/>
        </w:rPr>
        <w:t>Jaunas automašīnas iegāde</w:t>
      </w:r>
    </w:p>
    <w:p w14:paraId="12A5D80F">
      <w:pPr>
        <w:jc w:val="center"/>
        <w:rPr>
          <w:rFonts w:ascii="Times New Roman" w:hAnsi="Times New Roman" w:cs="Times New Roman" w:eastAsiaTheme="majorEastAsia"/>
          <w:b/>
          <w:sz w:val="24"/>
          <w:szCs w:val="24"/>
          <w:lang w:val="lv-LV" w:eastAsia="lv-LV"/>
        </w:rPr>
      </w:pPr>
      <w:r>
        <w:rPr>
          <w:rFonts w:ascii="Times New Roman" w:hAnsi="Times New Roman" w:cs="Times New Roman" w:eastAsiaTheme="majorEastAsia"/>
          <w:b/>
          <w:sz w:val="24"/>
          <w:szCs w:val="24"/>
          <w:lang w:val="lv-LV" w:eastAsia="lv-LV"/>
        </w:rPr>
        <w:t>Tehniskā specifikācija / Tehniskais piedāvājums</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3340"/>
        <w:gridCol w:w="20"/>
        <w:gridCol w:w="2961"/>
      </w:tblGrid>
      <w:tr w14:paraId="6AEB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61" w:type="dxa"/>
            <w:vMerge w:val="restart"/>
            <w:shd w:val="clear" w:color="auto" w:fill="DCE6F2" w:themeFill="accent1" w:themeFillTint="32"/>
            <w:vAlign w:val="center"/>
          </w:tcPr>
          <w:p w14:paraId="4DC23E1E">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Pozīcija</w:t>
            </w:r>
          </w:p>
        </w:tc>
        <w:tc>
          <w:tcPr>
            <w:tcW w:w="3360" w:type="dxa"/>
            <w:gridSpan w:val="2"/>
            <w:vMerge w:val="restart"/>
            <w:shd w:val="clear" w:color="auto" w:fill="DCE6F2" w:themeFill="accent1" w:themeFillTint="32"/>
            <w:vAlign w:val="center"/>
          </w:tcPr>
          <w:p w14:paraId="7E7B9A41">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Prasība</w:t>
            </w:r>
          </w:p>
        </w:tc>
        <w:tc>
          <w:tcPr>
            <w:tcW w:w="2961" w:type="dxa"/>
            <w:vMerge w:val="restart"/>
            <w:shd w:val="clear" w:color="auto" w:fill="DCE6F2" w:themeFill="accent1" w:themeFillTint="32"/>
            <w:noWrap/>
            <w:vAlign w:val="center"/>
          </w:tcPr>
          <w:p w14:paraId="07853F22">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Pretendenta piedāvājums</w:t>
            </w:r>
          </w:p>
          <w:p w14:paraId="2E1526E5">
            <w:pPr>
              <w:spacing w:after="0" w:line="240" w:lineRule="auto"/>
              <w:jc w:val="center"/>
              <w:rPr>
                <w:rFonts w:ascii="Times New Roman" w:hAnsi="Times New Roman" w:cs="Times New Roman"/>
                <w:b/>
                <w:sz w:val="24"/>
                <w:szCs w:val="24"/>
                <w:lang w:val="lv-LV"/>
              </w:rPr>
            </w:pPr>
            <w:r>
              <w:rPr>
                <w:rFonts w:ascii="Times New Roman" w:hAnsi="Times New Roman" w:eastAsia="Times New Roman" w:cs="Times New Roman"/>
                <w:color w:val="000000"/>
                <w:sz w:val="24"/>
                <w:szCs w:val="24"/>
                <w:lang w:val="lv-LV"/>
              </w:rPr>
              <w:t>(norādīt precīzus tehniskos datus)</w:t>
            </w:r>
          </w:p>
        </w:tc>
      </w:tr>
      <w:tr w14:paraId="2C2A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61" w:type="dxa"/>
            <w:vMerge w:val="continue"/>
            <w:shd w:val="clear" w:color="auto" w:fill="DCE6F2" w:themeFill="accent1" w:themeFillTint="32"/>
          </w:tcPr>
          <w:p w14:paraId="3BDCBA69">
            <w:pPr>
              <w:spacing w:after="0" w:line="240" w:lineRule="auto"/>
              <w:rPr>
                <w:rFonts w:ascii="Times New Roman" w:hAnsi="Times New Roman" w:cs="Times New Roman"/>
                <w:sz w:val="24"/>
                <w:szCs w:val="24"/>
                <w:lang w:val="lv-LV"/>
              </w:rPr>
            </w:pPr>
          </w:p>
        </w:tc>
        <w:tc>
          <w:tcPr>
            <w:tcW w:w="3360" w:type="dxa"/>
            <w:gridSpan w:val="2"/>
            <w:vMerge w:val="continue"/>
            <w:shd w:val="clear" w:color="auto" w:fill="DCE6F2" w:themeFill="accent1" w:themeFillTint="32"/>
          </w:tcPr>
          <w:p w14:paraId="55E8D5EE">
            <w:pPr>
              <w:spacing w:after="0" w:line="240" w:lineRule="auto"/>
              <w:rPr>
                <w:rFonts w:ascii="Times New Roman" w:hAnsi="Times New Roman" w:cs="Times New Roman"/>
                <w:sz w:val="24"/>
                <w:szCs w:val="24"/>
                <w:lang w:val="lv-LV"/>
              </w:rPr>
            </w:pPr>
          </w:p>
        </w:tc>
        <w:tc>
          <w:tcPr>
            <w:tcW w:w="2961" w:type="dxa"/>
            <w:vMerge w:val="continue"/>
            <w:shd w:val="clear" w:color="auto" w:fill="DCE6F2" w:themeFill="accent1" w:themeFillTint="32"/>
          </w:tcPr>
          <w:p w14:paraId="71479DDC">
            <w:pPr>
              <w:spacing w:after="0" w:line="240" w:lineRule="auto"/>
              <w:rPr>
                <w:rFonts w:ascii="Times New Roman" w:hAnsi="Times New Roman" w:cs="Times New Roman"/>
                <w:sz w:val="24"/>
                <w:szCs w:val="24"/>
                <w:lang w:val="lv-LV"/>
              </w:rPr>
            </w:pPr>
          </w:p>
        </w:tc>
      </w:tr>
      <w:tr w14:paraId="446D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961" w:type="dxa"/>
            <w:vAlign w:val="center"/>
          </w:tcPr>
          <w:p w14:paraId="59502735">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1</w:t>
            </w:r>
          </w:p>
        </w:tc>
        <w:tc>
          <w:tcPr>
            <w:tcW w:w="3360" w:type="dxa"/>
            <w:gridSpan w:val="2"/>
            <w:vAlign w:val="center"/>
          </w:tcPr>
          <w:p w14:paraId="1754090F">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2</w:t>
            </w:r>
          </w:p>
        </w:tc>
        <w:tc>
          <w:tcPr>
            <w:tcW w:w="2961" w:type="dxa"/>
            <w:vAlign w:val="center"/>
          </w:tcPr>
          <w:p w14:paraId="302B316E">
            <w:pPr>
              <w:spacing w:after="0" w:line="240" w:lineRule="auto"/>
              <w:jc w:val="center"/>
              <w:rPr>
                <w:rFonts w:ascii="Times New Roman" w:hAnsi="Times New Roman" w:cs="Times New Roman"/>
                <w:sz w:val="24"/>
                <w:szCs w:val="24"/>
                <w:lang w:val="lv-LV"/>
              </w:rPr>
            </w:pPr>
            <w:r>
              <w:rPr>
                <w:rFonts w:ascii="Times New Roman" w:hAnsi="Times New Roman" w:cs="Times New Roman"/>
                <w:sz w:val="24"/>
                <w:szCs w:val="24"/>
                <w:lang w:val="lv-LV"/>
              </w:rPr>
              <w:t>3</w:t>
            </w:r>
          </w:p>
        </w:tc>
      </w:tr>
      <w:tr w14:paraId="081D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tcPr>
          <w:p w14:paraId="5ACA1323">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Apraksts</w:t>
            </w:r>
          </w:p>
        </w:tc>
      </w:tr>
      <w:tr w14:paraId="0595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961" w:type="dxa"/>
          </w:tcPr>
          <w:p w14:paraId="263369C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Marka / modelis</w:t>
            </w:r>
          </w:p>
        </w:tc>
        <w:tc>
          <w:tcPr>
            <w:tcW w:w="3360" w:type="dxa"/>
            <w:gridSpan w:val="2"/>
          </w:tcPr>
          <w:p w14:paraId="2854ECC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c>
          <w:tcPr>
            <w:tcW w:w="2961" w:type="dxa"/>
          </w:tcPr>
          <w:p w14:paraId="37B4800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38C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072B831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Skaits (gab.)</w:t>
            </w:r>
          </w:p>
        </w:tc>
        <w:tc>
          <w:tcPr>
            <w:tcW w:w="3360" w:type="dxa"/>
            <w:gridSpan w:val="2"/>
          </w:tcPr>
          <w:p w14:paraId="071581F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1 (viens) gab.</w:t>
            </w:r>
          </w:p>
        </w:tc>
        <w:tc>
          <w:tcPr>
            <w:tcW w:w="2961" w:type="dxa"/>
          </w:tcPr>
          <w:p w14:paraId="08CC427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114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16A8BC9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Izlaiduma gads</w:t>
            </w:r>
          </w:p>
        </w:tc>
        <w:tc>
          <w:tcPr>
            <w:tcW w:w="3360" w:type="dxa"/>
            <w:gridSpan w:val="2"/>
          </w:tcPr>
          <w:p w14:paraId="12443A3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Jauna, ne vecāka kā 2024.gada </w:t>
            </w:r>
          </w:p>
        </w:tc>
        <w:tc>
          <w:tcPr>
            <w:tcW w:w="2961" w:type="dxa"/>
          </w:tcPr>
          <w:p w14:paraId="5670580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727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961" w:type="dxa"/>
          </w:tcPr>
          <w:p w14:paraId="0BD2420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Odometrs (nobraukums)</w:t>
            </w:r>
          </w:p>
        </w:tc>
        <w:tc>
          <w:tcPr>
            <w:tcW w:w="3360" w:type="dxa"/>
            <w:gridSpan w:val="2"/>
          </w:tcPr>
          <w:p w14:paraId="4936CA5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kā 50 km</w:t>
            </w:r>
          </w:p>
        </w:tc>
        <w:tc>
          <w:tcPr>
            <w:tcW w:w="2961" w:type="dxa"/>
          </w:tcPr>
          <w:p w14:paraId="440CDD2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E8BC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343DBA0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Virsbūves tips / TL veids</w:t>
            </w:r>
          </w:p>
        </w:tc>
        <w:tc>
          <w:tcPr>
            <w:tcW w:w="3360" w:type="dxa"/>
            <w:gridSpan w:val="2"/>
          </w:tcPr>
          <w:p w14:paraId="166A8D5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Apvidus</w:t>
            </w:r>
          </w:p>
        </w:tc>
        <w:tc>
          <w:tcPr>
            <w:tcW w:w="2961" w:type="dxa"/>
          </w:tcPr>
          <w:p w14:paraId="2493453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481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2961" w:type="dxa"/>
          </w:tcPr>
          <w:p w14:paraId="3D62CA0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Automobiļa veids*</w:t>
            </w:r>
          </w:p>
        </w:tc>
        <w:tc>
          <w:tcPr>
            <w:tcW w:w="3360" w:type="dxa"/>
            <w:gridSpan w:val="2"/>
          </w:tcPr>
          <w:p w14:paraId="7CC2D76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Pasažieru automobilis (M1)</w:t>
            </w:r>
          </w:p>
        </w:tc>
        <w:tc>
          <w:tcPr>
            <w:tcW w:w="2961" w:type="dxa"/>
          </w:tcPr>
          <w:p w14:paraId="7E2CFF34">
            <w:pPr>
              <w:spacing w:after="0" w:line="240" w:lineRule="auto"/>
              <w:rPr>
                <w:rFonts w:ascii="Times New Roman" w:hAnsi="Times New Roman" w:cs="Times New Roman"/>
                <w:sz w:val="24"/>
                <w:szCs w:val="24"/>
                <w:lang w:val="lv-LV"/>
              </w:rPr>
            </w:pPr>
          </w:p>
        </w:tc>
      </w:tr>
      <w:tr w14:paraId="48B7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3954A3D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Krāsa</w:t>
            </w:r>
          </w:p>
        </w:tc>
        <w:tc>
          <w:tcPr>
            <w:tcW w:w="3360" w:type="dxa"/>
            <w:gridSpan w:val="2"/>
          </w:tcPr>
          <w:p w14:paraId="0BB2C4D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metāliska</w:t>
            </w:r>
          </w:p>
        </w:tc>
        <w:tc>
          <w:tcPr>
            <w:tcW w:w="2961" w:type="dxa"/>
          </w:tcPr>
          <w:p w14:paraId="6DB0E08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29E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6EFE3B2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Diski</w:t>
            </w:r>
          </w:p>
        </w:tc>
        <w:tc>
          <w:tcPr>
            <w:tcW w:w="3360" w:type="dxa"/>
            <w:gridSpan w:val="2"/>
          </w:tcPr>
          <w:p w14:paraId="5AC3F6A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Vieglmetāla R17</w:t>
            </w:r>
          </w:p>
        </w:tc>
        <w:tc>
          <w:tcPr>
            <w:tcW w:w="2961" w:type="dxa"/>
          </w:tcPr>
          <w:p w14:paraId="3AFA100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4850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961" w:type="dxa"/>
          </w:tcPr>
          <w:p w14:paraId="4CDAD65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Riepas**</w:t>
            </w:r>
          </w:p>
        </w:tc>
        <w:tc>
          <w:tcPr>
            <w:tcW w:w="3360" w:type="dxa"/>
            <w:gridSpan w:val="2"/>
          </w:tcPr>
          <w:p w14:paraId="7A5F3A0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atbilstoši sezonai</w:t>
            </w:r>
          </w:p>
        </w:tc>
        <w:tc>
          <w:tcPr>
            <w:tcW w:w="2961" w:type="dxa"/>
          </w:tcPr>
          <w:p w14:paraId="5F6AC20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8DD3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tcPr>
          <w:p w14:paraId="7AA2B432">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Dzinējs/transmisija</w:t>
            </w:r>
          </w:p>
        </w:tc>
      </w:tr>
      <w:tr w14:paraId="1CF6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23478C8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w:t>
            </w:r>
          </w:p>
          <w:p w14:paraId="15F10A72">
            <w:pPr>
              <w:spacing w:after="0" w:line="240" w:lineRule="auto"/>
              <w:rPr>
                <w:rFonts w:ascii="Times New Roman" w:hAnsi="Times New Roman" w:cs="Times New Roman"/>
                <w:sz w:val="24"/>
                <w:szCs w:val="24"/>
                <w:lang w:val="lv-LV"/>
              </w:rPr>
            </w:pPr>
          </w:p>
        </w:tc>
        <w:tc>
          <w:tcPr>
            <w:tcW w:w="3360" w:type="dxa"/>
            <w:gridSpan w:val="2"/>
          </w:tcPr>
          <w:p w14:paraId="3CA522C0">
            <w:pPr>
              <w:spacing w:after="0" w:line="240" w:lineRule="auto"/>
              <w:rPr>
                <w:rFonts w:ascii="Times New Roman" w:hAnsi="Times New Roman" w:cs="Times New Roman"/>
                <w:sz w:val="24"/>
                <w:szCs w:val="24"/>
              </w:rPr>
            </w:pPr>
          </w:p>
        </w:tc>
        <w:tc>
          <w:tcPr>
            <w:tcW w:w="2961" w:type="dxa"/>
          </w:tcPr>
          <w:p w14:paraId="0C4FD63E">
            <w:pPr>
              <w:spacing w:after="0" w:line="240" w:lineRule="auto"/>
              <w:rPr>
                <w:rFonts w:ascii="Times New Roman" w:hAnsi="Times New Roman" w:cs="Times New Roman"/>
                <w:sz w:val="24"/>
                <w:szCs w:val="24"/>
              </w:rPr>
            </w:pPr>
          </w:p>
        </w:tc>
      </w:tr>
      <w:tr w14:paraId="2F745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2961" w:type="dxa"/>
          </w:tcPr>
          <w:p w14:paraId="44D730D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Tilpums, l/cm3</w:t>
            </w:r>
          </w:p>
        </w:tc>
        <w:tc>
          <w:tcPr>
            <w:tcW w:w="3360" w:type="dxa"/>
            <w:gridSpan w:val="2"/>
          </w:tcPr>
          <w:p w14:paraId="19C9D43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lielāks par 1,5l/1500m3</w:t>
            </w:r>
          </w:p>
        </w:tc>
        <w:tc>
          <w:tcPr>
            <w:tcW w:w="2961" w:type="dxa"/>
          </w:tcPr>
          <w:p w14:paraId="63A54FE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CD54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01809AE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Maks.jauda, kW</w:t>
            </w:r>
          </w:p>
        </w:tc>
        <w:tc>
          <w:tcPr>
            <w:tcW w:w="3360" w:type="dxa"/>
            <w:gridSpan w:val="2"/>
          </w:tcPr>
          <w:p w14:paraId="61D44ED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mazāk par 96</w:t>
            </w:r>
          </w:p>
        </w:tc>
        <w:tc>
          <w:tcPr>
            <w:tcW w:w="2961" w:type="dxa"/>
          </w:tcPr>
          <w:p w14:paraId="44DE1BE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C5A8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4F1E591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Emisijas Standarts</w:t>
            </w:r>
          </w:p>
        </w:tc>
        <w:tc>
          <w:tcPr>
            <w:tcW w:w="3360" w:type="dxa"/>
            <w:gridSpan w:val="2"/>
          </w:tcPr>
          <w:p w14:paraId="480C0FD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Euro 6</w:t>
            </w:r>
          </w:p>
        </w:tc>
        <w:tc>
          <w:tcPr>
            <w:tcW w:w="2961" w:type="dxa"/>
          </w:tcPr>
          <w:p w14:paraId="77519FD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36A63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249A94A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Pārnesumkārbas tips</w:t>
            </w:r>
          </w:p>
        </w:tc>
        <w:tc>
          <w:tcPr>
            <w:tcW w:w="3360" w:type="dxa"/>
            <w:gridSpan w:val="2"/>
          </w:tcPr>
          <w:p w14:paraId="65063CF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Mehānisks, ne mazāk par 6 pārnesumi</w:t>
            </w:r>
          </w:p>
        </w:tc>
        <w:tc>
          <w:tcPr>
            <w:tcW w:w="2961" w:type="dxa"/>
          </w:tcPr>
          <w:p w14:paraId="07F87AA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264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47ED390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Piedziņa</w:t>
            </w:r>
          </w:p>
        </w:tc>
        <w:tc>
          <w:tcPr>
            <w:tcW w:w="3360" w:type="dxa"/>
            <w:gridSpan w:val="2"/>
          </w:tcPr>
          <w:p w14:paraId="56627015">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Saslēdzama pilnpiedziņa 4wd(4x4)</w:t>
            </w:r>
          </w:p>
        </w:tc>
        <w:tc>
          <w:tcPr>
            <w:tcW w:w="2961" w:type="dxa"/>
          </w:tcPr>
          <w:p w14:paraId="6C6307C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A4B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282" w:type="dxa"/>
            <w:gridSpan w:val="4"/>
          </w:tcPr>
          <w:p w14:paraId="0D0AC10E">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Patēriņš/emisijas (WLTP, kombinētajā ciklā)</w:t>
            </w:r>
          </w:p>
        </w:tc>
      </w:tr>
      <w:tr w14:paraId="0B49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1C28954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Degvielas patēriņš l/100km</w:t>
            </w:r>
          </w:p>
        </w:tc>
        <w:tc>
          <w:tcPr>
            <w:tcW w:w="3360" w:type="dxa"/>
            <w:gridSpan w:val="2"/>
          </w:tcPr>
          <w:p w14:paraId="461F54B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lielāks par 6l/100km (pēc ražotāja datiem)</w:t>
            </w:r>
          </w:p>
        </w:tc>
        <w:tc>
          <w:tcPr>
            <w:tcW w:w="2961" w:type="dxa"/>
          </w:tcPr>
          <w:p w14:paraId="4E031ED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9C4D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08727B8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CO2, izmeši, g/km</w:t>
            </w:r>
          </w:p>
        </w:tc>
        <w:tc>
          <w:tcPr>
            <w:tcW w:w="3360" w:type="dxa"/>
            <w:gridSpan w:val="2"/>
          </w:tcPr>
          <w:p w14:paraId="55D112E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par 140g/km</w:t>
            </w:r>
          </w:p>
        </w:tc>
        <w:tc>
          <w:tcPr>
            <w:tcW w:w="2961" w:type="dxa"/>
          </w:tcPr>
          <w:p w14:paraId="55B016E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53AC0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282" w:type="dxa"/>
            <w:gridSpan w:val="4"/>
          </w:tcPr>
          <w:p w14:paraId="04B3B8AD">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Izmēri</w:t>
            </w:r>
          </w:p>
        </w:tc>
      </w:tr>
      <w:tr w14:paraId="2620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52460EC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Automašīnas garums</w:t>
            </w:r>
          </w:p>
        </w:tc>
        <w:tc>
          <w:tcPr>
            <w:tcW w:w="3360" w:type="dxa"/>
            <w:gridSpan w:val="2"/>
          </w:tcPr>
          <w:p w14:paraId="52652BE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Ne vairāk 4600 </w:t>
            </w:r>
            <w:r>
              <w:rPr>
                <w:rFonts w:ascii="Times New Roman" w:hAnsi="Times New Roman" w:cs="Times New Roman"/>
                <w:sz w:val="24"/>
                <w:szCs w:val="24"/>
              </w:rPr>
              <w:t xml:space="preserve"> </w:t>
            </w:r>
            <w:r>
              <w:rPr>
                <w:rFonts w:ascii="Times New Roman" w:hAnsi="Times New Roman" w:cs="Times New Roman"/>
                <w:sz w:val="24"/>
                <w:szCs w:val="24"/>
                <w:lang w:val="lv-LV"/>
              </w:rPr>
              <w:t>mm</w:t>
            </w:r>
          </w:p>
        </w:tc>
        <w:tc>
          <w:tcPr>
            <w:tcW w:w="2961" w:type="dxa"/>
          </w:tcPr>
          <w:p w14:paraId="0F9B371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C36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1D89EE9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Automašīnas platums ar spoguļiem </w:t>
            </w:r>
          </w:p>
        </w:tc>
        <w:tc>
          <w:tcPr>
            <w:tcW w:w="3360" w:type="dxa"/>
            <w:gridSpan w:val="2"/>
          </w:tcPr>
          <w:p w14:paraId="392DB2C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Ne vairāk 2100 </w:t>
            </w:r>
            <w:r>
              <w:rPr>
                <w:rFonts w:ascii="Times New Roman" w:hAnsi="Times New Roman" w:cs="Times New Roman"/>
                <w:sz w:val="24"/>
                <w:szCs w:val="24"/>
              </w:rPr>
              <w:t xml:space="preserve"> </w:t>
            </w:r>
            <w:r>
              <w:rPr>
                <w:rFonts w:ascii="Times New Roman" w:hAnsi="Times New Roman" w:cs="Times New Roman"/>
                <w:sz w:val="24"/>
                <w:szCs w:val="24"/>
                <w:lang w:val="lv-LV"/>
              </w:rPr>
              <w:t>mm</w:t>
            </w:r>
          </w:p>
        </w:tc>
        <w:tc>
          <w:tcPr>
            <w:tcW w:w="2961" w:type="dxa"/>
          </w:tcPr>
          <w:p w14:paraId="2C40F99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191D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2961" w:type="dxa"/>
          </w:tcPr>
          <w:p w14:paraId="71D944A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Riteņu garenbāze</w:t>
            </w:r>
          </w:p>
        </w:tc>
        <w:tc>
          <w:tcPr>
            <w:tcW w:w="3360" w:type="dxa"/>
            <w:gridSpan w:val="2"/>
          </w:tcPr>
          <w:p w14:paraId="7F1DB48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Ne vairāk 2800  mm</w:t>
            </w:r>
          </w:p>
        </w:tc>
        <w:tc>
          <w:tcPr>
            <w:tcW w:w="2961" w:type="dxa"/>
          </w:tcPr>
          <w:p w14:paraId="031C97C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9DC7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9282" w:type="dxa"/>
            <w:gridSpan w:val="4"/>
          </w:tcPr>
          <w:p w14:paraId="2414E972">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un braukšanas palīgsistēmas</w:t>
            </w:r>
          </w:p>
        </w:tc>
      </w:tr>
      <w:tr w14:paraId="295AB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6321" w:type="dxa"/>
            <w:gridSpan w:val="3"/>
            <w:tcBorders>
              <w:top w:val="single" w:color="auto" w:sz="4" w:space="0"/>
              <w:left w:val="single" w:color="auto" w:sz="4" w:space="0"/>
              <w:bottom w:val="single" w:color="auto" w:sz="4" w:space="0"/>
              <w:right w:val="single" w:color="auto" w:sz="4" w:space="0"/>
            </w:tcBorders>
          </w:tcPr>
          <w:p w14:paraId="68CA6D2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Vadītāja un pasažiera gaisa drošības spilveni</w:t>
            </w:r>
          </w:p>
        </w:tc>
        <w:tc>
          <w:tcPr>
            <w:tcW w:w="2961" w:type="dxa"/>
            <w:tcBorders>
              <w:left w:val="single" w:color="auto" w:sz="4" w:space="0"/>
            </w:tcBorders>
          </w:tcPr>
          <w:p w14:paraId="5B3B857C">
            <w:pPr>
              <w:spacing w:after="0" w:line="240" w:lineRule="auto"/>
              <w:rPr>
                <w:rFonts w:ascii="Times New Roman" w:hAnsi="Times New Roman" w:cs="Times New Roman"/>
                <w:sz w:val="24"/>
                <w:szCs w:val="24"/>
                <w:lang w:val="lv-LV"/>
              </w:rPr>
            </w:pPr>
          </w:p>
        </w:tc>
      </w:tr>
      <w:tr w14:paraId="2B0F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6321" w:type="dxa"/>
            <w:gridSpan w:val="3"/>
            <w:tcBorders>
              <w:top w:val="single" w:color="auto" w:sz="4" w:space="0"/>
              <w:left w:val="single" w:color="auto" w:sz="4" w:space="0"/>
              <w:bottom w:val="single" w:color="auto" w:sz="4" w:space="0"/>
              <w:right w:val="single" w:color="auto" w:sz="4" w:space="0"/>
            </w:tcBorders>
          </w:tcPr>
          <w:p w14:paraId="1279D93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Sānu un galvas drošības spilvenu sistēma vadītājam un blakussēdētājam</w:t>
            </w:r>
          </w:p>
        </w:tc>
        <w:tc>
          <w:tcPr>
            <w:tcW w:w="2961" w:type="dxa"/>
            <w:tcBorders>
              <w:left w:val="single" w:color="auto" w:sz="4" w:space="0"/>
            </w:tcBorders>
          </w:tcPr>
          <w:p w14:paraId="5D725A54">
            <w:pPr>
              <w:spacing w:after="0" w:line="240" w:lineRule="auto"/>
              <w:rPr>
                <w:rFonts w:ascii="Times New Roman" w:hAnsi="Times New Roman" w:cs="Times New Roman"/>
                <w:sz w:val="24"/>
                <w:szCs w:val="24"/>
                <w:lang w:val="lv-LV"/>
              </w:rPr>
            </w:pPr>
          </w:p>
        </w:tc>
      </w:tr>
      <w:tr w14:paraId="218C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6321" w:type="dxa"/>
            <w:gridSpan w:val="3"/>
            <w:tcBorders>
              <w:top w:val="single" w:color="auto" w:sz="4" w:space="0"/>
              <w:left w:val="single" w:color="auto" w:sz="4" w:space="0"/>
              <w:bottom w:val="single" w:color="auto" w:sz="4" w:space="0"/>
              <w:right w:val="single" w:color="auto" w:sz="4" w:space="0"/>
            </w:tcBorders>
          </w:tcPr>
          <w:p w14:paraId="4EA7D68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Elektroniskā stabilitātes programma (ESP)</w:t>
            </w:r>
          </w:p>
        </w:tc>
        <w:tc>
          <w:tcPr>
            <w:tcW w:w="2961" w:type="dxa"/>
            <w:tcBorders>
              <w:left w:val="single" w:color="auto" w:sz="4" w:space="0"/>
            </w:tcBorders>
          </w:tcPr>
          <w:p w14:paraId="3900577F">
            <w:pPr>
              <w:spacing w:after="0" w:line="240" w:lineRule="auto"/>
              <w:rPr>
                <w:rFonts w:ascii="Times New Roman" w:hAnsi="Times New Roman" w:cs="Times New Roman"/>
                <w:sz w:val="24"/>
                <w:szCs w:val="24"/>
                <w:lang w:val="lv-LV"/>
              </w:rPr>
            </w:pPr>
          </w:p>
        </w:tc>
      </w:tr>
      <w:tr w14:paraId="273A0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6321" w:type="dxa"/>
            <w:gridSpan w:val="3"/>
            <w:tcBorders>
              <w:top w:val="single" w:color="auto" w:sz="4" w:space="0"/>
              <w:left w:val="single" w:color="auto" w:sz="4" w:space="0"/>
              <w:bottom w:val="single" w:color="auto" w:sz="4" w:space="0"/>
              <w:right w:val="single" w:color="auto" w:sz="4" w:space="0"/>
            </w:tcBorders>
          </w:tcPr>
          <w:p w14:paraId="34E6501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ABS bremžu sistēma</w:t>
            </w:r>
          </w:p>
        </w:tc>
        <w:tc>
          <w:tcPr>
            <w:tcW w:w="2961" w:type="dxa"/>
            <w:tcBorders>
              <w:left w:val="single" w:color="auto" w:sz="4" w:space="0"/>
            </w:tcBorders>
          </w:tcPr>
          <w:p w14:paraId="7FAEE66C">
            <w:pPr>
              <w:spacing w:after="0" w:line="240" w:lineRule="auto"/>
              <w:rPr>
                <w:rFonts w:ascii="Times New Roman" w:hAnsi="Times New Roman" w:cs="Times New Roman"/>
                <w:sz w:val="24"/>
                <w:szCs w:val="24"/>
                <w:lang w:val="lv-LV"/>
              </w:rPr>
            </w:pPr>
          </w:p>
        </w:tc>
      </w:tr>
      <w:tr w14:paraId="3CF6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321" w:type="dxa"/>
            <w:gridSpan w:val="3"/>
            <w:tcBorders>
              <w:top w:val="single" w:color="auto" w:sz="4" w:space="0"/>
              <w:left w:val="single" w:color="auto" w:sz="4" w:space="0"/>
              <w:bottom w:val="single" w:color="auto" w:sz="4" w:space="0"/>
              <w:right w:val="single" w:color="auto" w:sz="4" w:space="0"/>
            </w:tcBorders>
          </w:tcPr>
          <w:p w14:paraId="1B7F05D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Automātiskā pretizbuksēšanas sistēma</w:t>
            </w:r>
          </w:p>
        </w:tc>
        <w:tc>
          <w:tcPr>
            <w:tcW w:w="2961" w:type="dxa"/>
            <w:tcBorders>
              <w:left w:val="single" w:color="auto" w:sz="4" w:space="0"/>
            </w:tcBorders>
          </w:tcPr>
          <w:p w14:paraId="154744CD">
            <w:pPr>
              <w:spacing w:after="0" w:line="240" w:lineRule="auto"/>
              <w:rPr>
                <w:rFonts w:ascii="Times New Roman" w:hAnsi="Times New Roman" w:cs="Times New Roman"/>
                <w:sz w:val="24"/>
                <w:szCs w:val="24"/>
                <w:lang w:val="lv-LV"/>
              </w:rPr>
            </w:pPr>
          </w:p>
        </w:tc>
      </w:tr>
      <w:tr w14:paraId="03D4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6321" w:type="dxa"/>
            <w:gridSpan w:val="3"/>
            <w:tcBorders>
              <w:top w:val="single" w:color="auto" w:sz="4" w:space="0"/>
              <w:left w:val="single" w:color="auto" w:sz="4" w:space="0"/>
              <w:bottom w:val="single" w:color="auto" w:sz="4" w:space="0"/>
              <w:right w:val="single" w:color="auto" w:sz="4" w:space="0"/>
            </w:tcBorders>
          </w:tcPr>
          <w:p w14:paraId="172C707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Centrālā atslēga ar tālvadību, divām tālvadības atslēgām</w:t>
            </w:r>
          </w:p>
        </w:tc>
        <w:tc>
          <w:tcPr>
            <w:tcW w:w="2961" w:type="dxa"/>
            <w:tcBorders>
              <w:left w:val="single" w:color="auto" w:sz="4" w:space="0"/>
            </w:tcBorders>
          </w:tcPr>
          <w:p w14:paraId="7BAA7EAC">
            <w:pPr>
              <w:spacing w:after="0" w:line="240" w:lineRule="auto"/>
              <w:rPr>
                <w:rFonts w:ascii="Times New Roman" w:hAnsi="Times New Roman" w:cs="Times New Roman"/>
                <w:sz w:val="24"/>
                <w:szCs w:val="24"/>
                <w:lang w:val="lv-LV"/>
              </w:rPr>
            </w:pPr>
          </w:p>
        </w:tc>
      </w:tr>
      <w:tr w14:paraId="27BB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6321" w:type="dxa"/>
            <w:gridSpan w:val="3"/>
            <w:tcBorders>
              <w:top w:val="single" w:color="auto" w:sz="4" w:space="0"/>
              <w:left w:val="single" w:color="auto" w:sz="4" w:space="0"/>
              <w:bottom w:val="single" w:color="auto" w:sz="4" w:space="0"/>
              <w:right w:val="single" w:color="auto" w:sz="4" w:space="0"/>
            </w:tcBorders>
          </w:tcPr>
          <w:p w14:paraId="11918A3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Riepu spiediena kontroles sistēma</w:t>
            </w:r>
          </w:p>
        </w:tc>
        <w:tc>
          <w:tcPr>
            <w:tcW w:w="2961" w:type="dxa"/>
            <w:tcBorders>
              <w:left w:val="single" w:color="auto" w:sz="4" w:space="0"/>
            </w:tcBorders>
          </w:tcPr>
          <w:p w14:paraId="691CD125">
            <w:pPr>
              <w:spacing w:after="0" w:line="240" w:lineRule="auto"/>
              <w:rPr>
                <w:rFonts w:ascii="Times New Roman" w:hAnsi="Times New Roman" w:cs="Times New Roman"/>
                <w:sz w:val="24"/>
                <w:szCs w:val="24"/>
                <w:lang w:val="lv-LV"/>
              </w:rPr>
            </w:pPr>
          </w:p>
        </w:tc>
      </w:tr>
      <w:tr w14:paraId="28F1A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tcBorders>
              <w:bottom w:val="nil"/>
            </w:tcBorders>
          </w:tcPr>
          <w:p w14:paraId="6E499F02">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Aprīkojums</w:t>
            </w:r>
          </w:p>
        </w:tc>
      </w:tr>
      <w:tr w14:paraId="576A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6301" w:type="dxa"/>
            <w:gridSpan w:val="2"/>
            <w:tcBorders>
              <w:bottom w:val="single" w:color="auto" w:sz="4" w:space="0"/>
            </w:tcBorders>
          </w:tcPr>
          <w:p w14:paraId="11F4774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Radio MP3, AUX + USB, Bluetooth, pults, DAB borta dators</w:t>
            </w:r>
          </w:p>
        </w:tc>
        <w:tc>
          <w:tcPr>
            <w:tcW w:w="2981" w:type="dxa"/>
            <w:gridSpan w:val="2"/>
            <w:tcBorders>
              <w:bottom w:val="single" w:color="auto" w:sz="4" w:space="0"/>
            </w:tcBorders>
          </w:tcPr>
          <w:p w14:paraId="577B37B1">
            <w:pPr>
              <w:spacing w:after="0" w:line="240" w:lineRule="auto"/>
              <w:rPr>
                <w:rFonts w:ascii="Times New Roman" w:hAnsi="Times New Roman" w:cs="Times New Roman"/>
                <w:b/>
                <w:bCs/>
                <w:sz w:val="24"/>
                <w:szCs w:val="24"/>
                <w:lang w:val="lv-LV"/>
              </w:rPr>
            </w:pPr>
          </w:p>
        </w:tc>
      </w:tr>
      <w:tr w14:paraId="16C1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301" w:type="dxa"/>
            <w:gridSpan w:val="2"/>
            <w:tcBorders>
              <w:bottom w:val="single" w:color="auto" w:sz="4" w:space="0"/>
            </w:tcBorders>
          </w:tcPr>
          <w:p w14:paraId="2A869F3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Automātiskā bremžu sistēma</w:t>
            </w:r>
          </w:p>
        </w:tc>
        <w:tc>
          <w:tcPr>
            <w:tcW w:w="2981" w:type="dxa"/>
            <w:gridSpan w:val="2"/>
            <w:tcBorders>
              <w:bottom w:val="single" w:color="auto" w:sz="4" w:space="0"/>
            </w:tcBorders>
          </w:tcPr>
          <w:p w14:paraId="14627414">
            <w:pPr>
              <w:spacing w:after="0" w:line="240" w:lineRule="auto"/>
              <w:rPr>
                <w:rFonts w:ascii="Times New Roman" w:hAnsi="Times New Roman" w:cs="Times New Roman"/>
                <w:b/>
                <w:bCs/>
                <w:sz w:val="24"/>
                <w:szCs w:val="24"/>
                <w:lang w:val="lv-LV"/>
              </w:rPr>
            </w:pPr>
          </w:p>
        </w:tc>
      </w:tr>
      <w:tr w14:paraId="07149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6301" w:type="dxa"/>
            <w:gridSpan w:val="2"/>
            <w:tcBorders>
              <w:bottom w:val="single" w:color="auto" w:sz="4" w:space="0"/>
            </w:tcBorders>
          </w:tcPr>
          <w:p w14:paraId="1E8481E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Avārijas bremžu palīgsistēma</w:t>
            </w:r>
          </w:p>
        </w:tc>
        <w:tc>
          <w:tcPr>
            <w:tcW w:w="2981" w:type="dxa"/>
            <w:gridSpan w:val="2"/>
            <w:tcBorders>
              <w:bottom w:val="single" w:color="auto" w:sz="4" w:space="0"/>
            </w:tcBorders>
          </w:tcPr>
          <w:p w14:paraId="4F31F324">
            <w:pPr>
              <w:spacing w:after="0" w:line="240" w:lineRule="auto"/>
              <w:rPr>
                <w:rFonts w:ascii="Times New Roman" w:hAnsi="Times New Roman" w:cs="Times New Roman"/>
                <w:b/>
                <w:bCs/>
                <w:sz w:val="24"/>
                <w:szCs w:val="24"/>
                <w:lang w:val="lv-LV"/>
              </w:rPr>
            </w:pPr>
          </w:p>
        </w:tc>
      </w:tr>
      <w:tr w14:paraId="633A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301" w:type="dxa"/>
            <w:gridSpan w:val="2"/>
            <w:tcBorders>
              <w:bottom w:val="single" w:color="auto" w:sz="4" w:space="0"/>
            </w:tcBorders>
          </w:tcPr>
          <w:p w14:paraId="4B19C08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Kalnā braukšanas starta palīgs       (+ kalna nolaišanās kontrole 4x4 versijai)</w:t>
            </w:r>
          </w:p>
        </w:tc>
        <w:tc>
          <w:tcPr>
            <w:tcW w:w="2981" w:type="dxa"/>
            <w:gridSpan w:val="2"/>
            <w:tcBorders>
              <w:bottom w:val="single" w:color="auto" w:sz="4" w:space="0"/>
            </w:tcBorders>
          </w:tcPr>
          <w:p w14:paraId="4FA1DE70">
            <w:pPr>
              <w:spacing w:after="0" w:line="240" w:lineRule="auto"/>
              <w:rPr>
                <w:rFonts w:ascii="Times New Roman" w:hAnsi="Times New Roman" w:cs="Times New Roman"/>
                <w:b/>
                <w:bCs/>
                <w:sz w:val="24"/>
                <w:szCs w:val="24"/>
                <w:lang w:val="lv-LV"/>
              </w:rPr>
            </w:pPr>
          </w:p>
        </w:tc>
      </w:tr>
      <w:tr w14:paraId="6984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301" w:type="dxa"/>
            <w:gridSpan w:val="2"/>
            <w:tcBorders>
              <w:bottom w:val="single" w:color="auto" w:sz="4" w:space="0"/>
            </w:tcBorders>
          </w:tcPr>
          <w:p w14:paraId="2EE1028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Pasažiera priekšējā gaisa spilvena deaktivizēšanas funkcija</w:t>
            </w:r>
          </w:p>
        </w:tc>
        <w:tc>
          <w:tcPr>
            <w:tcW w:w="2981" w:type="dxa"/>
            <w:gridSpan w:val="2"/>
            <w:tcBorders>
              <w:bottom w:val="single" w:color="auto" w:sz="4" w:space="0"/>
            </w:tcBorders>
          </w:tcPr>
          <w:p w14:paraId="3608A2F2">
            <w:pPr>
              <w:spacing w:after="0" w:line="240" w:lineRule="auto"/>
              <w:rPr>
                <w:rFonts w:ascii="Times New Roman" w:hAnsi="Times New Roman" w:cs="Times New Roman"/>
                <w:b/>
                <w:bCs/>
                <w:sz w:val="24"/>
                <w:szCs w:val="24"/>
                <w:lang w:val="lv-LV"/>
              </w:rPr>
            </w:pPr>
          </w:p>
        </w:tc>
      </w:tr>
      <w:tr w14:paraId="22E9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01" w:type="dxa"/>
            <w:gridSpan w:val="2"/>
            <w:tcBorders>
              <w:bottom w:val="single" w:color="auto" w:sz="4" w:space="0"/>
            </w:tcBorders>
          </w:tcPr>
          <w:p w14:paraId="6A7B2B12">
            <w:pPr>
              <w:spacing w:after="0" w:line="240" w:lineRule="auto"/>
              <w:rPr>
                <w:rFonts w:ascii="Times New Roman" w:hAnsi="Times New Roman" w:cs="Times New Roman"/>
                <w:sz w:val="24"/>
                <w:szCs w:val="24"/>
                <w:highlight w:val="yellow"/>
                <w:lang w:val="lv-LV"/>
              </w:rPr>
            </w:pPr>
            <w:r>
              <w:rPr>
                <w:rFonts w:ascii="Times New Roman" w:hAnsi="Times New Roman" w:cs="Times New Roman"/>
                <w:sz w:val="24"/>
                <w:szCs w:val="24"/>
                <w:lang w:val="lv-LV"/>
              </w:rPr>
              <w:t>Pirotehniskie spriegotāji priekšējām drošības jostām</w:t>
            </w:r>
          </w:p>
        </w:tc>
        <w:tc>
          <w:tcPr>
            <w:tcW w:w="2981" w:type="dxa"/>
            <w:gridSpan w:val="2"/>
            <w:tcBorders>
              <w:bottom w:val="single" w:color="auto" w:sz="4" w:space="0"/>
            </w:tcBorders>
          </w:tcPr>
          <w:p w14:paraId="1C8BA49F">
            <w:pPr>
              <w:spacing w:after="0" w:line="240" w:lineRule="auto"/>
              <w:rPr>
                <w:rFonts w:ascii="Times New Roman" w:hAnsi="Times New Roman" w:cs="Times New Roman"/>
                <w:b/>
                <w:bCs/>
                <w:sz w:val="24"/>
                <w:szCs w:val="24"/>
                <w:lang w:val="lv-LV"/>
              </w:rPr>
            </w:pPr>
          </w:p>
        </w:tc>
      </w:tr>
      <w:tr w14:paraId="19D9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01" w:type="dxa"/>
            <w:gridSpan w:val="2"/>
            <w:tcBorders>
              <w:bottom w:val="single" w:color="auto" w:sz="4" w:space="0"/>
            </w:tcBorders>
          </w:tcPr>
          <w:p w14:paraId="64C3F84A">
            <w:pPr>
              <w:spacing w:after="0" w:line="240" w:lineRule="auto"/>
              <w:rPr>
                <w:rFonts w:ascii="Times New Roman" w:hAnsi="Times New Roman" w:cs="Times New Roman"/>
                <w:sz w:val="24"/>
                <w:szCs w:val="24"/>
                <w:highlight w:val="yellow"/>
                <w:lang w:val="lv-LV"/>
              </w:rPr>
            </w:pPr>
            <w:r>
              <w:rPr>
                <w:rFonts w:ascii="Times New Roman" w:hAnsi="Times New Roman" w:cs="Times New Roman"/>
                <w:sz w:val="24"/>
                <w:szCs w:val="24"/>
                <w:lang w:val="lv-LV"/>
              </w:rPr>
              <w:t>ECO režīms</w:t>
            </w:r>
          </w:p>
        </w:tc>
        <w:tc>
          <w:tcPr>
            <w:tcW w:w="2981" w:type="dxa"/>
            <w:gridSpan w:val="2"/>
            <w:tcBorders>
              <w:bottom w:val="single" w:color="auto" w:sz="4" w:space="0"/>
            </w:tcBorders>
          </w:tcPr>
          <w:p w14:paraId="2DEFA762">
            <w:pPr>
              <w:spacing w:after="0" w:line="240" w:lineRule="auto"/>
              <w:rPr>
                <w:rFonts w:ascii="Times New Roman" w:hAnsi="Times New Roman" w:cs="Times New Roman"/>
                <w:b/>
                <w:bCs/>
                <w:sz w:val="24"/>
                <w:szCs w:val="24"/>
                <w:lang w:val="lv-LV"/>
              </w:rPr>
            </w:pPr>
          </w:p>
        </w:tc>
      </w:tr>
      <w:tr w14:paraId="2D8D9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01" w:type="dxa"/>
            <w:gridSpan w:val="2"/>
            <w:tcBorders>
              <w:bottom w:val="single" w:color="auto" w:sz="4" w:space="0"/>
            </w:tcBorders>
          </w:tcPr>
          <w:p w14:paraId="0ED0A04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LED dienas gaismas </w:t>
            </w:r>
          </w:p>
        </w:tc>
        <w:tc>
          <w:tcPr>
            <w:tcW w:w="2981" w:type="dxa"/>
            <w:gridSpan w:val="2"/>
            <w:tcBorders>
              <w:bottom w:val="single" w:color="auto" w:sz="4" w:space="0"/>
            </w:tcBorders>
          </w:tcPr>
          <w:p w14:paraId="487B7096">
            <w:pPr>
              <w:spacing w:after="0" w:line="240" w:lineRule="auto"/>
              <w:rPr>
                <w:rFonts w:ascii="Times New Roman" w:hAnsi="Times New Roman" w:cs="Times New Roman"/>
                <w:b/>
                <w:bCs/>
                <w:sz w:val="24"/>
                <w:szCs w:val="24"/>
                <w:lang w:val="lv-LV"/>
              </w:rPr>
            </w:pPr>
          </w:p>
        </w:tc>
      </w:tr>
      <w:tr w14:paraId="730B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301" w:type="dxa"/>
            <w:gridSpan w:val="2"/>
            <w:tcBorders>
              <w:bottom w:val="single" w:color="auto" w:sz="4" w:space="0"/>
            </w:tcBorders>
          </w:tcPr>
          <w:p w14:paraId="344C357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Krēslas sensors</w:t>
            </w:r>
          </w:p>
        </w:tc>
        <w:tc>
          <w:tcPr>
            <w:tcW w:w="2981" w:type="dxa"/>
            <w:gridSpan w:val="2"/>
            <w:tcBorders>
              <w:bottom w:val="single" w:color="auto" w:sz="4" w:space="0"/>
            </w:tcBorders>
          </w:tcPr>
          <w:p w14:paraId="70A12F56">
            <w:pPr>
              <w:spacing w:after="0" w:line="240" w:lineRule="auto"/>
              <w:rPr>
                <w:rFonts w:ascii="Times New Roman" w:hAnsi="Times New Roman" w:cs="Times New Roman"/>
                <w:b/>
                <w:bCs/>
                <w:sz w:val="24"/>
                <w:szCs w:val="24"/>
                <w:lang w:val="lv-LV"/>
              </w:rPr>
            </w:pPr>
          </w:p>
        </w:tc>
      </w:tr>
      <w:tr w14:paraId="6EF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6301" w:type="dxa"/>
            <w:gridSpan w:val="2"/>
            <w:tcBorders>
              <w:bottom w:val="single" w:color="auto" w:sz="4" w:space="0"/>
            </w:tcBorders>
          </w:tcPr>
          <w:p w14:paraId="346F231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Elektriski vai mehāniski regulējami aizmugurējie sānu logi</w:t>
            </w:r>
          </w:p>
        </w:tc>
        <w:tc>
          <w:tcPr>
            <w:tcW w:w="2981" w:type="dxa"/>
            <w:gridSpan w:val="2"/>
            <w:tcBorders>
              <w:bottom w:val="single" w:color="auto" w:sz="4" w:space="0"/>
            </w:tcBorders>
          </w:tcPr>
          <w:p w14:paraId="05C7FA29">
            <w:pPr>
              <w:spacing w:after="0" w:line="240" w:lineRule="auto"/>
              <w:rPr>
                <w:rFonts w:ascii="Times New Roman" w:hAnsi="Times New Roman" w:cs="Times New Roman"/>
                <w:b/>
                <w:bCs/>
                <w:sz w:val="24"/>
                <w:szCs w:val="24"/>
                <w:lang w:val="lv-LV"/>
              </w:rPr>
            </w:pPr>
          </w:p>
        </w:tc>
      </w:tr>
      <w:tr w14:paraId="28CD3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01" w:type="dxa"/>
            <w:gridSpan w:val="2"/>
            <w:tcBorders>
              <w:bottom w:val="single" w:color="auto" w:sz="4" w:space="0"/>
            </w:tcBorders>
          </w:tcPr>
          <w:p w14:paraId="031BDB2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Nolokāms aizmugurējais sēdeklis izkārtojumā </w:t>
            </w:r>
          </w:p>
        </w:tc>
        <w:tc>
          <w:tcPr>
            <w:tcW w:w="2981" w:type="dxa"/>
            <w:gridSpan w:val="2"/>
            <w:tcBorders>
              <w:bottom w:val="single" w:color="auto" w:sz="4" w:space="0"/>
            </w:tcBorders>
          </w:tcPr>
          <w:p w14:paraId="1BB6F28A">
            <w:pPr>
              <w:spacing w:after="0" w:line="240" w:lineRule="auto"/>
              <w:rPr>
                <w:rFonts w:ascii="Times New Roman" w:hAnsi="Times New Roman" w:cs="Times New Roman"/>
                <w:b/>
                <w:bCs/>
                <w:sz w:val="24"/>
                <w:szCs w:val="24"/>
                <w:lang w:val="lv-LV"/>
              </w:rPr>
            </w:pPr>
          </w:p>
        </w:tc>
      </w:tr>
      <w:tr w14:paraId="231A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01" w:type="dxa"/>
            <w:gridSpan w:val="2"/>
            <w:tcBorders>
              <w:bottom w:val="single" w:color="auto" w:sz="4" w:space="0"/>
            </w:tcBorders>
          </w:tcPr>
          <w:p w14:paraId="261CF2A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Riepu remonta komplekts </w:t>
            </w:r>
          </w:p>
        </w:tc>
        <w:tc>
          <w:tcPr>
            <w:tcW w:w="2981" w:type="dxa"/>
            <w:gridSpan w:val="2"/>
            <w:tcBorders>
              <w:bottom w:val="single" w:color="auto" w:sz="4" w:space="0"/>
            </w:tcBorders>
          </w:tcPr>
          <w:p w14:paraId="7584172D">
            <w:pPr>
              <w:spacing w:after="0" w:line="240" w:lineRule="auto"/>
              <w:rPr>
                <w:rFonts w:ascii="Times New Roman" w:hAnsi="Times New Roman" w:cs="Times New Roman"/>
                <w:b/>
                <w:bCs/>
                <w:sz w:val="24"/>
                <w:szCs w:val="24"/>
                <w:lang w:val="lv-LV"/>
              </w:rPr>
            </w:pPr>
          </w:p>
        </w:tc>
      </w:tr>
      <w:tr w14:paraId="4578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01" w:type="dxa"/>
            <w:gridSpan w:val="2"/>
            <w:tcBorders>
              <w:bottom w:val="single" w:color="auto" w:sz="4" w:space="0"/>
            </w:tcBorders>
          </w:tcPr>
          <w:p w14:paraId="41434834">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Aizmugures parkošanās palīgsistēma</w:t>
            </w:r>
          </w:p>
        </w:tc>
        <w:tc>
          <w:tcPr>
            <w:tcW w:w="2981" w:type="dxa"/>
            <w:gridSpan w:val="2"/>
            <w:tcBorders>
              <w:bottom w:val="single" w:color="auto" w:sz="4" w:space="0"/>
            </w:tcBorders>
          </w:tcPr>
          <w:p w14:paraId="7403A4BD">
            <w:pPr>
              <w:spacing w:after="0" w:line="240" w:lineRule="auto"/>
              <w:rPr>
                <w:rFonts w:ascii="Times New Roman" w:hAnsi="Times New Roman" w:cs="Times New Roman"/>
                <w:b/>
                <w:bCs/>
                <w:sz w:val="24"/>
                <w:szCs w:val="24"/>
                <w:lang w:val="lv-LV"/>
              </w:rPr>
            </w:pPr>
          </w:p>
        </w:tc>
      </w:tr>
      <w:tr w14:paraId="323B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01" w:type="dxa"/>
            <w:gridSpan w:val="2"/>
            <w:tcBorders>
              <w:bottom w:val="single" w:color="auto" w:sz="4" w:space="0"/>
            </w:tcBorders>
          </w:tcPr>
          <w:p w14:paraId="21D80FA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Miglas lukturi</w:t>
            </w:r>
          </w:p>
        </w:tc>
        <w:tc>
          <w:tcPr>
            <w:tcW w:w="2981" w:type="dxa"/>
            <w:gridSpan w:val="2"/>
            <w:tcBorders>
              <w:bottom w:val="single" w:color="auto" w:sz="4" w:space="0"/>
            </w:tcBorders>
          </w:tcPr>
          <w:p w14:paraId="064120ED">
            <w:pPr>
              <w:spacing w:after="0" w:line="240" w:lineRule="auto"/>
              <w:rPr>
                <w:rFonts w:ascii="Times New Roman" w:hAnsi="Times New Roman" w:cs="Times New Roman"/>
                <w:b/>
                <w:bCs/>
                <w:sz w:val="24"/>
                <w:szCs w:val="24"/>
                <w:lang w:val="lv-LV"/>
              </w:rPr>
            </w:pPr>
          </w:p>
        </w:tc>
      </w:tr>
      <w:tr w14:paraId="1472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1" w:type="dxa"/>
            <w:gridSpan w:val="2"/>
            <w:tcBorders>
              <w:bottom w:val="single" w:color="auto" w:sz="4" w:space="0"/>
            </w:tcBorders>
          </w:tcPr>
          <w:p w14:paraId="72851852">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Elektriski regulējami priekšējie sānu logi ar impulsa slēdzi vadītāja pusē</w:t>
            </w:r>
          </w:p>
        </w:tc>
        <w:tc>
          <w:tcPr>
            <w:tcW w:w="2981" w:type="dxa"/>
            <w:gridSpan w:val="2"/>
            <w:tcBorders>
              <w:bottom w:val="single" w:color="auto" w:sz="4" w:space="0"/>
            </w:tcBorders>
          </w:tcPr>
          <w:p w14:paraId="37DB6BD4">
            <w:pPr>
              <w:spacing w:after="0" w:line="240" w:lineRule="auto"/>
              <w:rPr>
                <w:rFonts w:ascii="Times New Roman" w:hAnsi="Times New Roman" w:cs="Times New Roman"/>
                <w:b/>
                <w:bCs/>
                <w:sz w:val="24"/>
                <w:szCs w:val="24"/>
                <w:lang w:val="lv-LV"/>
              </w:rPr>
            </w:pPr>
          </w:p>
        </w:tc>
      </w:tr>
      <w:tr w14:paraId="12AC5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6301" w:type="dxa"/>
            <w:gridSpan w:val="2"/>
            <w:tcBorders>
              <w:bottom w:val="single" w:color="auto" w:sz="4" w:space="0"/>
            </w:tcBorders>
          </w:tcPr>
          <w:p w14:paraId="4DEA5E4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Media Nav: skārienekrāns, navigācija, DAB radio, saderība ar Apple CarPlay™ un Android Auto™, izmantojot USB, Bluetooth®</w:t>
            </w:r>
          </w:p>
        </w:tc>
        <w:tc>
          <w:tcPr>
            <w:tcW w:w="2981" w:type="dxa"/>
            <w:gridSpan w:val="2"/>
            <w:tcBorders>
              <w:bottom w:val="single" w:color="auto" w:sz="4" w:space="0"/>
            </w:tcBorders>
          </w:tcPr>
          <w:p w14:paraId="5902ABA9">
            <w:pPr>
              <w:spacing w:after="0" w:line="240" w:lineRule="auto"/>
              <w:rPr>
                <w:rFonts w:ascii="Times New Roman" w:hAnsi="Times New Roman" w:cs="Times New Roman"/>
                <w:b/>
                <w:bCs/>
                <w:sz w:val="24"/>
                <w:szCs w:val="24"/>
                <w:lang w:val="lv-LV"/>
              </w:rPr>
            </w:pPr>
          </w:p>
        </w:tc>
      </w:tr>
      <w:tr w14:paraId="5928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01" w:type="dxa"/>
            <w:gridSpan w:val="2"/>
            <w:tcBorders>
              <w:bottom w:val="single" w:color="auto" w:sz="4" w:space="0"/>
            </w:tcBorders>
          </w:tcPr>
          <w:p w14:paraId="51AADA3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Atpakaļgaitas kamera</w:t>
            </w:r>
          </w:p>
        </w:tc>
        <w:tc>
          <w:tcPr>
            <w:tcW w:w="2981" w:type="dxa"/>
            <w:gridSpan w:val="2"/>
            <w:tcBorders>
              <w:bottom w:val="single" w:color="auto" w:sz="4" w:space="0"/>
            </w:tcBorders>
          </w:tcPr>
          <w:p w14:paraId="6C24B5A2">
            <w:pPr>
              <w:spacing w:after="0" w:line="240" w:lineRule="auto"/>
              <w:rPr>
                <w:rFonts w:ascii="Times New Roman" w:hAnsi="Times New Roman" w:cs="Times New Roman"/>
                <w:b/>
                <w:bCs/>
                <w:sz w:val="24"/>
                <w:szCs w:val="24"/>
                <w:lang w:val="lv-LV"/>
              </w:rPr>
            </w:pPr>
          </w:p>
        </w:tc>
      </w:tr>
      <w:tr w14:paraId="3A7F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01" w:type="dxa"/>
            <w:gridSpan w:val="2"/>
            <w:tcBorders>
              <w:bottom w:val="single" w:color="auto" w:sz="4" w:space="0"/>
            </w:tcBorders>
          </w:tcPr>
          <w:p w14:paraId="191FEFE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Lietus sensors</w:t>
            </w:r>
          </w:p>
        </w:tc>
        <w:tc>
          <w:tcPr>
            <w:tcW w:w="2981" w:type="dxa"/>
            <w:gridSpan w:val="2"/>
            <w:tcBorders>
              <w:bottom w:val="single" w:color="auto" w:sz="4" w:space="0"/>
            </w:tcBorders>
          </w:tcPr>
          <w:p w14:paraId="01E7499A">
            <w:pPr>
              <w:spacing w:after="0" w:line="240" w:lineRule="auto"/>
              <w:rPr>
                <w:rFonts w:ascii="Times New Roman" w:hAnsi="Times New Roman" w:cs="Times New Roman"/>
                <w:b/>
                <w:bCs/>
                <w:sz w:val="24"/>
                <w:szCs w:val="24"/>
                <w:lang w:val="lv-LV"/>
              </w:rPr>
            </w:pPr>
          </w:p>
        </w:tc>
      </w:tr>
      <w:tr w14:paraId="46C6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01" w:type="dxa"/>
            <w:gridSpan w:val="2"/>
            <w:tcBorders>
              <w:bottom w:val="single" w:color="auto" w:sz="4" w:space="0"/>
            </w:tcBorders>
          </w:tcPr>
          <w:p w14:paraId="4AB5E60A">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Gaisa kondicionētājs</w:t>
            </w:r>
          </w:p>
        </w:tc>
        <w:tc>
          <w:tcPr>
            <w:tcW w:w="2981" w:type="dxa"/>
            <w:gridSpan w:val="2"/>
            <w:tcBorders>
              <w:bottom w:val="single" w:color="auto" w:sz="4" w:space="0"/>
            </w:tcBorders>
          </w:tcPr>
          <w:p w14:paraId="0767320E">
            <w:pPr>
              <w:spacing w:after="0" w:line="240" w:lineRule="auto"/>
              <w:rPr>
                <w:rFonts w:ascii="Times New Roman" w:hAnsi="Times New Roman" w:cs="Times New Roman"/>
                <w:b/>
                <w:bCs/>
                <w:sz w:val="24"/>
                <w:szCs w:val="24"/>
                <w:lang w:val="lv-LV"/>
              </w:rPr>
            </w:pPr>
          </w:p>
        </w:tc>
      </w:tr>
      <w:tr w14:paraId="6EB2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01" w:type="dxa"/>
            <w:gridSpan w:val="2"/>
            <w:tcBorders>
              <w:bottom w:val="single" w:color="auto" w:sz="4" w:space="0"/>
            </w:tcBorders>
          </w:tcPr>
          <w:p w14:paraId="38D489C6">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Sānu spoguļi ar elektrisko regulēšanu, nolokāmi un apsildāmi</w:t>
            </w:r>
          </w:p>
        </w:tc>
        <w:tc>
          <w:tcPr>
            <w:tcW w:w="2981" w:type="dxa"/>
            <w:gridSpan w:val="2"/>
            <w:tcBorders>
              <w:bottom w:val="single" w:color="auto" w:sz="4" w:space="0"/>
            </w:tcBorders>
          </w:tcPr>
          <w:p w14:paraId="79571068">
            <w:pPr>
              <w:spacing w:after="0" w:line="240" w:lineRule="auto"/>
              <w:rPr>
                <w:rFonts w:ascii="Times New Roman" w:hAnsi="Times New Roman" w:cs="Times New Roman"/>
                <w:b/>
                <w:bCs/>
                <w:sz w:val="24"/>
                <w:szCs w:val="24"/>
                <w:lang w:val="lv-LV"/>
              </w:rPr>
            </w:pPr>
          </w:p>
        </w:tc>
      </w:tr>
      <w:tr w14:paraId="79B3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01" w:type="dxa"/>
            <w:gridSpan w:val="2"/>
            <w:tcBorders>
              <w:bottom w:val="single" w:color="auto" w:sz="4" w:space="0"/>
            </w:tcBorders>
          </w:tcPr>
          <w:p w14:paraId="5D2E8BB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Vadītāja sēdeklis ar garuma un augstuma regulēšanu</w:t>
            </w:r>
          </w:p>
        </w:tc>
        <w:tc>
          <w:tcPr>
            <w:tcW w:w="2981" w:type="dxa"/>
            <w:gridSpan w:val="2"/>
            <w:tcBorders>
              <w:bottom w:val="single" w:color="auto" w:sz="4" w:space="0"/>
            </w:tcBorders>
          </w:tcPr>
          <w:p w14:paraId="481FEC59">
            <w:pPr>
              <w:spacing w:after="0" w:line="240" w:lineRule="auto"/>
              <w:rPr>
                <w:rFonts w:ascii="Times New Roman" w:hAnsi="Times New Roman" w:cs="Times New Roman"/>
                <w:b/>
                <w:bCs/>
                <w:sz w:val="24"/>
                <w:szCs w:val="24"/>
                <w:lang w:val="lv-LV"/>
              </w:rPr>
            </w:pPr>
          </w:p>
        </w:tc>
      </w:tr>
      <w:tr w14:paraId="437D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301" w:type="dxa"/>
            <w:gridSpan w:val="2"/>
            <w:tcBorders>
              <w:bottom w:val="single" w:color="auto" w:sz="4" w:space="0"/>
            </w:tcBorders>
          </w:tcPr>
          <w:p w14:paraId="248637A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Augsta centrālā konsole ar slēgtu glabātuvi ar regulējamu elkoņu balstu</w:t>
            </w:r>
          </w:p>
        </w:tc>
        <w:tc>
          <w:tcPr>
            <w:tcW w:w="2981" w:type="dxa"/>
            <w:gridSpan w:val="2"/>
            <w:tcBorders>
              <w:bottom w:val="single" w:color="auto" w:sz="4" w:space="0"/>
            </w:tcBorders>
          </w:tcPr>
          <w:p w14:paraId="165011D5">
            <w:pPr>
              <w:spacing w:after="0" w:line="240" w:lineRule="auto"/>
              <w:rPr>
                <w:rFonts w:ascii="Times New Roman" w:hAnsi="Times New Roman" w:cs="Times New Roman"/>
                <w:b/>
                <w:bCs/>
                <w:sz w:val="24"/>
                <w:szCs w:val="24"/>
                <w:lang w:val="lv-LV"/>
              </w:rPr>
            </w:pPr>
          </w:p>
        </w:tc>
      </w:tr>
      <w:tr w14:paraId="36C1E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21" w:type="dxa"/>
            <w:gridSpan w:val="3"/>
            <w:tcBorders>
              <w:bottom w:val="single" w:color="auto" w:sz="4" w:space="0"/>
            </w:tcBorders>
          </w:tcPr>
          <w:p w14:paraId="59A17F9F">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Jumta sliedes </w:t>
            </w:r>
          </w:p>
        </w:tc>
        <w:tc>
          <w:tcPr>
            <w:tcW w:w="2961" w:type="dxa"/>
            <w:tcBorders>
              <w:bottom w:val="single" w:color="auto" w:sz="4" w:space="0"/>
            </w:tcBorders>
          </w:tcPr>
          <w:p w14:paraId="06DC744F">
            <w:pPr>
              <w:spacing w:after="0" w:line="240" w:lineRule="auto"/>
              <w:rPr>
                <w:rFonts w:ascii="Times New Roman" w:hAnsi="Times New Roman" w:cs="Times New Roman"/>
                <w:b/>
                <w:bCs/>
                <w:sz w:val="24"/>
                <w:szCs w:val="24"/>
                <w:lang w:val="lv-LV"/>
              </w:rPr>
            </w:pPr>
          </w:p>
        </w:tc>
      </w:tr>
      <w:tr w14:paraId="22797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21" w:type="dxa"/>
            <w:gridSpan w:val="3"/>
            <w:tcBorders>
              <w:bottom w:val="single" w:color="auto" w:sz="4" w:space="0"/>
            </w:tcBorders>
          </w:tcPr>
          <w:p w14:paraId="3867D923">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Tonētie aizmugurējie logi</w:t>
            </w:r>
          </w:p>
        </w:tc>
        <w:tc>
          <w:tcPr>
            <w:tcW w:w="2961" w:type="dxa"/>
            <w:tcBorders>
              <w:bottom w:val="single" w:color="auto" w:sz="4" w:space="0"/>
            </w:tcBorders>
          </w:tcPr>
          <w:p w14:paraId="5B3E6B56">
            <w:pPr>
              <w:spacing w:after="0" w:line="240" w:lineRule="auto"/>
              <w:rPr>
                <w:rFonts w:ascii="Times New Roman" w:hAnsi="Times New Roman" w:cs="Times New Roman"/>
                <w:b/>
                <w:bCs/>
                <w:sz w:val="24"/>
                <w:szCs w:val="24"/>
                <w:lang w:val="lv-LV"/>
              </w:rPr>
            </w:pPr>
          </w:p>
        </w:tc>
      </w:tr>
      <w:tr w14:paraId="3B9D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21" w:type="dxa"/>
            <w:gridSpan w:val="3"/>
            <w:tcBorders>
              <w:bottom w:val="single" w:color="auto" w:sz="4" w:space="0"/>
            </w:tcBorders>
          </w:tcPr>
          <w:p w14:paraId="433D693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Gumijas paklājiņi (4 gab.)</w:t>
            </w:r>
          </w:p>
        </w:tc>
        <w:tc>
          <w:tcPr>
            <w:tcW w:w="2961" w:type="dxa"/>
            <w:tcBorders>
              <w:bottom w:val="single" w:color="auto" w:sz="4" w:space="0"/>
            </w:tcBorders>
          </w:tcPr>
          <w:p w14:paraId="4367B2CB">
            <w:pPr>
              <w:spacing w:after="0" w:line="240" w:lineRule="auto"/>
              <w:rPr>
                <w:rFonts w:ascii="Times New Roman" w:hAnsi="Times New Roman" w:cs="Times New Roman"/>
                <w:b/>
                <w:bCs/>
                <w:sz w:val="24"/>
                <w:szCs w:val="24"/>
                <w:lang w:val="lv-LV"/>
              </w:rPr>
            </w:pPr>
          </w:p>
        </w:tc>
      </w:tr>
      <w:tr w14:paraId="231D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321" w:type="dxa"/>
            <w:gridSpan w:val="3"/>
            <w:tcBorders>
              <w:bottom w:val="single" w:color="auto" w:sz="4" w:space="0"/>
            </w:tcBorders>
          </w:tcPr>
          <w:p w14:paraId="07FA340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Bagāžas nodalījuma gumijots paklājs</w:t>
            </w:r>
          </w:p>
        </w:tc>
        <w:tc>
          <w:tcPr>
            <w:tcW w:w="2961" w:type="dxa"/>
            <w:tcBorders>
              <w:bottom w:val="single" w:color="auto" w:sz="4" w:space="0"/>
            </w:tcBorders>
          </w:tcPr>
          <w:p w14:paraId="0B9AB247">
            <w:pPr>
              <w:spacing w:after="0" w:line="240" w:lineRule="auto"/>
              <w:rPr>
                <w:rFonts w:ascii="Times New Roman" w:hAnsi="Times New Roman" w:cs="Times New Roman"/>
                <w:b/>
                <w:bCs/>
                <w:sz w:val="24"/>
                <w:szCs w:val="24"/>
                <w:lang w:val="lv-LV"/>
              </w:rPr>
            </w:pPr>
          </w:p>
        </w:tc>
      </w:tr>
      <w:tr w14:paraId="054B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6321" w:type="dxa"/>
            <w:gridSpan w:val="3"/>
            <w:tcBorders>
              <w:bottom w:val="nil"/>
            </w:tcBorders>
          </w:tcPr>
          <w:p w14:paraId="20424DDE">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Sakabes ierīce (piekabes āķis)</w:t>
            </w:r>
          </w:p>
        </w:tc>
        <w:tc>
          <w:tcPr>
            <w:tcW w:w="2961" w:type="dxa"/>
            <w:tcBorders>
              <w:bottom w:val="nil"/>
            </w:tcBorders>
          </w:tcPr>
          <w:p w14:paraId="56E21202">
            <w:pPr>
              <w:spacing w:after="0" w:line="240" w:lineRule="auto"/>
              <w:rPr>
                <w:rFonts w:ascii="Times New Roman" w:hAnsi="Times New Roman" w:cs="Times New Roman"/>
                <w:b/>
                <w:bCs/>
                <w:sz w:val="24"/>
                <w:szCs w:val="24"/>
                <w:lang w:val="lv-LV"/>
              </w:rPr>
            </w:pPr>
          </w:p>
        </w:tc>
      </w:tr>
      <w:tr w14:paraId="555DA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noWrap/>
          </w:tcPr>
          <w:p w14:paraId="65E1442B">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Drošības komplekts</w:t>
            </w:r>
          </w:p>
        </w:tc>
      </w:tr>
      <w:tr w14:paraId="7B3D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321" w:type="dxa"/>
            <w:gridSpan w:val="3"/>
          </w:tcPr>
          <w:p w14:paraId="240AE14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Avārijas trīsstūris, ugunsdzēšamais aparāts, aptieciņa un drošības veste</w:t>
            </w:r>
          </w:p>
        </w:tc>
        <w:tc>
          <w:tcPr>
            <w:tcW w:w="2961" w:type="dxa"/>
          </w:tcPr>
          <w:p w14:paraId="210E228B">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6391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321" w:type="dxa"/>
            <w:gridSpan w:val="3"/>
          </w:tcPr>
          <w:p w14:paraId="0ECAA3E0">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Ražotāja signalizācija ar salona uzraudzību un pret aizdzišanas aizsardzību</w:t>
            </w:r>
          </w:p>
        </w:tc>
        <w:tc>
          <w:tcPr>
            <w:tcW w:w="2961" w:type="dxa"/>
          </w:tcPr>
          <w:p w14:paraId="013692A8">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2C86F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noWrap/>
          </w:tcPr>
          <w:p w14:paraId="1C03512B">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Ražotāja rūpnīcas minimālā garantija</w:t>
            </w:r>
          </w:p>
        </w:tc>
      </w:tr>
      <w:tr w14:paraId="412C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3"/>
            <w:noWrap/>
          </w:tcPr>
          <w:p w14:paraId="0DBBE7A9">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Ražotāja garantija-5gadi/150000 km</w:t>
            </w:r>
          </w:p>
        </w:tc>
        <w:tc>
          <w:tcPr>
            <w:tcW w:w="2961" w:type="dxa"/>
          </w:tcPr>
          <w:p w14:paraId="0C89425C">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0920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tcPr>
          <w:p w14:paraId="57950700">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Tehniskās apkopes</w:t>
            </w:r>
          </w:p>
        </w:tc>
      </w:tr>
      <w:tr w14:paraId="702F1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3"/>
          </w:tcPr>
          <w:p w14:paraId="265D13E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Tehniskās apkopes intervāls 15000 km vai 1(viens gads)</w:t>
            </w:r>
          </w:p>
        </w:tc>
        <w:tc>
          <w:tcPr>
            <w:tcW w:w="2961" w:type="dxa"/>
          </w:tcPr>
          <w:p w14:paraId="44B91E91">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425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82" w:type="dxa"/>
            <w:gridSpan w:val="4"/>
          </w:tcPr>
          <w:p w14:paraId="1430C83E">
            <w:pPr>
              <w:spacing w:after="0" w:line="240"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t>Piegādes laiks</w:t>
            </w:r>
          </w:p>
        </w:tc>
      </w:tr>
      <w:tr w14:paraId="5B0E9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3"/>
          </w:tcPr>
          <w:p w14:paraId="692D31FD">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xml:space="preserve"> Astoņi mēneši no līguma noslēgšanas.</w:t>
            </w:r>
          </w:p>
        </w:tc>
        <w:tc>
          <w:tcPr>
            <w:tcW w:w="2961" w:type="dxa"/>
          </w:tcPr>
          <w:p w14:paraId="7890600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 </w:t>
            </w:r>
          </w:p>
        </w:tc>
      </w:tr>
      <w:tr w14:paraId="7FC1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3"/>
          </w:tcPr>
          <w:p w14:paraId="72739E42">
            <w:pPr>
              <w:spacing w:after="0" w:line="240" w:lineRule="auto"/>
              <w:rPr>
                <w:rFonts w:ascii="Times New Roman" w:hAnsi="Times New Roman" w:cs="Times New Roman"/>
                <w:b/>
                <w:sz w:val="24"/>
                <w:szCs w:val="24"/>
                <w:lang w:val="lv-LV"/>
              </w:rPr>
            </w:pPr>
            <w:r>
              <w:rPr>
                <w:rFonts w:ascii="Times New Roman" w:hAnsi="Times New Roman" w:cs="Times New Roman"/>
                <w:b/>
                <w:sz w:val="24"/>
                <w:szCs w:val="24"/>
                <w:lang w:val="lv-LV"/>
              </w:rPr>
              <w:t>Cits</w:t>
            </w:r>
          </w:p>
        </w:tc>
        <w:tc>
          <w:tcPr>
            <w:tcW w:w="2961" w:type="dxa"/>
          </w:tcPr>
          <w:p w14:paraId="5EA28CB5">
            <w:pPr>
              <w:spacing w:after="0" w:line="240" w:lineRule="auto"/>
              <w:rPr>
                <w:rFonts w:ascii="Times New Roman" w:hAnsi="Times New Roman" w:cs="Times New Roman"/>
                <w:sz w:val="24"/>
                <w:szCs w:val="24"/>
                <w:lang w:val="lv-LV"/>
              </w:rPr>
            </w:pPr>
          </w:p>
        </w:tc>
      </w:tr>
      <w:tr w14:paraId="1C9D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321" w:type="dxa"/>
            <w:gridSpan w:val="3"/>
          </w:tcPr>
          <w:p w14:paraId="25B135F7">
            <w:pPr>
              <w:spacing w:after="0" w:line="240" w:lineRule="auto"/>
              <w:rPr>
                <w:rFonts w:ascii="Times New Roman" w:hAnsi="Times New Roman" w:cs="Times New Roman"/>
                <w:sz w:val="24"/>
                <w:szCs w:val="24"/>
                <w:lang w:val="lv-LV"/>
              </w:rPr>
            </w:pPr>
            <w:r>
              <w:rPr>
                <w:rFonts w:ascii="Times New Roman" w:hAnsi="Times New Roman" w:cs="Times New Roman"/>
                <w:sz w:val="24"/>
                <w:szCs w:val="24"/>
                <w:lang w:val="lv-LV"/>
              </w:rPr>
              <w:t>Autorizēts serviss (adrese) transportlīdzekļa tehniskās apkopes un garantijas remonta nodrošināšanai, kura atrašanās vieta ir  ne vairāk kā 250 km attālumā no pasūtītāja juridiskās adreses.</w:t>
            </w:r>
          </w:p>
        </w:tc>
        <w:tc>
          <w:tcPr>
            <w:tcW w:w="2961" w:type="dxa"/>
          </w:tcPr>
          <w:p w14:paraId="4C4FE0A9">
            <w:pPr>
              <w:spacing w:after="0" w:line="240" w:lineRule="auto"/>
              <w:rPr>
                <w:rFonts w:ascii="Times New Roman" w:hAnsi="Times New Roman" w:cs="Times New Roman"/>
                <w:sz w:val="24"/>
                <w:szCs w:val="24"/>
                <w:lang w:val="lv-LV"/>
              </w:rPr>
            </w:pPr>
          </w:p>
        </w:tc>
      </w:tr>
    </w:tbl>
    <w:p w14:paraId="4C66734A">
      <w:pPr>
        <w:spacing w:after="0" w:line="288" w:lineRule="auto"/>
        <w:jc w:val="both"/>
        <w:rPr>
          <w:rFonts w:ascii="Times New Roman" w:hAnsi="Times New Roman" w:eastAsia="Times New Roman" w:cs="Times New Roman"/>
          <w:sz w:val="24"/>
          <w:szCs w:val="24"/>
          <w:lang w:val="lv-LV"/>
        </w:rPr>
      </w:pPr>
    </w:p>
    <w:p w14:paraId="2A5AF997">
      <w:pPr>
        <w:tabs>
          <w:tab w:val="left" w:pos="284"/>
        </w:tabs>
        <w:spacing w:after="0"/>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atbilstoši Latvijas pilnvaroto auto tirgotāju asociācijas mājas lapā</w:t>
      </w:r>
      <w:r>
        <w:rPr>
          <w:rFonts w:ascii="Times New Roman" w:hAnsi="Times New Roman" w:cs="Times New Roman"/>
          <w:sz w:val="24"/>
          <w:szCs w:val="24"/>
          <w:lang w:val="lv-LV"/>
        </w:rPr>
        <w:br w:type="textWrapping"/>
      </w:r>
      <w:r>
        <w:rPr>
          <w:rFonts w:ascii="Times New Roman" w:hAnsi="Times New Roman" w:eastAsia="Times New Roman" w:cs="Times New Roman"/>
          <w:sz w:val="24"/>
          <w:szCs w:val="24"/>
          <w:lang w:val="lv-LV"/>
        </w:rPr>
        <w:t>(http://www.autoasociacija.lv/files/klasifikators/klasifikators.pdf) publicētajam automašīnu klasifikatoram.</w:t>
      </w:r>
    </w:p>
    <w:p w14:paraId="09A0EDD0">
      <w:pPr>
        <w:spacing w:after="0"/>
        <w:jc w:val="both"/>
        <w:rPr>
          <w:rFonts w:ascii="Times New Roman" w:hAnsi="Times New Roman" w:cs="Times New Roman"/>
          <w:sz w:val="24"/>
          <w:szCs w:val="24"/>
          <w:lang w:val="lv-LV"/>
        </w:rPr>
      </w:pPr>
      <w:r>
        <w:rPr>
          <w:rFonts w:ascii="Times New Roman" w:hAnsi="Times New Roman" w:eastAsia="Times New Roman" w:cs="Times New Roman"/>
          <w:sz w:val="24"/>
          <w:szCs w:val="24"/>
          <w:lang w:val="lv-LV"/>
        </w:rPr>
        <w:t>** Riepām un diskiem ir jāatbilst ražotāja tehniskajām prasībām un jānodrošina visu automašīnas agregātu un sistēmu (piemēram, spiediena kontrole) darbība bez traucējumiem. Uz ziemas riepām jābūt norādei, ka tās ir izmantojamas ziemas sezonā (CSDD tehniskās apskates prasības) un ir paredzētas izmantošanai attiecīgajā reģionā.</w:t>
      </w:r>
    </w:p>
    <w:p w14:paraId="6B4351F9">
      <w:pPr>
        <w:spacing w:after="0"/>
        <w:jc w:val="both"/>
        <w:rPr>
          <w:rFonts w:ascii="Times New Roman" w:hAnsi="Times New Roman" w:cs="Times New Roman"/>
          <w:sz w:val="24"/>
          <w:szCs w:val="24"/>
          <w:lang w:val="lv-LV"/>
        </w:rPr>
      </w:pPr>
      <w:r>
        <w:rPr>
          <w:rFonts w:ascii="Times New Roman" w:hAnsi="Times New Roman" w:eastAsia="Times New Roman" w:cs="Times New Roman"/>
          <w:b/>
          <w:sz w:val="24"/>
          <w:szCs w:val="24"/>
          <w:lang w:val="lv-LV"/>
        </w:rPr>
        <w:t>Papildus prasības:</w:t>
      </w:r>
    </w:p>
    <w:p w14:paraId="3481B0F6">
      <w:pPr>
        <w:numPr>
          <w:ilvl w:val="0"/>
          <w:numId w:val="11"/>
        </w:numPr>
        <w:spacing w:after="0"/>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Pretendentam par saviem līdzekļiem jānodrošina transportlīdzekļa reģistrācija VAS „Ceļu satiksmes drošības direkcijā”, norādot pasūtītāju kā transportlīdzekļa turētāju un jāveic tehniskā apskate, kā arī jāveic </w:t>
      </w:r>
      <w:r>
        <w:rPr>
          <w:rFonts w:ascii="Times New Roman" w:hAnsi="Times New Roman" w:eastAsia="Arial" w:cs="Times New Roman"/>
          <w:sz w:val="24"/>
          <w:szCs w:val="24"/>
          <w:u w:val="single"/>
          <w:lang w:val="lv-LV" w:eastAsia="lv-LV"/>
        </w:rPr>
        <w:t>OCTA un KASKO</w:t>
      </w:r>
      <w:r>
        <w:rPr>
          <w:rFonts w:ascii="Times New Roman" w:hAnsi="Times New Roman" w:eastAsia="Arial" w:cs="Times New Roman"/>
          <w:sz w:val="24"/>
          <w:szCs w:val="24"/>
          <w:lang w:val="lv-LV" w:eastAsia="lv-LV"/>
        </w:rPr>
        <w:t xml:space="preserve"> apdrošināšana 1 (vienam) gadam</w:t>
      </w:r>
      <w:r>
        <w:rPr>
          <w:rFonts w:ascii="Times New Roman" w:hAnsi="Times New Roman" w:eastAsia="Times New Roman" w:cs="Times New Roman"/>
          <w:sz w:val="24"/>
          <w:szCs w:val="24"/>
          <w:lang w:val="lv-LV" w:eastAsia="lv-LV"/>
        </w:rPr>
        <w:t>.</w:t>
      </w:r>
    </w:p>
    <w:p w14:paraId="6981DF38">
      <w:pPr>
        <w:numPr>
          <w:ilvl w:val="0"/>
          <w:numId w:val="11"/>
        </w:numPr>
        <w:spacing w:after="0"/>
        <w:ind w:left="426" w:hanging="426"/>
        <w:contextualSpacing/>
        <w:jc w:val="both"/>
        <w:rPr>
          <w:rFonts w:ascii="Times New Roman" w:hAnsi="Times New Roman" w:eastAsia="Times New Roman" w:cs="Times New Roman"/>
          <w:sz w:val="24"/>
          <w:szCs w:val="24"/>
          <w:lang w:val="lv-LV" w:eastAsia="lv-LV"/>
        </w:rPr>
      </w:pPr>
      <w:r>
        <w:rPr>
          <w:rFonts w:ascii="Times New Roman" w:hAnsi="Times New Roman" w:eastAsia="Arial" w:cs="Times New Roman"/>
          <w:sz w:val="24"/>
          <w:szCs w:val="24"/>
          <w:lang w:val="lv-LV" w:eastAsia="lv-LV"/>
        </w:rPr>
        <w:t>Cenā ir jāiekļauj visi nodokļi, nodevas, piegādes izdevumi, pirmspārdošanas sagatavošana, apdrošināšana.</w:t>
      </w:r>
    </w:p>
    <w:p w14:paraId="0C6CE295">
      <w:pPr>
        <w:numPr>
          <w:ilvl w:val="0"/>
          <w:numId w:val="11"/>
        </w:numPr>
        <w:spacing w:after="0"/>
        <w:ind w:left="426" w:hanging="426"/>
        <w:jc w:val="both"/>
        <w:rPr>
          <w:rFonts w:ascii="Times New Roman" w:hAnsi="Times New Roman" w:eastAsia="Times New Roman" w:cs="Times New Roman"/>
          <w:sz w:val="24"/>
          <w:szCs w:val="24"/>
          <w:lang w:val="lv-LV"/>
        </w:rPr>
      </w:pPr>
      <w:r>
        <w:rPr>
          <w:rFonts w:ascii="Times New Roman" w:hAnsi="Times New Roman" w:eastAsia="Times New Roman" w:cs="Times New Roman"/>
          <w:sz w:val="24"/>
          <w:szCs w:val="24"/>
          <w:lang w:val="lv-LV"/>
        </w:rPr>
        <w:t>Piedāvājumam jāpievieno informāciju un materiālus, kas raksturo piedāvāto transportlīdzekli tehniski un vizuāli.</w:t>
      </w:r>
    </w:p>
    <w:p w14:paraId="2782FCF4">
      <w:pPr>
        <w:numPr>
          <w:ilvl w:val="0"/>
          <w:numId w:val="11"/>
        </w:numPr>
        <w:spacing w:after="0"/>
        <w:ind w:left="426" w:hanging="426"/>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rPr>
        <w:t>Pretendents, piegādājot transportlīdzekli, nodod Pasūtītāja pārstāvim:</w:t>
      </w:r>
    </w:p>
    <w:p w14:paraId="36C73F11">
      <w:pPr>
        <w:numPr>
          <w:ilvl w:val="1"/>
          <w:numId w:val="11"/>
        </w:numPr>
        <w:spacing w:after="0"/>
        <w:ind w:left="846" w:hanging="426"/>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divus atslēgu komplektus kopā ar divām signalizācijas pultīm;</w:t>
      </w:r>
    </w:p>
    <w:p w14:paraId="33B7210A">
      <w:pPr>
        <w:numPr>
          <w:ilvl w:val="1"/>
          <w:numId w:val="11"/>
        </w:numPr>
        <w:spacing w:after="0"/>
        <w:ind w:left="846" w:hanging="426"/>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transportlīdzekļa tehnisko pasi, tehnisko parametru un lietošanas instrukcijas dokumentāciju latviešu valodā, transportlīdzekļa servisa grāmatiņu u.c. tehnisko</w:t>
      </w:r>
      <w:r>
        <w:rPr>
          <w:rFonts w:ascii="Times New Roman" w:hAnsi="Times New Roman" w:eastAsia="Arial" w:cs="Times New Roman"/>
          <w:sz w:val="24"/>
          <w:szCs w:val="24"/>
          <w:lang w:val="lv-LV" w:eastAsia="lv-LV"/>
        </w:rPr>
        <w:br w:type="textWrapping"/>
      </w:r>
      <w:r>
        <w:rPr>
          <w:rFonts w:ascii="Times New Roman" w:hAnsi="Times New Roman" w:eastAsia="Times New Roman" w:cs="Times New Roman"/>
          <w:sz w:val="24"/>
          <w:szCs w:val="24"/>
          <w:lang w:val="lv-LV" w:eastAsia="lv-LV"/>
        </w:rPr>
        <w:t>dokumentāciju.</w:t>
      </w:r>
    </w:p>
    <w:p w14:paraId="2D3FA109"/>
    <w:p w14:paraId="4559BB83">
      <w:pPr>
        <w:rPr>
          <w:rFonts w:ascii="Times New Roman" w:hAnsi="Times New Roman" w:eastAsia="Calibri" w:cs="Times New Roman"/>
          <w:b/>
          <w:sz w:val="24"/>
          <w:szCs w:val="24"/>
          <w:lang w:val="lv-LV"/>
        </w:rPr>
      </w:pPr>
      <w:r>
        <w:rPr>
          <w:rFonts w:ascii="Times New Roman" w:hAnsi="Times New Roman" w:eastAsia="Calibri" w:cs="Times New Roman"/>
          <w:b/>
          <w:sz w:val="24"/>
          <w:szCs w:val="24"/>
          <w:lang w:val="lv-LV"/>
        </w:rPr>
        <w:br w:type="page"/>
      </w:r>
    </w:p>
    <w:p w14:paraId="0FF84342">
      <w:pPr>
        <w:jc w:val="right"/>
        <w:rPr>
          <w:lang w:val="lv-LV"/>
        </w:rPr>
      </w:pPr>
      <w:r>
        <w:rPr>
          <w:rFonts w:ascii="Times New Roman" w:hAnsi="Times New Roman" w:eastAsia="Calibri" w:cs="Times New Roman"/>
          <w:b/>
          <w:sz w:val="24"/>
          <w:szCs w:val="24"/>
          <w:lang w:val="lv-LV"/>
        </w:rPr>
        <w:t>7.</w:t>
      </w:r>
      <w:r>
        <w:rPr>
          <w:lang w:val="lv-LV"/>
        </w:rPr>
        <w:t xml:space="preserve"> </w:t>
      </w:r>
      <w:r>
        <w:rPr>
          <w:rFonts w:ascii="Times New Roman" w:hAnsi="Times New Roman" w:cs="Times New Roman"/>
          <w:b/>
          <w:bCs/>
          <w:sz w:val="24"/>
          <w:szCs w:val="24"/>
          <w:lang w:val="lv-LV"/>
        </w:rPr>
        <w:t>pielikums</w:t>
      </w:r>
    </w:p>
    <w:p w14:paraId="2866F6DB">
      <w:pPr>
        <w:spacing w:after="0" w:line="240" w:lineRule="auto"/>
        <w:jc w:val="center"/>
        <w:rPr>
          <w:rFonts w:ascii="Times New Roman" w:hAnsi="Times New Roman" w:cs="Times New Roman"/>
          <w:b/>
          <w:bCs/>
          <w:sz w:val="32"/>
          <w:szCs w:val="32"/>
          <w:lang w:val="lv-LV"/>
        </w:rPr>
      </w:pPr>
      <w:r>
        <w:rPr>
          <w:rFonts w:ascii="Times New Roman" w:hAnsi="Times New Roman" w:cs="Times New Roman"/>
          <w:b/>
          <w:bCs/>
          <w:sz w:val="32"/>
          <w:szCs w:val="32"/>
          <w:lang w:val="lv-LV"/>
        </w:rPr>
        <w:t>LĪGUMS</w:t>
      </w:r>
    </w:p>
    <w:p w14:paraId="2C95CF4E">
      <w:pPr>
        <w:spacing w:after="0" w:line="240" w:lineRule="auto"/>
        <w:jc w:val="center"/>
        <w:rPr>
          <w:rFonts w:ascii="Times New Roman" w:hAnsi="Times New Roman" w:cs="Times New Roman"/>
          <w:bCs/>
          <w:sz w:val="32"/>
          <w:szCs w:val="32"/>
          <w:lang w:val="lv-LV"/>
        </w:rPr>
      </w:pPr>
      <w:r>
        <w:rPr>
          <w:rFonts w:ascii="Times New Roman" w:hAnsi="Times New Roman" w:cs="Times New Roman"/>
          <w:bCs/>
          <w:sz w:val="32"/>
          <w:szCs w:val="32"/>
          <w:lang w:val="lv-LV"/>
        </w:rPr>
        <w:t xml:space="preserve">(projekts) </w:t>
      </w:r>
    </w:p>
    <w:p w14:paraId="35A90C88">
      <w:pPr>
        <w:spacing w:after="0" w:line="240" w:lineRule="auto"/>
        <w:jc w:val="center"/>
        <w:rPr>
          <w:rFonts w:ascii="Times New Roman" w:hAnsi="Times New Roman" w:cs="Times New Roman"/>
          <w:i/>
          <w:iCs/>
          <w:sz w:val="24"/>
          <w:szCs w:val="24"/>
          <w:lang w:val="lv-LV"/>
        </w:rPr>
      </w:pPr>
      <w:r>
        <w:rPr>
          <w:rFonts w:ascii="Times New Roman" w:hAnsi="Times New Roman" w:cs="Times New Roman"/>
          <w:i/>
          <w:iCs/>
          <w:sz w:val="24"/>
          <w:szCs w:val="24"/>
          <w:lang w:val="lv-LV"/>
        </w:rPr>
        <w:t xml:space="preserve">(automašīnas noma (operatīvais līzings) </w:t>
      </w:r>
    </w:p>
    <w:p w14:paraId="0F39F080">
      <w:pPr>
        <w:spacing w:after="0" w:line="240" w:lineRule="auto"/>
        <w:jc w:val="center"/>
        <w:rPr>
          <w:rFonts w:ascii="Times New Roman" w:hAnsi="Times New Roman" w:cs="Times New Roman"/>
          <w:sz w:val="24"/>
          <w:szCs w:val="24"/>
          <w:lang w:val="lv-LV"/>
        </w:rPr>
      </w:pPr>
      <w:r>
        <w:rPr>
          <w:rFonts w:ascii="Times New Roman" w:hAnsi="Times New Roman" w:cs="Times New Roman"/>
          <w:i/>
          <w:sz w:val="24"/>
          <w:szCs w:val="24"/>
          <w:lang w:val="lv-LV"/>
        </w:rPr>
        <w:t>iepirkuma daļas Nr.1., un Nr.2</w:t>
      </w:r>
      <w:r>
        <w:rPr>
          <w:rFonts w:ascii="Times New Roman" w:hAnsi="Times New Roman" w:cs="Times New Roman"/>
          <w:sz w:val="24"/>
          <w:szCs w:val="24"/>
          <w:lang w:val="lv-LV"/>
        </w:rPr>
        <w:t>)</w:t>
      </w:r>
    </w:p>
    <w:p w14:paraId="4B2C0621">
      <w:pPr>
        <w:spacing w:after="0" w:line="240" w:lineRule="auto"/>
        <w:rPr>
          <w:rFonts w:ascii="Times New Roman" w:hAnsi="Times New Roman" w:cs="Times New Roman"/>
          <w:i/>
          <w:iCs/>
          <w:sz w:val="20"/>
          <w:szCs w:val="20"/>
          <w:lang w:val="lv-LV"/>
        </w:rPr>
      </w:pPr>
    </w:p>
    <w:p w14:paraId="43C5955D">
      <w:pPr>
        <w:suppressAutoHyphens/>
        <w:autoSpaceDN w:val="0"/>
        <w:spacing w:after="0" w:line="240" w:lineRule="auto"/>
        <w:jc w:val="right"/>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i/>
          <w:sz w:val="20"/>
          <w:szCs w:val="20"/>
          <w:lang w:val="lv-LV" w:eastAsia="lv-LV"/>
        </w:rPr>
        <w:t>Līguma parakstīšanas datums un vieta ir pēdējā pievienotā droša</w:t>
      </w:r>
    </w:p>
    <w:p w14:paraId="7667F5FE">
      <w:pPr>
        <w:suppressAutoHyphens/>
        <w:autoSpaceDN w:val="0"/>
        <w:spacing w:after="0" w:line="240" w:lineRule="auto"/>
        <w:jc w:val="right"/>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i/>
          <w:sz w:val="20"/>
          <w:szCs w:val="20"/>
          <w:lang w:val="lv-LV" w:eastAsia="lv-LV"/>
        </w:rPr>
        <w:t>elektroniskā paraksta un tā laika zīmoga pievienošanas datums un vieta</w:t>
      </w:r>
    </w:p>
    <w:p w14:paraId="49D22E7D">
      <w:pPr>
        <w:spacing w:after="0" w:line="240" w:lineRule="auto"/>
        <w:rPr>
          <w:rFonts w:ascii="Times New Roman" w:hAnsi="Times New Roman" w:cs="Times New Roman"/>
          <w:i/>
          <w:iCs/>
          <w:sz w:val="23"/>
          <w:szCs w:val="23"/>
          <w:lang w:val="lv-LV"/>
        </w:rPr>
      </w:pPr>
    </w:p>
    <w:p w14:paraId="7F7F27CF">
      <w:pPr>
        <w:spacing w:after="0" w:line="240" w:lineRule="auto"/>
        <w:ind w:firstLine="567"/>
        <w:jc w:val="both"/>
        <w:rPr>
          <w:rFonts w:ascii="Times New Roman" w:hAnsi="Times New Roman" w:cs="Times New Roman"/>
          <w:sz w:val="24"/>
          <w:szCs w:val="24"/>
          <w:lang w:val="lv-LV"/>
        </w:rPr>
      </w:pPr>
      <w:r>
        <w:rPr>
          <w:rFonts w:ascii="Times New Roman" w:hAnsi="Times New Roman" w:eastAsia="SimSun" w:cs="Times New Roman"/>
          <w:b/>
          <w:sz w:val="24"/>
          <w:szCs w:val="24"/>
          <w:shd w:val="clear" w:color="auto" w:fill="FFFFFF" w:themeFill="background1"/>
          <w:lang w:val="lv-LV" w:eastAsia="zh-CN"/>
        </w:rPr>
        <w:t>Ventspils novada pašvaldība</w:t>
      </w:r>
      <w:r>
        <w:rPr>
          <w:rFonts w:ascii="Times New Roman" w:hAnsi="Times New Roman" w:eastAsia="SimSun" w:cs="Times New Roman"/>
          <w:b/>
          <w:sz w:val="24"/>
          <w:szCs w:val="24"/>
          <w:lang w:val="lv-LV" w:eastAsia="zh-CN"/>
        </w:rPr>
        <w:t xml:space="preserve">, </w:t>
      </w:r>
      <w:r>
        <w:rPr>
          <w:rFonts w:ascii="Times New Roman" w:hAnsi="Times New Roman" w:eastAsia="SimSun" w:cs="Times New Roman"/>
          <w:bCs/>
          <w:sz w:val="24"/>
          <w:szCs w:val="24"/>
          <w:lang w:val="lv-LV" w:eastAsia="zh-CN"/>
        </w:rPr>
        <w:t xml:space="preserve">reģistrācijas Nr. </w:t>
      </w:r>
      <w:r>
        <w:rPr>
          <w:rFonts w:ascii="Times New Roman" w:hAnsi="Times New Roman" w:eastAsia="Times New Roman" w:cs="Times New Roman"/>
          <w:sz w:val="24"/>
          <w:szCs w:val="24"/>
          <w:lang w:val="lv-LV" w:eastAsia="ar-SA"/>
        </w:rPr>
        <w:t>90000052035</w:t>
      </w:r>
      <w:r>
        <w:rPr>
          <w:rFonts w:ascii="Times New Roman" w:hAnsi="Times New Roman" w:eastAsia="SimSun" w:cs="Times New Roman"/>
          <w:bCs/>
          <w:sz w:val="24"/>
          <w:szCs w:val="24"/>
          <w:lang w:val="lv-LV" w:eastAsia="zh-CN"/>
        </w:rPr>
        <w:t xml:space="preserve">, turpmāk– </w:t>
      </w:r>
      <w:r>
        <w:rPr>
          <w:rFonts w:ascii="Times New Roman" w:hAnsi="Times New Roman" w:eastAsia="SimSun" w:cs="Times New Roman"/>
          <w:sz w:val="24"/>
          <w:szCs w:val="24"/>
          <w:lang w:val="lv-LV" w:eastAsia="zh-CN"/>
        </w:rPr>
        <w:t>Nomnieks,</w:t>
      </w:r>
      <w:r>
        <w:rPr>
          <w:rFonts w:ascii="Times New Roman" w:hAnsi="Times New Roman" w:eastAsia="SimSun" w:cs="Times New Roman"/>
          <w:bCs/>
          <w:sz w:val="24"/>
          <w:szCs w:val="24"/>
          <w:lang w:val="lv-LV" w:eastAsia="zh-CN"/>
        </w:rPr>
        <w:t xml:space="preserve"> </w:t>
      </w:r>
      <w:r>
        <w:rPr>
          <w:rFonts w:ascii="Times New Roman" w:hAnsi="Times New Roman" w:eastAsia="Times New Roman" w:cs="Times New Roman"/>
          <w:bCs/>
          <w:color w:val="000000"/>
          <w:sz w:val="24"/>
          <w:szCs w:val="24"/>
          <w:lang w:val="lv-LV" w:eastAsia="ar-SA"/>
        </w:rPr>
        <w:t>kuru</w:t>
      </w:r>
      <w:r>
        <w:rPr>
          <w:rFonts w:ascii="Times New Roman" w:hAnsi="Times New Roman" w:eastAsia="Times New Roman" w:cs="Times New Roman"/>
          <w:sz w:val="24"/>
          <w:szCs w:val="24"/>
          <w:lang w:val="lv-LV" w:eastAsia="ar-SA"/>
        </w:rPr>
        <w:t xml:space="preserve"> </w:t>
      </w:r>
      <w:r>
        <w:rPr>
          <w:rFonts w:ascii="Times New Roman" w:hAnsi="Times New Roman" w:eastAsia="Times New Roman" w:cs="Times New Roman"/>
          <w:color w:val="000000"/>
          <w:sz w:val="24"/>
          <w:szCs w:val="24"/>
          <w:lang w:val="lv-LV"/>
        </w:rPr>
        <w:t>pamatojoties uz Ventspils novada pašvaldības nolikumu pārstāv domes priekšsēdētājs</w:t>
      </w:r>
      <w:r>
        <w:rPr>
          <w:rFonts w:ascii="Times New Roman" w:hAnsi="Times New Roman" w:eastAsia="Times New Roman" w:cs="Times New Roman"/>
          <w:sz w:val="24"/>
          <w:szCs w:val="24"/>
          <w:lang w:val="lv-LV" w:eastAsia="ar-SA"/>
        </w:rPr>
        <w:t xml:space="preserve"> Aivars Mucenieks</w:t>
      </w:r>
      <w:r>
        <w:rPr>
          <w:rFonts w:ascii="Times New Roman" w:hAnsi="Times New Roman" w:eastAsia="Times New Roman" w:cs="Times New Roman"/>
          <w:color w:val="000000"/>
          <w:sz w:val="24"/>
          <w:szCs w:val="24"/>
          <w:lang w:val="lv-LV" w:eastAsia="ar-SA"/>
        </w:rPr>
        <w:t>, no vienas puses</w:t>
      </w:r>
      <w:r>
        <w:rPr>
          <w:rFonts w:ascii="Times New Roman" w:hAnsi="Times New Roman" w:cs="Times New Roman"/>
          <w:sz w:val="24"/>
          <w:szCs w:val="24"/>
          <w:lang w:val="lv-LV"/>
        </w:rPr>
        <w:t xml:space="preserve">, </w:t>
      </w:r>
    </w:p>
    <w:p w14:paraId="65FF0413">
      <w:pPr>
        <w:spacing w:after="0" w:line="240" w:lineRule="auto"/>
        <w:ind w:firstLine="567"/>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un ______________________, reģistrācijas numurs: ____________, turpmāk – Iznomātājs, kuru pamatojoties uz  _____pārstāv ____ ______________, no otras puses, </w:t>
      </w:r>
    </w:p>
    <w:p w14:paraId="3FE596FE">
      <w:pPr>
        <w:spacing w:after="0" w:line="240" w:lineRule="auto"/>
        <w:ind w:firstLine="567"/>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abi kopā turpmāk – Puses, bet atsevišķi – Puse, </w:t>
      </w:r>
      <w:r>
        <w:rPr>
          <w:rFonts w:ascii="Times New Roman" w:hAnsi="Times New Roman" w:cs="Times New Roman"/>
          <w:bCs/>
          <w:sz w:val="24"/>
          <w:szCs w:val="24"/>
          <w:lang w:val="lv-LV"/>
        </w:rPr>
        <w:t xml:space="preserve">pamatojoties uz iepirkumu </w:t>
      </w:r>
      <w:r>
        <w:rPr>
          <w:rFonts w:ascii="Times New Roman" w:hAnsi="Times New Roman" w:cs="Times New Roman"/>
          <w:sz w:val="24"/>
          <w:szCs w:val="24"/>
          <w:lang w:val="lv-LV"/>
        </w:rPr>
        <w:t>„Jaunu automašīnu piegāde Ventspils novada pašvaldībai”,</w:t>
      </w:r>
      <w:r>
        <w:rPr>
          <w:rFonts w:ascii="Times New Roman" w:hAnsi="Times New Roman" w:cs="Times New Roman"/>
          <w:bCs/>
          <w:sz w:val="24"/>
          <w:szCs w:val="24"/>
          <w:lang w:val="lv-LV"/>
        </w:rPr>
        <w:t xml:space="preserve"> identifikācijas Nr. VND/2024/62, turpmāk – Iepirkums</w:t>
      </w:r>
      <w:r>
        <w:rPr>
          <w:rFonts w:ascii="Times New Roman" w:hAnsi="Times New Roman" w:cs="Times New Roman"/>
          <w:sz w:val="24"/>
          <w:szCs w:val="24"/>
          <w:lang w:val="lv-LV"/>
        </w:rPr>
        <w:t>, noslēdz šādu līgumu, turpmāk – Līgums</w:t>
      </w:r>
      <w:r>
        <w:rPr>
          <w:rFonts w:ascii="Times New Roman" w:hAnsi="Times New Roman" w:cs="Times New Roman"/>
          <w:bCs/>
          <w:sz w:val="24"/>
          <w:szCs w:val="24"/>
          <w:lang w:val="lv-LV"/>
        </w:rPr>
        <w:t>:</w:t>
      </w:r>
    </w:p>
    <w:p w14:paraId="4FCA00CE">
      <w:pPr>
        <w:spacing w:after="0" w:line="240" w:lineRule="auto"/>
        <w:ind w:firstLine="567"/>
        <w:jc w:val="both"/>
        <w:rPr>
          <w:rFonts w:ascii="Times New Roman" w:hAnsi="Times New Roman" w:cs="Times New Roman"/>
          <w:sz w:val="24"/>
          <w:szCs w:val="24"/>
          <w:lang w:val="lv-LV"/>
        </w:rPr>
      </w:pPr>
    </w:p>
    <w:p w14:paraId="6F403790">
      <w:pPr>
        <w:numPr>
          <w:ilvl w:val="0"/>
          <w:numId w:val="12"/>
        </w:numPr>
        <w:spacing w:after="0" w:line="240" w:lineRule="auto"/>
        <w:ind w:left="426" w:hanging="426"/>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Līguma priekšmets</w:t>
      </w:r>
    </w:p>
    <w:p w14:paraId="2010D0EF">
      <w:pPr>
        <w:spacing w:after="0" w:line="240" w:lineRule="auto"/>
        <w:ind w:left="426"/>
        <w:contextualSpacing/>
        <w:rPr>
          <w:rFonts w:ascii="Times New Roman" w:hAnsi="Times New Roman" w:eastAsia="Calibri" w:cs="Times New Roman"/>
          <w:b/>
          <w:bCs/>
          <w:sz w:val="12"/>
          <w:szCs w:val="12"/>
          <w:lang w:val="lv-LV"/>
        </w:rPr>
      </w:pPr>
    </w:p>
    <w:p w14:paraId="3FD6F7F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Iznomātājs nodod un Nomnieks pieņem nomā (operatīvajā līzingā) _____________ _____________________________________, turpmāk – Transportlīdzeklis, saskaņā ar Tehnisko specifikāciju/piedāvājumu Iepirkuma __.daļai (pielikumā). </w:t>
      </w:r>
    </w:p>
    <w:p w14:paraId="20E96CAB">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Iznomātājs garantē, ka Transportlīdzeklis nav ieķīlāts, apgrūtināts ar parādiem un saistībām, par to nav strīdu, un tas atbilst Tehniskajā specifikācijā Nomnieka izvirzītajām prasībām.</w:t>
      </w:r>
    </w:p>
    <w:p w14:paraId="471B7B32">
      <w:pPr>
        <w:numPr>
          <w:ilvl w:val="1"/>
          <w:numId w:val="12"/>
        </w:numPr>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Nomas (operatīvā līzinga) periods - 60 (sešdesmit) mēneši no Transportlīdzekļa nodošanas Nomniekam, kas fiksēts abpusēji parakstītā nodošanas – pieņemšanas aktā.</w:t>
      </w:r>
    </w:p>
    <w:p w14:paraId="063798A7">
      <w:pPr>
        <w:spacing w:after="0" w:line="240" w:lineRule="auto"/>
        <w:ind w:left="720"/>
        <w:contextualSpacing/>
        <w:jc w:val="both"/>
        <w:rPr>
          <w:rFonts w:ascii="Times New Roman" w:hAnsi="Times New Roman" w:eastAsia="Calibri" w:cs="Times New Roman"/>
          <w:sz w:val="12"/>
          <w:szCs w:val="12"/>
          <w:lang w:val="lv-LV"/>
        </w:rPr>
      </w:pPr>
    </w:p>
    <w:p w14:paraId="0ABA1C84">
      <w:pPr>
        <w:numPr>
          <w:ilvl w:val="0"/>
          <w:numId w:val="12"/>
        </w:numPr>
        <w:spacing w:after="0" w:line="240" w:lineRule="auto"/>
        <w:ind w:left="426" w:hanging="426"/>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Līguma izpildes vispārīgie noteikumi</w:t>
      </w:r>
    </w:p>
    <w:p w14:paraId="119652D0">
      <w:pPr>
        <w:spacing w:after="0" w:line="240" w:lineRule="auto"/>
        <w:ind w:left="426"/>
        <w:contextualSpacing/>
        <w:rPr>
          <w:rFonts w:ascii="Times New Roman" w:hAnsi="Times New Roman" w:eastAsia="Calibri" w:cs="Times New Roman"/>
          <w:b/>
          <w:bCs/>
          <w:sz w:val="12"/>
          <w:szCs w:val="12"/>
          <w:lang w:val="lv-LV"/>
        </w:rPr>
      </w:pPr>
    </w:p>
    <w:p w14:paraId="67B5C0B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Iznomātājs Transportlīdzekli piegādā un nodod Nomniekam Līgumā noteiktajā termiņā un kārtībā.</w:t>
      </w:r>
    </w:p>
    <w:p w14:paraId="1E00E6B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Iznomātājs par saviem līdzekļiem veic Transportlīdzekļa pirmreizēju reģistrāciju Ceļu satiksmes drošības direkcijā (turpmāk – CSDD) norādot Nomnieku kā turētāju, kā arī veic OCTA un KASKO pirmajam nomas gadam (apdrošināšanas darbības teritorija – Eiropas Ekonomikas zonas teritorija) un sedz visus ar Transportlīdzekļa nodošanu  nomas lietošanā Nomniekam saistītos izdevumus. </w:t>
      </w:r>
    </w:p>
    <w:p w14:paraId="62DAA8C9">
      <w:pPr>
        <w:tabs>
          <w:tab w:val="left" w:pos="567"/>
        </w:tabs>
        <w:spacing w:after="0" w:line="240" w:lineRule="auto"/>
        <w:ind w:left="720"/>
        <w:contextualSpacing/>
        <w:jc w:val="both"/>
        <w:rPr>
          <w:rFonts w:ascii="Times New Roman" w:hAnsi="Times New Roman" w:eastAsia="Calibri" w:cs="Times New Roman"/>
          <w:sz w:val="24"/>
          <w:szCs w:val="24"/>
          <w:lang w:val="lv-LV"/>
        </w:rPr>
      </w:pPr>
    </w:p>
    <w:p w14:paraId="63F447CA">
      <w:pPr>
        <w:numPr>
          <w:ilvl w:val="0"/>
          <w:numId w:val="12"/>
        </w:numPr>
        <w:spacing w:after="0" w:line="240" w:lineRule="auto"/>
        <w:ind w:left="426" w:hanging="426"/>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Līgumcena un samaksas kārtība</w:t>
      </w:r>
    </w:p>
    <w:p w14:paraId="0B840F95">
      <w:pPr>
        <w:spacing w:after="0" w:line="240" w:lineRule="auto"/>
        <w:ind w:left="426"/>
        <w:contextualSpacing/>
        <w:rPr>
          <w:rFonts w:ascii="Times New Roman" w:hAnsi="Times New Roman" w:eastAsia="Calibri" w:cs="Times New Roman"/>
          <w:b/>
          <w:bCs/>
          <w:sz w:val="12"/>
          <w:szCs w:val="12"/>
          <w:lang w:val="lv-LV"/>
        </w:rPr>
      </w:pPr>
    </w:p>
    <w:p w14:paraId="3346AE0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Kopējā cena par Transportlīdzekļa nomu (operatīvo līzingu) saskaņā ar finanšu piedāvājumu ir _______________ EUR (__________ </w:t>
      </w:r>
      <w:r>
        <w:rPr>
          <w:rFonts w:ascii="Times New Roman" w:hAnsi="Times New Roman" w:eastAsia="Calibri" w:cs="Times New Roman"/>
          <w:i/>
          <w:iCs/>
          <w:sz w:val="24"/>
          <w:szCs w:val="24"/>
          <w:lang w:val="lv-LV"/>
        </w:rPr>
        <w:t>euro</w:t>
      </w:r>
      <w:r>
        <w:rPr>
          <w:rFonts w:ascii="Times New Roman" w:hAnsi="Times New Roman" w:eastAsia="Calibri" w:cs="Times New Roman"/>
          <w:sz w:val="24"/>
          <w:szCs w:val="24"/>
          <w:lang w:val="lv-LV"/>
        </w:rPr>
        <w:t xml:space="preserve"> _____ </w:t>
      </w:r>
      <w:r>
        <w:rPr>
          <w:rFonts w:ascii="Times New Roman" w:hAnsi="Times New Roman" w:eastAsia="Calibri" w:cs="Times New Roman"/>
          <w:i/>
          <w:sz w:val="24"/>
          <w:szCs w:val="24"/>
          <w:lang w:val="lv-LV"/>
        </w:rPr>
        <w:t>centi)</w:t>
      </w:r>
      <w:r>
        <w:rPr>
          <w:rFonts w:ascii="Times New Roman" w:hAnsi="Times New Roman" w:eastAsia="Calibri" w:cs="Times New Roman"/>
          <w:sz w:val="24"/>
          <w:szCs w:val="24"/>
          <w:lang w:val="lv-LV"/>
        </w:rPr>
        <w:t xml:space="preserve"> bez PVN, turpmāk– Līgumcena. Pievienotās vērtības nodoklis tiek piemērots saskaņā ar Pievienotās vērtības nodokļa likumu.</w:t>
      </w:r>
    </w:p>
    <w:p w14:paraId="6AD95F3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Transportlīdzekļa nomas (operatīvā līzinga) maksu Nomnieks maksā maksājumu grafikā noteiktajā kārtībā.</w:t>
      </w:r>
    </w:p>
    <w:p w14:paraId="7502C248">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Iznomātājs rēķinu sagatavo elektroniski, un tas ir derīgs bez paraksta, kas ir nosūtāms uz Nomnieka e-pastu: </w:t>
      </w:r>
      <w:r>
        <w:fldChar w:fldCharType="begin"/>
      </w:r>
      <w:r>
        <w:instrText xml:space="preserve"> HYPERLINK "mailto:info@ventspilsnd.lv" </w:instrText>
      </w:r>
      <w:r>
        <w:fldChar w:fldCharType="separate"/>
      </w:r>
      <w:r>
        <w:rPr>
          <w:rFonts w:ascii="Times New Roman" w:hAnsi="Times New Roman" w:eastAsia="Calibri" w:cs="Times New Roman"/>
          <w:color w:val="0000FF"/>
          <w:sz w:val="24"/>
          <w:szCs w:val="24"/>
          <w:u w:val="single"/>
          <w:lang w:val="lv-LV"/>
        </w:rPr>
        <w:t>info@ventspilsnd.lv</w:t>
      </w:r>
      <w:r>
        <w:rPr>
          <w:rFonts w:ascii="Times New Roman" w:hAnsi="Times New Roman" w:eastAsia="Calibri" w:cs="Times New Roman"/>
          <w:color w:val="0000FF"/>
          <w:sz w:val="24"/>
          <w:szCs w:val="24"/>
          <w:u w:val="single"/>
          <w:lang w:val="lv-LV"/>
        </w:rPr>
        <w:fldChar w:fldCharType="end"/>
      </w:r>
      <w:r>
        <w:rPr>
          <w:rFonts w:ascii="Times New Roman" w:hAnsi="Times New Roman" w:eastAsia="Calibri" w:cs="Times New Roman"/>
          <w:sz w:val="24"/>
          <w:szCs w:val="24"/>
          <w:lang w:val="lv-LV"/>
        </w:rPr>
        <w:t xml:space="preserve">. </w:t>
      </w:r>
    </w:p>
    <w:p w14:paraId="4EFA51A8">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bCs/>
          <w:sz w:val="24"/>
          <w:szCs w:val="24"/>
          <w:lang w:val="lv-LV"/>
        </w:rPr>
        <w:t xml:space="preserve">Par jebkāda no Līguma saistībām izrietošā maksājuma samaksas dienu uzskatāma diena, kad maksājumu veicošās Puses banka ir pieņēmusi izpildei maksājuma uzdevumu par attiecīgās summas pārskaitījumu otrai Pusei. </w:t>
      </w:r>
      <w:bookmarkStart w:id="7" w:name="_Hlk114561265"/>
    </w:p>
    <w:p w14:paraId="2C3826BB">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Gadījumā, ja Līgums tiek izbeigts pirms nomas perioda beigām, Nomniekam ir pienākums maksāt nomas maksu par Transportlīdzekļa lietošanu līdz tā nodošanai Iznomātājam, ja Iznomātājs ar savām darbībām vai bezdarbību nav kavējis Transportlīdzekļa pieņemšanu.</w:t>
      </w:r>
      <w:bookmarkEnd w:id="7"/>
    </w:p>
    <w:p w14:paraId="56D8D68F">
      <w:pPr>
        <w:tabs>
          <w:tab w:val="left" w:pos="567"/>
        </w:tabs>
        <w:spacing w:after="0" w:line="240" w:lineRule="auto"/>
        <w:ind w:left="720"/>
        <w:contextualSpacing/>
        <w:jc w:val="both"/>
        <w:rPr>
          <w:rFonts w:ascii="Times New Roman" w:hAnsi="Times New Roman" w:eastAsia="Calibri" w:cs="Times New Roman"/>
          <w:sz w:val="12"/>
          <w:szCs w:val="12"/>
          <w:lang w:val="lv-LV"/>
        </w:rPr>
      </w:pPr>
    </w:p>
    <w:p w14:paraId="7FF9CBDE">
      <w:pPr>
        <w:numPr>
          <w:ilvl w:val="0"/>
          <w:numId w:val="12"/>
        </w:numPr>
        <w:spacing w:after="0" w:line="240"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Pušu tiesības un pienākumi</w:t>
      </w:r>
    </w:p>
    <w:p w14:paraId="5C05BD16">
      <w:pPr>
        <w:spacing w:after="0" w:line="240" w:lineRule="auto"/>
        <w:ind w:left="720"/>
        <w:contextualSpacing/>
        <w:rPr>
          <w:rFonts w:ascii="Times New Roman" w:hAnsi="Times New Roman" w:eastAsia="Calibri" w:cs="Times New Roman"/>
          <w:b/>
          <w:bCs/>
          <w:sz w:val="12"/>
          <w:szCs w:val="12"/>
          <w:lang w:val="lv-LV"/>
        </w:rPr>
      </w:pPr>
    </w:p>
    <w:p w14:paraId="055CFCE9">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Nomniekam ir tiesības: </w:t>
      </w:r>
    </w:p>
    <w:p w14:paraId="3F334E69">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8" w:name="_Hlk114561393"/>
      <w:r>
        <w:rPr>
          <w:rFonts w:ascii="Times New Roman" w:hAnsi="Times New Roman" w:eastAsia="Calibri" w:cs="Times New Roman"/>
          <w:sz w:val="24"/>
          <w:szCs w:val="24"/>
          <w:lang w:val="lv-LV"/>
        </w:rPr>
        <w:t>Līguma darbības termiņā netraucēti lietot Transportlīdzekli Latvijā un Eiropas Ekonomikas zonas teritorijā, kā arī ar iepriekšēju rakstisku Iznomātāja piekrišanu – citās valstīs, veicot papildus apdrošināšanu;</w:t>
      </w:r>
    </w:p>
    <w:p w14:paraId="3431D258">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uzlabot Transportlīdzekļa komplektāciju, iepriekš rakstiski saskaņojot ar Iznomātāju vai nekavējoties informējot Iznomātāju pēc to veikšanas, ja šie uzlabojumi tika veikti Transportlīdzekļa saglabāšanas nolūkā, un nav bijis iespējams šādus uzlabojumus pirms to veikšanas saskaņot ar Iznomātāju;</w:t>
      </w:r>
    </w:p>
    <w:p w14:paraId="7A6AF2BA">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pieņemot Transportlīdzekļi:</w:t>
      </w:r>
      <w:bookmarkEnd w:id="8"/>
    </w:p>
    <w:p w14:paraId="37C04A6D">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bookmarkStart w:id="9" w:name="_Hlk114561442"/>
      <w:r>
        <w:rPr>
          <w:rFonts w:ascii="Times New Roman" w:hAnsi="Times New Roman" w:eastAsia="Calibri" w:cs="Times New Roman"/>
          <w:sz w:val="24"/>
          <w:szCs w:val="24"/>
          <w:lang w:val="lv-LV"/>
        </w:rPr>
        <w:t>pārbaudīt Transportlīdzekļa atbilstību Līguma prasībām, kā arī veikt izmēģinājuma braucienu;</w:t>
      </w:r>
    </w:p>
    <w:p w14:paraId="04CD43CC">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norādīt konstatētos trūkumus nodošanas – pieņemšanas aktā un pieprasīt tos novērst;</w:t>
      </w:r>
    </w:p>
    <w:p w14:paraId="46E8C792">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pieaicināt ekspertu transportlīdzekļa tehniskā stāvokļa novērtēšanai, ja transportlīdzekļa nodošanas – pieņemšanas laikā rodas neskaidrības/domstarpības par tā tehnisko stāvokli vai iespējamiem defektiem/trūkumiem. </w:t>
      </w:r>
    </w:p>
    <w:bookmarkEnd w:id="9"/>
    <w:p w14:paraId="0FBF5FD5">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Nomniekam ir pienākumi: </w:t>
      </w:r>
    </w:p>
    <w:p w14:paraId="001DDE23">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0" w:name="_Hlk114561517"/>
      <w:r>
        <w:rPr>
          <w:rFonts w:ascii="Times New Roman" w:hAnsi="Times New Roman" w:eastAsia="Calibri" w:cs="Times New Roman"/>
          <w:sz w:val="24"/>
          <w:szCs w:val="24"/>
          <w:lang w:val="lv-LV"/>
        </w:rPr>
        <w:t>lietot Transportlīdzekli atbilstoši Līgumam, ievērot tā ekspluatācijas noteikumus;</w:t>
      </w:r>
    </w:p>
    <w:p w14:paraId="1CE1C484">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veikt tehniskās apkopes Iznomātāja norādītajās tehniskās apkopes vietās, saskaņā ar Iznomātāja iesniegto informāciju par tehnisko apkopju intervālu;</w:t>
      </w:r>
    </w:p>
    <w:p w14:paraId="467BD9F8">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veikt nomas maksājumus saskaņā ar šī Līguma noteikumiem;</w:t>
      </w:r>
    </w:p>
    <w:p w14:paraId="78ECBA95">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segt visus izdevumus, kas ir saistīti ar Transportlīdzekļa lietošanu un nav ietverti Līgumā noteiktajos nomas maksājumos;</w:t>
      </w:r>
    </w:p>
    <w:bookmarkEnd w:id="10"/>
    <w:p w14:paraId="60FEBFCC">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1" w:name="_Hlk114561632"/>
      <w:r>
        <w:rPr>
          <w:rFonts w:ascii="Times New Roman" w:hAnsi="Times New Roman" w:eastAsia="Calibri" w:cs="Times New Roman"/>
          <w:sz w:val="24"/>
          <w:szCs w:val="24"/>
          <w:lang w:val="lv-LV"/>
        </w:rPr>
        <w:t>nekavējoties (bet ne vēlāk kā 24 stundu laikā) paziņot Iznomātājam, ja:</w:t>
      </w:r>
    </w:p>
    <w:bookmarkEnd w:id="11"/>
    <w:p w14:paraId="65FE6A1F">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bookmarkStart w:id="12" w:name="_Hlk114562047"/>
      <w:r>
        <w:rPr>
          <w:rFonts w:ascii="Times New Roman" w:hAnsi="Times New Roman" w:eastAsia="Calibri" w:cs="Times New Roman"/>
          <w:sz w:val="24"/>
          <w:szCs w:val="24"/>
          <w:lang w:val="lv-LV"/>
        </w:rPr>
        <w:t>Transportlīdzeklis ir nozagts, bojāts vai iznīcināts;</w:t>
      </w:r>
    </w:p>
    <w:p w14:paraId="3D3E2697">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iegūta informācija par Transportlīdzekļa iznīcināšanas, zādzības vai bojāšanas draudiem;</w:t>
      </w:r>
    </w:p>
    <w:p w14:paraId="43590FD3">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pazudusi vai bojāta Transportlīdzekļa dokumentācija;</w:t>
      </w:r>
    </w:p>
    <w:bookmarkEnd w:id="12"/>
    <w:p w14:paraId="183AB0A1">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3" w:name="_Hlk114562080"/>
      <w:r>
        <w:rPr>
          <w:rFonts w:ascii="Times New Roman" w:hAnsi="Times New Roman" w:eastAsia="Calibri" w:cs="Times New Roman"/>
          <w:sz w:val="24"/>
          <w:szCs w:val="24"/>
          <w:lang w:val="lv-LV"/>
        </w:rPr>
        <w:t>5 (piecu) darba dienu laikā informēt Iznomātāju, ja:</w:t>
      </w:r>
    </w:p>
    <w:bookmarkEnd w:id="13"/>
    <w:p w14:paraId="286F1D3F">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bookmarkStart w:id="14" w:name="_Hlk114562100"/>
      <w:r>
        <w:rPr>
          <w:rFonts w:ascii="Times New Roman" w:hAnsi="Times New Roman" w:eastAsia="Calibri" w:cs="Times New Roman"/>
          <w:sz w:val="24"/>
          <w:szCs w:val="24"/>
          <w:lang w:val="lv-LV"/>
        </w:rPr>
        <w:t>mainījušies Līgumā norādītie Nomnieka rekvizīti;</w:t>
      </w:r>
    </w:p>
    <w:p w14:paraId="5AB55C6F">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ir notikusi Nomnieka reorganizācija;</w:t>
      </w:r>
    </w:p>
    <w:p w14:paraId="70D73E2C">
      <w:pPr>
        <w:numPr>
          <w:ilvl w:val="3"/>
          <w:numId w:val="12"/>
        </w:numPr>
        <w:spacing w:after="0" w:line="240" w:lineRule="auto"/>
        <w:ind w:left="2127"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ir citi notikumi, kas ietekmē Līgumā noteikto Nomnieka saistību izpildi;</w:t>
      </w:r>
    </w:p>
    <w:bookmarkEnd w:id="14"/>
    <w:p w14:paraId="031F6EA2">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5" w:name="_Hlk114562170"/>
      <w:r>
        <w:rPr>
          <w:rFonts w:ascii="Times New Roman" w:hAnsi="Times New Roman" w:eastAsia="Calibri" w:cs="Times New Roman"/>
          <w:sz w:val="24"/>
          <w:szCs w:val="24"/>
          <w:lang w:val="lv-LV"/>
        </w:rPr>
        <w:t>pēc Līgumā noteiktā nomas termiņa izbeigšanās vai pēc Līguma izbeigšanas  pirms tā darbības termiņa izbeigšanās, nodot Iznomātājam Transportlīdzekli tādā komplektācijā, kādā tas tika nodots Nomniekam, ņemot vērā dabisko nolietojumu;</w:t>
      </w:r>
    </w:p>
    <w:bookmarkEnd w:id="15"/>
    <w:p w14:paraId="0BED5A38">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Iznomātājam ir tiesības: </w:t>
      </w:r>
    </w:p>
    <w:p w14:paraId="4BBC3C3E">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6" w:name="_Hlk114562259"/>
      <w:r>
        <w:rPr>
          <w:rFonts w:ascii="Times New Roman" w:hAnsi="Times New Roman" w:eastAsia="Calibri" w:cs="Times New Roman"/>
          <w:sz w:val="24"/>
          <w:szCs w:val="24"/>
          <w:lang w:val="lv-LV"/>
        </w:rPr>
        <w:t>atprasīt Transportlīdzekli no prettiesīga valdījuma, prasīt likvidēt apstākļus, kas traucē Transportlīdzekļa darbību, un pieprasīt zaudējumu atlīdzību par citu personu, arī Nomnieka, radītiem Transportlīdzekļa bojājumiem, ja zaudējumiem par iemeslu nav apdrošināšanas gadījums;</w:t>
      </w:r>
    </w:p>
    <w:p w14:paraId="4D207D17">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nomas termiņa beigās vai pēc šī Līguma izbeigšanas, prasīt bez maksas nodot tiesības uz tiem uzlabojumiem, kas ir izdarīti Transportlīdzeklim, ko nav iespējams noņemt bez Transportlīdzekļa bojāšanas, vai kuri nav iepriekš rakstiski saskaņoti ar Iznomātāju;</w:t>
      </w:r>
    </w:p>
    <w:p w14:paraId="659DE46D">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saņemt atpakaļ Transportlīdzekli nomas termiņa beigās vai pēc šī Līguma izbeigšanas pirms termiņa.</w:t>
      </w:r>
    </w:p>
    <w:bookmarkEnd w:id="16"/>
    <w:p w14:paraId="2AEDA1E3">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Iznomātājam ir pienākums:</w:t>
      </w:r>
    </w:p>
    <w:p w14:paraId="022B0F2E">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17" w:name="_Hlk114562348"/>
      <w:r>
        <w:rPr>
          <w:rFonts w:ascii="Times New Roman" w:hAnsi="Times New Roman" w:eastAsia="Calibri" w:cs="Times New Roman"/>
          <w:sz w:val="24"/>
          <w:szCs w:val="24"/>
          <w:lang w:val="lv-LV"/>
        </w:rPr>
        <w:t xml:space="preserve">ne vēlāk kā </w:t>
      </w:r>
      <w:r>
        <w:rPr>
          <w:rFonts w:hint="default" w:ascii="Times New Roman" w:hAnsi="Times New Roman" w:eastAsia="Calibri" w:cs="Times New Roman"/>
          <w:b w:val="0"/>
          <w:bCs w:val="0"/>
          <w:sz w:val="24"/>
          <w:szCs w:val="24"/>
          <w:highlight w:val="none"/>
          <w:lang w:val="lv-LV"/>
        </w:rPr>
        <w:t>8</w:t>
      </w:r>
      <w:r>
        <w:rPr>
          <w:rFonts w:ascii="Times New Roman" w:hAnsi="Times New Roman" w:eastAsia="Calibri" w:cs="Times New Roman"/>
          <w:b w:val="0"/>
          <w:bCs w:val="0"/>
          <w:sz w:val="24"/>
          <w:szCs w:val="24"/>
          <w:highlight w:val="none"/>
          <w:lang w:val="lv-LV"/>
        </w:rPr>
        <w:t xml:space="preserve"> (</w:t>
      </w:r>
      <w:r>
        <w:rPr>
          <w:rFonts w:hint="default" w:ascii="Times New Roman" w:hAnsi="Times New Roman" w:eastAsia="Calibri" w:cs="Times New Roman"/>
          <w:b w:val="0"/>
          <w:bCs w:val="0"/>
          <w:sz w:val="24"/>
          <w:szCs w:val="24"/>
          <w:highlight w:val="none"/>
          <w:lang w:val="lv-LV"/>
        </w:rPr>
        <w:t>astoņu</w:t>
      </w:r>
      <w:r>
        <w:rPr>
          <w:rFonts w:ascii="Times New Roman" w:hAnsi="Times New Roman" w:eastAsia="Calibri" w:cs="Times New Roman"/>
          <w:b w:val="0"/>
          <w:bCs w:val="0"/>
          <w:sz w:val="24"/>
          <w:szCs w:val="24"/>
          <w:highlight w:val="none"/>
          <w:lang w:val="lv-LV"/>
        </w:rPr>
        <w:t>)</w:t>
      </w:r>
      <w:r>
        <w:rPr>
          <w:rFonts w:ascii="Times New Roman" w:hAnsi="Times New Roman" w:eastAsia="Calibri" w:cs="Times New Roman"/>
          <w:b/>
          <w:bCs/>
          <w:sz w:val="24"/>
          <w:szCs w:val="24"/>
          <w:lang w:val="lv-LV"/>
        </w:rPr>
        <w:t xml:space="preserve"> </w:t>
      </w:r>
      <w:r>
        <w:rPr>
          <w:rFonts w:ascii="Times New Roman" w:hAnsi="Times New Roman" w:eastAsia="Calibri" w:cs="Times New Roman"/>
          <w:sz w:val="24"/>
          <w:szCs w:val="24"/>
          <w:lang w:val="lv-LV"/>
        </w:rPr>
        <w:t>mēnešu laikā no Līguma spēkā stāšanās brīža nodot Transportlīdzekli Nomniekam un nodrošināt netraucētu Transportlīdzekļa lietošanu  visā nomas termiņā saskaņā ar šī Līguma nosacījumiem;</w:t>
      </w:r>
    </w:p>
    <w:p w14:paraId="47D11124">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veikt normatīvajos aktos noteikto Transportlīdzekļa nodokļu un nodevu samaksu par pirmo nomas gadu, kā arī veikt samaksu par Transportlīdzekļa reģistrāciju CSDD; </w:t>
      </w:r>
    </w:p>
    <w:p w14:paraId="39B14FC3">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veikt sauszemes transportlīdzekļa īpašnieku civiltiesiskās atbildības apdrošināšanu par pirmo Līguma darbības gadu, izmantošanai Latvijas Republikā kā arī Eiropas Ekonomikas zonas teritorijā; </w:t>
      </w:r>
    </w:p>
    <w:p w14:paraId="14651DEB">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veikt Transportlīdzekļa apdrošināšanu (KASKO) par pirmo Līguma darbības gadu ar polises darbības teritoriju Latvijā, kā arī Eiropas Ekonomikas zonas teritorijā;</w:t>
      </w:r>
    </w:p>
    <w:p w14:paraId="342D6243">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pēc pieprasījuma, bez maksas izsniegt Nomniekam attiecīgus dokumentus, kuri nepieciešami Transportlīdzekļa izmantošanas nodrošināšanai nomas termiņā Latvijā un visā Eiropas Ekonomikas zonas teritorijā.</w:t>
      </w:r>
      <w:bookmarkEnd w:id="17"/>
    </w:p>
    <w:p w14:paraId="7BDE2271">
      <w:pPr>
        <w:spacing w:after="0" w:line="240" w:lineRule="auto"/>
        <w:ind w:left="1287"/>
        <w:contextualSpacing/>
        <w:jc w:val="both"/>
        <w:rPr>
          <w:rFonts w:ascii="Times New Roman" w:hAnsi="Times New Roman" w:eastAsia="Calibri" w:cs="Times New Roman"/>
          <w:sz w:val="12"/>
          <w:szCs w:val="12"/>
          <w:lang w:val="lv-LV"/>
        </w:rPr>
      </w:pPr>
    </w:p>
    <w:p w14:paraId="7FC05B51">
      <w:pPr>
        <w:numPr>
          <w:ilvl w:val="0"/>
          <w:numId w:val="12"/>
        </w:numPr>
        <w:tabs>
          <w:tab w:val="left" w:pos="426"/>
        </w:tabs>
        <w:spacing w:before="240" w:after="0" w:line="240"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Transportlīdzekļa piegādes termiņš un nodošanas noteikumi</w:t>
      </w:r>
    </w:p>
    <w:p w14:paraId="33B35B16">
      <w:pPr>
        <w:tabs>
          <w:tab w:val="left" w:pos="426"/>
        </w:tabs>
        <w:spacing w:before="240" w:after="0" w:line="240" w:lineRule="auto"/>
        <w:ind w:left="720"/>
        <w:contextualSpacing/>
        <w:rPr>
          <w:rFonts w:ascii="Times New Roman" w:hAnsi="Times New Roman" w:eastAsia="Calibri" w:cs="Times New Roman"/>
          <w:b/>
          <w:bCs/>
          <w:sz w:val="12"/>
          <w:szCs w:val="12"/>
          <w:lang w:val="lv-LV"/>
        </w:rPr>
      </w:pPr>
    </w:p>
    <w:p w14:paraId="2619A696">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bookmarkStart w:id="18" w:name="_Hlk114562682"/>
      <w:r>
        <w:rPr>
          <w:rFonts w:ascii="Times New Roman" w:hAnsi="Times New Roman" w:eastAsia="Calibri" w:cs="Times New Roman"/>
          <w:sz w:val="24"/>
          <w:szCs w:val="24"/>
          <w:lang w:val="lv-LV"/>
        </w:rPr>
        <w:t xml:space="preserve">Transportlīdzekļa piegādes termiņš - ne vēlāk kā </w:t>
      </w:r>
      <w:r>
        <w:rPr>
          <w:rFonts w:hint="default" w:ascii="Times New Roman" w:hAnsi="Times New Roman" w:eastAsia="Calibri" w:cs="Times New Roman"/>
          <w:b w:val="0"/>
          <w:bCs w:val="0"/>
          <w:sz w:val="24"/>
          <w:szCs w:val="24"/>
          <w:lang w:val="lv-LV"/>
        </w:rPr>
        <w:t>8</w:t>
      </w:r>
      <w:r>
        <w:rPr>
          <w:rFonts w:ascii="Times New Roman" w:hAnsi="Times New Roman" w:eastAsia="Calibri" w:cs="Times New Roman"/>
          <w:b w:val="0"/>
          <w:bCs w:val="0"/>
          <w:sz w:val="24"/>
          <w:szCs w:val="24"/>
          <w:highlight w:val="none"/>
          <w:lang w:val="lv-LV"/>
        </w:rPr>
        <w:t xml:space="preserve"> (</w:t>
      </w:r>
      <w:r>
        <w:rPr>
          <w:rFonts w:hint="default" w:ascii="Times New Roman" w:hAnsi="Times New Roman" w:eastAsia="Calibri" w:cs="Times New Roman"/>
          <w:b w:val="0"/>
          <w:bCs w:val="0"/>
          <w:sz w:val="24"/>
          <w:szCs w:val="24"/>
          <w:highlight w:val="none"/>
          <w:lang w:val="lv-LV"/>
        </w:rPr>
        <w:t>astoņu</w:t>
      </w:r>
      <w:r>
        <w:rPr>
          <w:rFonts w:ascii="Times New Roman" w:hAnsi="Times New Roman" w:eastAsia="Calibri" w:cs="Times New Roman"/>
          <w:b w:val="0"/>
          <w:bCs w:val="0"/>
          <w:sz w:val="24"/>
          <w:szCs w:val="24"/>
          <w:highlight w:val="none"/>
          <w:lang w:val="lv-LV"/>
        </w:rPr>
        <w:t>)</w:t>
      </w:r>
      <w:r>
        <w:rPr>
          <w:rFonts w:ascii="Times New Roman" w:hAnsi="Times New Roman" w:eastAsia="Calibri" w:cs="Times New Roman"/>
          <w:sz w:val="24"/>
          <w:szCs w:val="24"/>
          <w:highlight w:val="none"/>
          <w:lang w:val="lv-LV"/>
        </w:rPr>
        <w:t xml:space="preserve"> mēnešu</w:t>
      </w:r>
      <w:r>
        <w:rPr>
          <w:rFonts w:ascii="Times New Roman" w:hAnsi="Times New Roman" w:eastAsia="Calibri" w:cs="Times New Roman"/>
          <w:sz w:val="24"/>
          <w:szCs w:val="24"/>
          <w:lang w:val="lv-LV"/>
        </w:rPr>
        <w:t xml:space="preserve"> laikā no Līguma noslēgšanas dienas.</w:t>
      </w:r>
    </w:p>
    <w:p w14:paraId="3EA54652">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Transportlīdzekļa piegādes vieta -  Skolas iela 4, Ventspils. </w:t>
      </w:r>
    </w:p>
    <w:p w14:paraId="49834ACB">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Puses paraksta Transportlīdzekļa nodošanas – pieņemšanas aktu, kuru sagatavo Iznomātājs. Katrai no Pusēm tiek nodots viens nodošanas – pieņemšanas akta eksemplārs. </w:t>
      </w:r>
    </w:p>
    <w:p w14:paraId="22F4596D">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Transportlīdzekļa pieņemšanas laikā atklājas, ka tas neatbilst Tehniskajai specifikācijai/piedāvājumam, Iznomātājam ir pienākums 30 (trīsdesmit) dienu laikā no akta sastādīšanas dienas nomainīt piegādāto Transportlīdzekli pret citu, Tehniskajā specifikācijā/piedāvājumā norādītajām prasībām atbilstošu.</w:t>
      </w:r>
    </w:p>
    <w:bookmarkEnd w:id="18"/>
    <w:p w14:paraId="60CFB9C8">
      <w:pPr>
        <w:tabs>
          <w:tab w:val="left" w:pos="567"/>
        </w:tabs>
        <w:spacing w:after="0" w:line="240" w:lineRule="auto"/>
        <w:ind w:left="720"/>
        <w:contextualSpacing/>
        <w:jc w:val="both"/>
        <w:rPr>
          <w:rFonts w:ascii="Times New Roman" w:hAnsi="Times New Roman" w:eastAsia="Calibri" w:cs="Times New Roman"/>
          <w:sz w:val="12"/>
          <w:szCs w:val="12"/>
          <w:lang w:val="lv-LV"/>
        </w:rPr>
      </w:pPr>
    </w:p>
    <w:p w14:paraId="68F16E72">
      <w:pPr>
        <w:numPr>
          <w:ilvl w:val="0"/>
          <w:numId w:val="12"/>
        </w:numPr>
        <w:spacing w:after="0" w:line="240" w:lineRule="auto"/>
        <w:ind w:left="426" w:hanging="426"/>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 xml:space="preserve">Apdrošināšana </w:t>
      </w:r>
    </w:p>
    <w:p w14:paraId="6BFD0012">
      <w:pPr>
        <w:spacing w:after="0" w:line="240" w:lineRule="auto"/>
        <w:ind w:left="426"/>
        <w:contextualSpacing/>
        <w:rPr>
          <w:rFonts w:ascii="Times New Roman" w:hAnsi="Times New Roman" w:eastAsia="Calibri" w:cs="Times New Roman"/>
          <w:b/>
          <w:bCs/>
          <w:sz w:val="12"/>
          <w:szCs w:val="12"/>
          <w:lang w:val="lv-LV"/>
        </w:rPr>
      </w:pPr>
    </w:p>
    <w:p w14:paraId="2179DF3D">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bookmarkStart w:id="19" w:name="_Hlk114562829"/>
      <w:r>
        <w:rPr>
          <w:rFonts w:ascii="Times New Roman" w:hAnsi="Times New Roman" w:eastAsia="Calibri" w:cs="Times New Roman"/>
          <w:sz w:val="24"/>
          <w:szCs w:val="24"/>
          <w:lang w:val="lv-LV"/>
        </w:rPr>
        <w:t xml:space="preserve">Iznomātājs apdrošina Transportlīdzekli pret bojājumiem un zādzību (apdrošināšanas gadījumiem) atbilstoši Līguma nosacījumiem pirmajam Līguma darbības gadam, kā arī veic Transportlīdzekļa obligāto civiltiesiskās atbildības apdrošināšanu pirmajam Līguma darbības gadam un apdrošināšanas sabiedrības polises nodod Nomniekam, Transportlīdzekļa nodošanas laikā. </w:t>
      </w:r>
    </w:p>
    <w:p w14:paraId="44F35F2D">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Beidzoties pirmā gada apdrošināšanas termiņam, Nomnieks nodrošina Transportlīdzekļa apdrošināšanu bez pārtraukuma turpmākajā nomas periodā.</w:t>
      </w:r>
    </w:p>
    <w:p w14:paraId="1439C2FF">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Iestājies apdrošināšanas gadījumam, Nomnieka pienākums ir rīkoties saskaņā ar normatīvo aktu prasībām, apdrošināšanas polises un Līguma noteikumiem, kā arī nekavējoties informēt Iznomātāju un ne vēlāk kā 24 (divdesmit četru) stundu laikā iesniegt Iznomātājam rakstisku informāciju par apdrošināšanas gadījumu.</w:t>
      </w:r>
    </w:p>
    <w:bookmarkEnd w:id="19"/>
    <w:p w14:paraId="34AF2101">
      <w:pPr>
        <w:tabs>
          <w:tab w:val="left" w:pos="567"/>
        </w:tabs>
        <w:spacing w:after="0" w:line="240" w:lineRule="auto"/>
        <w:ind w:left="720"/>
        <w:contextualSpacing/>
        <w:jc w:val="both"/>
        <w:rPr>
          <w:rFonts w:ascii="Times New Roman" w:hAnsi="Times New Roman" w:eastAsia="Calibri" w:cs="Times New Roman"/>
          <w:sz w:val="12"/>
          <w:szCs w:val="12"/>
          <w:lang w:val="lv-LV"/>
        </w:rPr>
      </w:pPr>
    </w:p>
    <w:p w14:paraId="4518A2F7">
      <w:pPr>
        <w:numPr>
          <w:ilvl w:val="0"/>
          <w:numId w:val="12"/>
        </w:numPr>
        <w:spacing w:after="0" w:line="240" w:lineRule="auto"/>
        <w:ind w:left="567" w:hanging="567"/>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 xml:space="preserve">Garantijas noteikumi </w:t>
      </w:r>
    </w:p>
    <w:p w14:paraId="184E109E">
      <w:pPr>
        <w:spacing w:after="0" w:line="240" w:lineRule="auto"/>
        <w:ind w:left="567"/>
        <w:contextualSpacing/>
        <w:rPr>
          <w:rFonts w:ascii="Times New Roman" w:hAnsi="Times New Roman" w:eastAsia="Calibri" w:cs="Times New Roman"/>
          <w:b/>
          <w:bCs/>
          <w:sz w:val="12"/>
          <w:szCs w:val="12"/>
          <w:lang w:val="lv-LV"/>
        </w:rPr>
      </w:pPr>
    </w:p>
    <w:p w14:paraId="410C6EAB">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bookmarkStart w:id="20" w:name="_Hlk114562940"/>
      <w:r>
        <w:rPr>
          <w:rFonts w:ascii="Times New Roman" w:hAnsi="Times New Roman" w:eastAsia="Calibri" w:cs="Times New Roman"/>
          <w:sz w:val="24"/>
          <w:szCs w:val="24"/>
          <w:lang w:val="lv-LV"/>
        </w:rPr>
        <w:t>Transportlīdzekļa garantijas termiņš –…… (……) gadi no Transportlīdzekļa nodošanas – pieņemšanas akta parakstīšanas dienas vai līdz nobraukuma ierobežojuma (…………. km) sasniegšanai.</w:t>
      </w:r>
    </w:p>
    <w:p w14:paraId="6F44C43E">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Garantijas termiņš ir spēkā, ja Nomnieks ievēro Transportlīdzekļa ekspluatācijas noteikumus.</w:t>
      </w:r>
    </w:p>
    <w:bookmarkEnd w:id="20"/>
    <w:p w14:paraId="211E9E18">
      <w:pPr>
        <w:spacing w:after="0" w:line="240" w:lineRule="auto"/>
        <w:jc w:val="both"/>
        <w:rPr>
          <w:rFonts w:ascii="Times New Roman" w:hAnsi="Times New Roman" w:cs="Times New Roman"/>
          <w:sz w:val="12"/>
          <w:szCs w:val="12"/>
          <w:lang w:val="lv-LV"/>
        </w:rPr>
      </w:pPr>
    </w:p>
    <w:p w14:paraId="1DDD40F9">
      <w:pPr>
        <w:numPr>
          <w:ilvl w:val="0"/>
          <w:numId w:val="12"/>
        </w:numPr>
        <w:spacing w:after="160" w:line="259" w:lineRule="auto"/>
        <w:contextualSpacing/>
        <w:jc w:val="center"/>
        <w:rPr>
          <w:rFonts w:ascii="Times New Roman" w:hAnsi="Times New Roman" w:eastAsia="Calibri" w:cs="Times New Roman"/>
          <w:b/>
          <w:bCs/>
          <w:sz w:val="24"/>
          <w:szCs w:val="24"/>
          <w:lang w:val="lv-LV"/>
        </w:rPr>
      </w:pPr>
      <w:bookmarkStart w:id="21" w:name="_Hlk114563048"/>
      <w:r>
        <w:rPr>
          <w:rFonts w:ascii="Times New Roman" w:hAnsi="Times New Roman" w:eastAsia="Calibri" w:cs="Times New Roman"/>
          <w:b/>
          <w:bCs/>
          <w:sz w:val="24"/>
          <w:szCs w:val="24"/>
          <w:lang w:val="lv-LV"/>
        </w:rPr>
        <w:t>Transportlīdzekļa nodošana pēc nomas termiņa izbeigšanās</w:t>
      </w:r>
      <w:bookmarkEnd w:id="21"/>
    </w:p>
    <w:p w14:paraId="72581AC6">
      <w:pPr>
        <w:spacing w:after="160" w:line="259" w:lineRule="auto"/>
        <w:ind w:left="720"/>
        <w:contextualSpacing/>
        <w:rPr>
          <w:rFonts w:ascii="Times New Roman" w:hAnsi="Times New Roman" w:eastAsia="Calibri" w:cs="Times New Roman"/>
          <w:b/>
          <w:bCs/>
          <w:sz w:val="12"/>
          <w:szCs w:val="12"/>
          <w:lang w:val="lv-LV"/>
        </w:rPr>
      </w:pPr>
    </w:p>
    <w:p w14:paraId="61003188">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bookmarkStart w:id="22" w:name="_Hlk114563074"/>
      <w:r>
        <w:rPr>
          <w:rFonts w:ascii="Times New Roman" w:hAnsi="Times New Roman" w:eastAsia="Calibri" w:cs="Times New Roman"/>
          <w:sz w:val="24"/>
          <w:szCs w:val="24"/>
          <w:lang w:val="lv-LV"/>
        </w:rPr>
        <w:t xml:space="preserve">Transportlīdzeklim jābūt vismaz tādā komplektācijā kādā tas bija nodošanas brīdī Nomniekam,  bez iekšējo vai ārējo daļu redzamu bojājumu, izņemot bojājumus, kas radušies dabiska nolietojuma rezultātā. </w:t>
      </w:r>
    </w:p>
    <w:p w14:paraId="0B30B894">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Nomniekam jānoņem visi Transportlīdzekļa komplektācijas, pārveidojumi un uzlabojumi (piederumi), kurus Nomnieks veicis tā lietošanas laikā, izņemot tos, kuru noņemšanas rezultātā var tikt bojāts Transportlīdzekļa tehniskais stāvoklis vai ārējais izskats. </w:t>
      </w:r>
    </w:p>
    <w:p w14:paraId="206647C2">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Līguma termiņa beigās Iznomātājs pieņem Transportlīdzekli tā piegādes adresē. Transportlīdzekļa nodošanas laikā noformē aktu, kuru sagatavo Iznomātājs, kas apliecina Transportlīdzekļa nodošanu Iznomātājam. Parakstot aktu, Puses apstiprina, ka Transportlīdzekļa tehniskais stāvoklis ir atbilstošs Līguma nosacījumiem un šajā sakarā neviena Puse neizvirza nekādas prasības pret otru Pusi. </w:t>
      </w:r>
    </w:p>
    <w:p w14:paraId="4EC0A777">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Iznomātājs atsakās pieņemt Transportlīdzekli, norādot uz bojājumiem, kuri nav radušies normāla nolietojuma rezultātā, Iznomātājs sagatavo attiecīgu aktu, kurā norāda Transportlīdzekļa defektus vai trūkumus. Nomniekam jāsedz visus Transportlīdzekļa remontdarbu izdevumus saistībā ar konstatēto bojājumu vai defektu  novēršanu, kas nav radušies normāla nolietojuma rezultātā.</w:t>
      </w:r>
    </w:p>
    <w:p w14:paraId="74159B0B">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Nomnieka pārstāvis nepiekrīt aktā par Transportlīdzekļa trūkumiem konstatētajam, Nomniekam ir tiesības organizēt neatkarīgu ekspertīzi. Eksperta atzinums ir saistošs abām Pusēm.</w:t>
      </w:r>
    </w:p>
    <w:p w14:paraId="62CAF44C">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eksperts konstatē Iznomātāja prasību nepamatotību, Iznomātājs sedz visus ar aizkavētā Transportlīdzekļa atdošanu saistītos Nomnieka zaudējumus un izmaksas, kā arī visas ar ekspertīzi saistītās izmaksas. Ja eksperts konstatē Transportlīdzekļa neatbilstību Līguma noteikumiem, Nomnieks sedz visas ar ekspertīzi saistītās izmaksas.</w:t>
      </w:r>
    </w:p>
    <w:bookmarkEnd w:id="22"/>
    <w:p w14:paraId="4C0948F5">
      <w:pPr>
        <w:spacing w:after="0" w:line="240" w:lineRule="auto"/>
        <w:contextualSpacing/>
        <w:jc w:val="both"/>
        <w:rPr>
          <w:rFonts w:ascii="Times New Roman" w:hAnsi="Times New Roman" w:eastAsia="Calibri" w:cs="Times New Roman"/>
          <w:sz w:val="12"/>
          <w:szCs w:val="12"/>
          <w:lang w:val="lv-LV"/>
        </w:rPr>
      </w:pPr>
    </w:p>
    <w:p w14:paraId="05EA9CD4">
      <w:pPr>
        <w:numPr>
          <w:ilvl w:val="0"/>
          <w:numId w:val="12"/>
        </w:numPr>
        <w:spacing w:after="0" w:line="240" w:lineRule="auto"/>
        <w:ind w:left="284" w:hanging="284"/>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Pušu atbildība</w:t>
      </w:r>
    </w:p>
    <w:p w14:paraId="74D3C81E">
      <w:pPr>
        <w:spacing w:after="0" w:line="240" w:lineRule="auto"/>
        <w:ind w:left="284"/>
        <w:contextualSpacing/>
        <w:rPr>
          <w:rFonts w:ascii="Times New Roman" w:hAnsi="Times New Roman" w:eastAsia="Calibri" w:cs="Times New Roman"/>
          <w:b/>
          <w:bCs/>
          <w:sz w:val="12"/>
          <w:szCs w:val="12"/>
          <w:lang w:val="lv-LV"/>
        </w:rPr>
      </w:pPr>
    </w:p>
    <w:p w14:paraId="7B08892C">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bookmarkStart w:id="23" w:name="_Hlk114563199"/>
      <w:r>
        <w:rPr>
          <w:rFonts w:ascii="Times New Roman" w:hAnsi="Times New Roman" w:eastAsia="Calibri" w:cs="Times New Roman"/>
          <w:sz w:val="24"/>
          <w:szCs w:val="24"/>
          <w:lang w:val="lv-LV"/>
        </w:rPr>
        <w:t>Ja Transportlīdzekļa piegāde aizkavējas Iznomātāja vainas dēļ, tas maksā Nomniekam līgumsodu, 0,1% (vienas desmitās daļas procenta) apmērā no Līguma kopējās summas par katru nokavēto dienu, bet ne vairāk kā 10% no Līguma kopējās summas.</w:t>
      </w:r>
    </w:p>
    <w:p w14:paraId="0FAE417C">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Iznomātājs nenodrošina garantijas vai servisa saistības, Nomnieks ir tiesīgs vienpusēji izbeigt Līgumu un pieprasīt no Iznomātāja samaksāt līgumsodu 5% (pieci procenti) apmērā no Līguma kopējās summas.</w:t>
      </w:r>
    </w:p>
    <w:p w14:paraId="1314B7AC">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Līgumsoda samaksa neatbrīvo Puses no saistību izpildes un no zaudējumu atlīdzības, kas otrai Pusei radušies no līgumsaistību nepildīšanas rezultātā.</w:t>
      </w:r>
    </w:p>
    <w:p w14:paraId="19C800EF">
      <w:pPr>
        <w:numPr>
          <w:ilvl w:val="1"/>
          <w:numId w:val="12"/>
        </w:numPr>
        <w:tabs>
          <w:tab w:val="left" w:pos="567"/>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Iznomātājs ir tiesīgs pieprasīt no Nomnieka atlīdzību par radītajiem zaudējumiem, </w:t>
      </w:r>
      <w:bookmarkEnd w:id="23"/>
      <w:bookmarkStart w:id="24" w:name="_Hlk114563261"/>
      <w:r>
        <w:rPr>
          <w:rFonts w:ascii="Times New Roman" w:hAnsi="Times New Roman" w:eastAsia="Calibri" w:cs="Times New Roman"/>
          <w:sz w:val="24"/>
          <w:szCs w:val="24"/>
          <w:lang w:val="lv-LV"/>
        </w:rPr>
        <w:t>kuri radušies Līgumā noteikto Nomnieka saistību nepildīšanas vai neatbilstošas pildīšanas rezultātā.</w:t>
      </w:r>
    </w:p>
    <w:bookmarkEnd w:id="24"/>
    <w:p w14:paraId="10AA3E6F">
      <w:pPr>
        <w:numPr>
          <w:ilvl w:val="1"/>
          <w:numId w:val="12"/>
        </w:numPr>
        <w:tabs>
          <w:tab w:val="left" w:pos="567"/>
        </w:tabs>
        <w:spacing w:after="160" w:line="259" w:lineRule="auto"/>
        <w:contextualSpacing/>
        <w:jc w:val="both"/>
        <w:rPr>
          <w:rFonts w:ascii="Times New Roman" w:hAnsi="Times New Roman" w:eastAsia="Calibri" w:cs="Times New Roman"/>
          <w:sz w:val="24"/>
          <w:szCs w:val="24"/>
          <w:lang w:val="lv-LV"/>
        </w:rPr>
      </w:pPr>
      <w:bookmarkStart w:id="25" w:name="_Hlk181783945"/>
      <w:bookmarkStart w:id="26" w:name="_Hlk114563309"/>
      <w:r>
        <w:rPr>
          <w:rFonts w:ascii="Times New Roman" w:hAnsi="Times New Roman" w:eastAsia="Calibri" w:cs="Times New Roman"/>
          <w:sz w:val="24"/>
          <w:szCs w:val="24"/>
          <w:lang w:val="lv-LV"/>
        </w:rPr>
        <w:t>Ja Nomnieks nav veicis nomas maksas samaksu maksājumu grafikā norādītajā termiņā, Iznomātājs ir tiesīgs pieprasīt no Nomnieka līgumsodu par apmaksas kavējumu 0,1% (vienas desmitās daļas procenta) apmērā no nesamaksātas summas par katru nokavēto dienu, bet ne vairāk kā 10% (desmit procenti) no termiņā nesamaksātās summas.</w:t>
      </w:r>
    </w:p>
    <w:bookmarkEnd w:id="25"/>
    <w:p w14:paraId="0EBD2338">
      <w:pPr>
        <w:numPr>
          <w:ilvl w:val="1"/>
          <w:numId w:val="12"/>
        </w:numPr>
        <w:tabs>
          <w:tab w:val="left" w:pos="993"/>
        </w:tabs>
        <w:spacing w:after="160" w:line="259"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Puses nav atbildīgas par Līguma saistību nepienācīgu izpildi, ja tās radušās nepārvaramas varas vai ārkārtēja rakstura apstākļu rezultātā, kuru darbība sākusies pēc Līguma parakstīšanas dienas,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pieņemšanas un stāšanās spēkā, izņemot, ja šie valsts un pašvaldību institūciju lēmumi ir kā sekas kādas Puses darbībai vai bezdarbībai.</w:t>
      </w:r>
    </w:p>
    <w:bookmarkEnd w:id="26"/>
    <w:p w14:paraId="15A2A9AA">
      <w:pPr>
        <w:spacing w:after="0" w:line="240" w:lineRule="auto"/>
        <w:contextualSpacing/>
        <w:jc w:val="both"/>
        <w:rPr>
          <w:rFonts w:ascii="Times New Roman" w:hAnsi="Times New Roman" w:eastAsia="Calibri" w:cs="Times New Roman"/>
          <w:sz w:val="12"/>
          <w:szCs w:val="12"/>
          <w:lang w:val="lv-LV"/>
        </w:rPr>
      </w:pPr>
    </w:p>
    <w:p w14:paraId="505ABF7D">
      <w:pPr>
        <w:numPr>
          <w:ilvl w:val="0"/>
          <w:numId w:val="12"/>
        </w:numPr>
        <w:spacing w:after="0" w:line="240" w:lineRule="auto"/>
        <w:contextualSpacing/>
        <w:jc w:val="center"/>
        <w:rPr>
          <w:rFonts w:ascii="Times New Roman" w:hAnsi="Times New Roman" w:eastAsia="Calibri" w:cs="Times New Roman"/>
          <w:b/>
          <w:bCs/>
          <w:sz w:val="24"/>
          <w:szCs w:val="24"/>
          <w:lang w:val="lv-LV"/>
        </w:rPr>
      </w:pPr>
      <w:bookmarkStart w:id="27" w:name="_Hlk114563376"/>
      <w:r>
        <w:rPr>
          <w:rFonts w:ascii="Times New Roman" w:hAnsi="Times New Roman" w:eastAsia="Calibri" w:cs="Times New Roman"/>
          <w:b/>
          <w:bCs/>
          <w:sz w:val="24"/>
          <w:szCs w:val="24"/>
          <w:lang w:val="lv-LV"/>
        </w:rPr>
        <w:t>Līguma grozīšanas kārtība un kārtība, kādā pieļaujama atkāpšanās no līguma</w:t>
      </w:r>
      <w:bookmarkEnd w:id="27"/>
    </w:p>
    <w:p w14:paraId="0E252C53">
      <w:pPr>
        <w:spacing w:after="0" w:line="240" w:lineRule="auto"/>
        <w:ind w:left="720"/>
        <w:contextualSpacing/>
        <w:rPr>
          <w:rFonts w:ascii="Times New Roman" w:hAnsi="Times New Roman" w:eastAsia="Calibri" w:cs="Times New Roman"/>
          <w:b/>
          <w:bCs/>
          <w:sz w:val="12"/>
          <w:szCs w:val="12"/>
          <w:lang w:val="lv-LV"/>
        </w:rPr>
      </w:pPr>
    </w:p>
    <w:p w14:paraId="49590EE1">
      <w:pPr>
        <w:numPr>
          <w:ilvl w:val="1"/>
          <w:numId w:val="12"/>
        </w:numPr>
        <w:tabs>
          <w:tab w:val="left" w:pos="567"/>
          <w:tab w:val="left" w:pos="993"/>
        </w:tabs>
        <w:spacing w:after="0" w:line="240" w:lineRule="auto"/>
        <w:contextualSpacing/>
        <w:jc w:val="both"/>
        <w:rPr>
          <w:rFonts w:ascii="Times New Roman" w:hAnsi="Times New Roman" w:eastAsia="Calibri" w:cs="Times New Roman"/>
          <w:sz w:val="24"/>
          <w:szCs w:val="24"/>
          <w:lang w:val="lv-LV"/>
        </w:rPr>
      </w:pPr>
      <w:bookmarkStart w:id="28" w:name="_Hlk114563403"/>
      <w:r>
        <w:rPr>
          <w:rFonts w:ascii="Times New Roman" w:hAnsi="Times New Roman" w:eastAsia="Calibri" w:cs="Times New Roman"/>
          <w:sz w:val="24"/>
          <w:szCs w:val="24"/>
          <w:lang w:val="lv-LV"/>
        </w:rPr>
        <w:t>Līgums stājas spēkā tā noslēgšanas dienā un ir spēkā līdz Pušu saistību pilnīgai izpildei.</w:t>
      </w:r>
    </w:p>
    <w:p w14:paraId="278CD2D9">
      <w:pPr>
        <w:numPr>
          <w:ilvl w:val="1"/>
          <w:numId w:val="12"/>
        </w:numPr>
        <w:tabs>
          <w:tab w:val="left" w:pos="567"/>
          <w:tab w:val="left" w:pos="993"/>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Nomnieks ir tiesīgs izbeigt šī Līguma darbību pirms termiņa, iesniedzot Iznomātājam rakstveida paziņojumu vismaz 1 (vienu) mēnesi iepriekš.  </w:t>
      </w:r>
    </w:p>
    <w:p w14:paraId="31541ED1">
      <w:pPr>
        <w:numPr>
          <w:ilvl w:val="1"/>
          <w:numId w:val="12"/>
        </w:numPr>
        <w:tabs>
          <w:tab w:val="left" w:pos="567"/>
          <w:tab w:val="left" w:pos="993"/>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Nomnieks ir tiesīgs vienpusēji izbeigt šo Līgumu, paziņojot par to Iznomātājam rakstveidā, ja ir iestājies kaut viens no minētajiem nosacījumiem:</w:t>
      </w:r>
    </w:p>
    <w:bookmarkEnd w:id="28"/>
    <w:p w14:paraId="7893CF5B">
      <w:pPr>
        <w:numPr>
          <w:ilvl w:val="2"/>
          <w:numId w:val="12"/>
        </w:numPr>
        <w:spacing w:after="0" w:line="240" w:lineRule="auto"/>
        <w:ind w:left="1287"/>
        <w:contextualSpacing/>
        <w:jc w:val="both"/>
        <w:rPr>
          <w:rFonts w:ascii="Times New Roman" w:hAnsi="Times New Roman" w:eastAsia="Calibri" w:cs="Times New Roman"/>
          <w:sz w:val="24"/>
          <w:szCs w:val="24"/>
          <w:lang w:val="lv-LV"/>
        </w:rPr>
      </w:pPr>
      <w:bookmarkStart w:id="29" w:name="_Hlk114563461"/>
      <w:r>
        <w:rPr>
          <w:rFonts w:ascii="Times New Roman" w:hAnsi="Times New Roman" w:eastAsia="Calibri" w:cs="Times New Roman"/>
          <w:sz w:val="24"/>
          <w:szCs w:val="24"/>
          <w:lang w:val="lv-LV"/>
        </w:rPr>
        <w:t xml:space="preserve">Iznomātājs ir nokavējis Līgumā noteikto Transportlīdzekļa piegādes termiņu, un ja Iznomātāja nokavējums ir sasniedzis 30 (trīsdesmit) dienas; </w:t>
      </w:r>
    </w:p>
    <w:p w14:paraId="0CBD89A9">
      <w:pPr>
        <w:numPr>
          <w:ilvl w:val="2"/>
          <w:numId w:val="12"/>
        </w:numPr>
        <w:spacing w:after="0" w:line="240" w:lineRule="auto"/>
        <w:ind w:left="128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Iznomātājs nepilda Līguma saistības un šo saistību neizpildi nav novērsis 10 (desmit) dienu laikā pēc Nomnieka rakstiska paziņojuma saņemšanas par šādu saistību neizpildi;</w:t>
      </w:r>
    </w:p>
    <w:bookmarkEnd w:id="29"/>
    <w:p w14:paraId="4206F56C">
      <w:pPr>
        <w:numPr>
          <w:ilvl w:val="2"/>
          <w:numId w:val="12"/>
        </w:numPr>
        <w:tabs>
          <w:tab w:val="left" w:pos="993"/>
        </w:tabs>
        <w:spacing w:after="0" w:line="240" w:lineRule="auto"/>
        <w:ind w:left="1287"/>
        <w:jc w:val="both"/>
        <w:rPr>
          <w:rFonts w:ascii="Times New Roman" w:hAnsi="Times New Roman" w:eastAsia="Times New Roman" w:cs="Times New Roman"/>
          <w:sz w:val="24"/>
          <w:szCs w:val="24"/>
          <w:lang w:val="lv-LV" w:eastAsia="lv-LV"/>
        </w:rPr>
      </w:pPr>
      <w:bookmarkStart w:id="30" w:name="_Hlk114563501"/>
      <w:r>
        <w:rPr>
          <w:rFonts w:ascii="Times New Roman" w:hAnsi="Times New Roman" w:eastAsia="Times New Roman" w:cs="Times New Roman"/>
          <w:sz w:val="24"/>
          <w:szCs w:val="24"/>
          <w:lang w:val="lv-LV" w:eastAsia="lv-LV"/>
        </w:rPr>
        <w:t>ir spēkā stājies tiesas lēmums par Iznomātāja atzīšanu par maksātnespējīgu, Iznomātājam piemērots tiesiskās aizsardzības process, vai Iznomātājs uzsācis likvidāciju;</w:t>
      </w:r>
    </w:p>
    <w:p w14:paraId="55DFFEE7">
      <w:pPr>
        <w:numPr>
          <w:ilvl w:val="2"/>
          <w:numId w:val="12"/>
        </w:numPr>
        <w:tabs>
          <w:tab w:val="left" w:pos="993"/>
        </w:tabs>
        <w:spacing w:after="0" w:line="240" w:lineRule="auto"/>
        <w:ind w:left="1287"/>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iestājies jebkāds notikums vai apstāklis, kas nav minēts iepriekšējos apakšpunktos, bet kas saprātīgi izslēdz iespēju Nomniekam turpināt no šī Līguma izrietošās tiesiskās attiecības; </w:t>
      </w:r>
    </w:p>
    <w:p w14:paraId="5A929F8C">
      <w:pPr>
        <w:numPr>
          <w:ilvl w:val="2"/>
          <w:numId w:val="12"/>
        </w:numPr>
        <w:tabs>
          <w:tab w:val="left" w:pos="993"/>
        </w:tabs>
        <w:spacing w:after="0" w:line="240" w:lineRule="auto"/>
        <w:ind w:left="1287"/>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Publisko iepirkumu likuma 64. panta pirmajā daļā norādītajos gadījumos.</w:t>
      </w:r>
    </w:p>
    <w:p w14:paraId="248C761D">
      <w:pPr>
        <w:numPr>
          <w:ilvl w:val="1"/>
          <w:numId w:val="12"/>
        </w:numPr>
        <w:tabs>
          <w:tab w:val="left" w:pos="0"/>
          <w:tab w:val="left" w:pos="567"/>
          <w:tab w:val="left" w:pos="993"/>
        </w:tabs>
        <w:suppressAutoHyphens/>
        <w:spacing w:after="0" w:line="240" w:lineRule="auto"/>
        <w:contextualSpacing/>
        <w:jc w:val="both"/>
        <w:rPr>
          <w:rFonts w:ascii="Times New Roman" w:hAnsi="Times New Roman" w:eastAsia="Times New Roman" w:cs="Times New Roman"/>
          <w:sz w:val="24"/>
          <w:szCs w:val="24"/>
          <w:lang w:val="lv-LV" w:eastAsia="lv-LV"/>
        </w:rPr>
      </w:pPr>
      <w:r>
        <w:rPr>
          <w:rFonts w:ascii="Times New Roman" w:hAnsi="Times New Roman" w:eastAsia="Times New Roman" w:cs="Times New Roman"/>
          <w:sz w:val="24"/>
          <w:szCs w:val="24"/>
          <w:lang w:val="lv-LV" w:eastAsia="lv-LV"/>
        </w:rPr>
        <w:t xml:space="preserve">Papildus Līguma 10.3. punktā noteiktajiem gadījumiem, Nomnieks var vienpusēji, bez sankciju piemērošanas, izbeigt Līgumu, ja </w:t>
      </w:r>
      <w:r>
        <w:rPr>
          <w:rFonts w:ascii="Times New Roman" w:hAnsi="Times New Roman" w:eastAsia="Calibri" w:cs="Times New Roman"/>
          <w:sz w:val="24"/>
          <w:szCs w:val="24"/>
          <w:lang w:val="lv-LV"/>
        </w:rPr>
        <w:t>Līgumu nav iespējams izpildīt tādēļ, ka Līguma izpildes laikā Iznomātājam ir piemērotas starptautiskās vai nacionālās sankcijas vai būtiskas finanšu un kapitāla tirgus intereses ietekmējošas ES vai Ziemeļatlantijas līguma organizācijas (NATO) dalībvalsts noteiktās sankcijas.</w:t>
      </w:r>
    </w:p>
    <w:p w14:paraId="1A7742F7">
      <w:pPr>
        <w:numPr>
          <w:ilvl w:val="1"/>
          <w:numId w:val="12"/>
        </w:numPr>
        <w:tabs>
          <w:tab w:val="left" w:pos="567"/>
          <w:tab w:val="left" w:pos="993"/>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Iznomātājs ir tiesīgs izbeigt Līguma darbību pirms termiņa, iesniedzot Nomniekam rakstisku paziņojumu vismaz mēnesi iepriekš, ja:</w:t>
      </w:r>
    </w:p>
    <w:bookmarkEnd w:id="30"/>
    <w:p w14:paraId="2F08D046">
      <w:pPr>
        <w:numPr>
          <w:ilvl w:val="2"/>
          <w:numId w:val="12"/>
        </w:numPr>
        <w:spacing w:after="0" w:line="240" w:lineRule="auto"/>
        <w:ind w:left="1560" w:hanging="851"/>
        <w:contextualSpacing/>
        <w:jc w:val="both"/>
        <w:rPr>
          <w:rFonts w:ascii="Times New Roman" w:hAnsi="Times New Roman" w:eastAsia="Calibri" w:cs="Times New Roman"/>
          <w:sz w:val="24"/>
          <w:szCs w:val="24"/>
          <w:lang w:val="lv-LV"/>
        </w:rPr>
      </w:pPr>
      <w:bookmarkStart w:id="31" w:name="_Hlk114563550"/>
      <w:r>
        <w:rPr>
          <w:rFonts w:ascii="Times New Roman" w:hAnsi="Times New Roman" w:eastAsia="Calibri" w:cs="Times New Roman"/>
          <w:sz w:val="24"/>
          <w:szCs w:val="24"/>
          <w:lang w:val="lv-LV"/>
        </w:rPr>
        <w:t xml:space="preserve">Nomnieka kopējais maksājumu parāds ir sasniedzis 2 (divu) mēnešu maksājumu summu un Nomnieks nav dzēsis šo parādu 1 (viena) mēneša laikā pēc Iznomātāja pretenzijas saņemšanas; </w:t>
      </w:r>
    </w:p>
    <w:p w14:paraId="47517C7D">
      <w:pPr>
        <w:numPr>
          <w:ilvl w:val="2"/>
          <w:numId w:val="12"/>
        </w:numPr>
        <w:spacing w:after="0" w:line="240" w:lineRule="auto"/>
        <w:ind w:left="1560"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Nomnieks nesaskaņojot ar Iznomātāju veic Transportlīdzekļa komplektācijas izmaiņas, kā rezultātā Transportlīdzekļa vērtība ievērojami samazinās;</w:t>
      </w:r>
    </w:p>
    <w:p w14:paraId="50420264">
      <w:pPr>
        <w:numPr>
          <w:ilvl w:val="2"/>
          <w:numId w:val="12"/>
        </w:numPr>
        <w:spacing w:after="0" w:line="240" w:lineRule="auto"/>
        <w:ind w:left="1560"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Nomnieks nodod Transportlīdzekli apakšnomā bez Iznomātāja rakstiskas atļaujas;</w:t>
      </w:r>
    </w:p>
    <w:p w14:paraId="24DB2829">
      <w:pPr>
        <w:numPr>
          <w:ilvl w:val="2"/>
          <w:numId w:val="12"/>
        </w:numPr>
        <w:spacing w:after="0" w:line="240" w:lineRule="auto"/>
        <w:ind w:left="1560" w:hanging="851"/>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Nomnieks būtiski pārkāpj Transportlīdzekļa tehniskās apkopes, ekspluatācijas noteikumus, kā rezultātā pasliktinās Transportlīdzekļa tehniskais stāvoklis.</w:t>
      </w:r>
    </w:p>
    <w:bookmarkEnd w:id="31"/>
    <w:p w14:paraId="55FA5FA9">
      <w:pPr>
        <w:numPr>
          <w:ilvl w:val="1"/>
          <w:numId w:val="12"/>
        </w:numPr>
        <w:tabs>
          <w:tab w:val="left" w:pos="993"/>
        </w:tabs>
        <w:spacing w:after="0" w:line="240" w:lineRule="auto"/>
        <w:contextualSpacing/>
        <w:jc w:val="both"/>
        <w:rPr>
          <w:rFonts w:ascii="Times New Roman" w:hAnsi="Times New Roman" w:eastAsia="Calibri" w:cs="Times New Roman"/>
          <w:sz w:val="24"/>
          <w:szCs w:val="24"/>
          <w:lang w:val="lv-LV"/>
        </w:rPr>
      </w:pPr>
      <w:bookmarkStart w:id="32" w:name="_Hlk114563674"/>
      <w:r>
        <w:rPr>
          <w:rFonts w:ascii="Times New Roman" w:hAnsi="Times New Roman" w:eastAsia="Calibri" w:cs="Times New Roman"/>
          <w:sz w:val="24"/>
          <w:szCs w:val="24"/>
          <w:lang w:val="lv-LV"/>
        </w:rPr>
        <w:t xml:space="preserve">Iznomātājs paziņojumā norāda datumu un laiku, kad Iznomātāja pilnvarotā persona ieradīsies pēc Transportlīdzekļa.  </w:t>
      </w:r>
    </w:p>
    <w:p w14:paraId="3E3DB84E">
      <w:pPr>
        <w:numPr>
          <w:ilvl w:val="1"/>
          <w:numId w:val="12"/>
        </w:numPr>
        <w:tabs>
          <w:tab w:val="left" w:pos="993"/>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Iznomātājs saskaņā ar šo Līgumu ir iesniedzis Nomniekam rakstisku paziņojumu par Līguma darbības vienpusēju izbeigšanu pirms termiņa saistībā ar Līgumā noteikto maksājumu kavēšanu un Nomnieks pretenzijā noteiktajā termiņā  ir samaksājis nomas maksājumu (nomas maksājumus un līgumsodu par apmaksas kavējumu) parādu Līguma darbība turpinās atbilstoši tā sākotnējiem nosacījumiem.</w:t>
      </w:r>
    </w:p>
    <w:p w14:paraId="638003D7">
      <w:pPr>
        <w:numPr>
          <w:ilvl w:val="1"/>
          <w:numId w:val="12"/>
        </w:numPr>
        <w:tabs>
          <w:tab w:val="left" w:pos="1134"/>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Līguma darbība beidzas</w:t>
      </w:r>
      <w:bookmarkEnd w:id="32"/>
      <w:bookmarkStart w:id="33" w:name="_Hlk114563741"/>
      <w:r>
        <w:rPr>
          <w:rFonts w:ascii="Times New Roman" w:hAnsi="Times New Roman" w:eastAsia="Calibri" w:cs="Times New Roman"/>
          <w:sz w:val="24"/>
          <w:szCs w:val="24"/>
          <w:lang w:val="lv-LV"/>
        </w:rPr>
        <w:t>, ja ir notikusi Transportlīdzekļa zādzība, tas ir iznīcināts vai kļuvis nederīgs lietošanai;</w:t>
      </w:r>
    </w:p>
    <w:bookmarkEnd w:id="33"/>
    <w:p w14:paraId="44A300F0">
      <w:pPr>
        <w:numPr>
          <w:ilvl w:val="1"/>
          <w:numId w:val="12"/>
        </w:numPr>
        <w:tabs>
          <w:tab w:val="left" w:pos="993"/>
        </w:tabs>
        <w:spacing w:after="0" w:line="240" w:lineRule="auto"/>
        <w:contextualSpacing/>
        <w:jc w:val="both"/>
        <w:rPr>
          <w:rFonts w:ascii="Times New Roman" w:hAnsi="Times New Roman" w:eastAsia="Calibri" w:cs="Times New Roman"/>
          <w:sz w:val="24"/>
          <w:szCs w:val="24"/>
          <w:lang w:val="lv-LV"/>
        </w:rPr>
      </w:pPr>
      <w:bookmarkStart w:id="34" w:name="_Hlk114563781"/>
      <w:r>
        <w:rPr>
          <w:rFonts w:ascii="Times New Roman" w:hAnsi="Times New Roman" w:eastAsia="Calibri" w:cs="Times New Roman"/>
          <w:sz w:val="24"/>
          <w:szCs w:val="24"/>
          <w:lang w:val="lv-LV"/>
        </w:rPr>
        <w:t xml:space="preserve">Līguma pirmstermiņa izbeigšanas gadījumā Puses veic savstarpējos norēķinus Līgumā paredzētajā kārtībā par atbilstoši Līguma nosacījumiem faktiski saņemtajiem pakalpojumiem un transportlīdzekļa lietošanu 15 (piecpadsmit) darba dienu laikā no vienošanās par Līguma izbeigšanu abpusējas parakstīšanas vai paziņojuma par Līguma vienpusēju izbeigšanu saņemšanas dienas. </w:t>
      </w:r>
    </w:p>
    <w:p w14:paraId="67D7F9E0">
      <w:pPr>
        <w:numPr>
          <w:ilvl w:val="1"/>
          <w:numId w:val="12"/>
        </w:numPr>
        <w:tabs>
          <w:tab w:val="left" w:pos="1134"/>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Līgumu var grozīt, pusēm par to savstarpēji rakstiski vienojoties. Grozījumi, kas saistīti ar Līgumcenas palielināšanu vai būtisku tehniskās specifikācijas noteikumu grozīšanu nav iespējami.</w:t>
      </w:r>
      <w:bookmarkEnd w:id="34"/>
      <w:bookmarkStart w:id="35" w:name="_Hlk114563886"/>
    </w:p>
    <w:p w14:paraId="05AFF898">
      <w:pPr>
        <w:tabs>
          <w:tab w:val="left" w:pos="1134"/>
        </w:tabs>
        <w:spacing w:after="0" w:line="240" w:lineRule="auto"/>
        <w:ind w:left="720"/>
        <w:contextualSpacing/>
        <w:jc w:val="both"/>
        <w:rPr>
          <w:rFonts w:ascii="Times New Roman" w:hAnsi="Times New Roman" w:eastAsia="Calibri" w:cs="Times New Roman"/>
          <w:sz w:val="12"/>
          <w:szCs w:val="12"/>
          <w:lang w:val="lv-LV"/>
        </w:rPr>
      </w:pPr>
    </w:p>
    <w:p w14:paraId="2C9769F3">
      <w:pPr>
        <w:numPr>
          <w:ilvl w:val="0"/>
          <w:numId w:val="12"/>
        </w:numPr>
        <w:spacing w:after="0" w:line="240" w:lineRule="auto"/>
        <w:jc w:val="center"/>
        <w:rPr>
          <w:rFonts w:ascii="Times New Roman" w:hAnsi="Times New Roman" w:eastAsia="Arial Unicode MS" w:cs="Times New Roman"/>
          <w:b/>
          <w:kern w:val="1"/>
          <w:sz w:val="24"/>
          <w:szCs w:val="24"/>
          <w:lang w:val="lv-LV" w:eastAsia="hi-IN" w:bidi="hi-IN"/>
        </w:rPr>
      </w:pPr>
      <w:r>
        <w:rPr>
          <w:rFonts w:hint="default" w:ascii="Times New Roman" w:hAnsi="Times New Roman" w:eastAsia="Arial Unicode MS" w:cs="Times New Roman"/>
          <w:b/>
          <w:kern w:val="1"/>
          <w:sz w:val="24"/>
          <w:szCs w:val="24"/>
          <w:lang w:val="lv-LV" w:eastAsia="hi-IN" w:bidi="hi-IN"/>
        </w:rPr>
        <w:t>S</w:t>
      </w:r>
      <w:r>
        <w:rPr>
          <w:rFonts w:ascii="Times New Roman" w:hAnsi="Times New Roman" w:eastAsia="Arial Unicode MS" w:cs="Times New Roman"/>
          <w:b/>
          <w:kern w:val="1"/>
          <w:sz w:val="24"/>
          <w:szCs w:val="24"/>
          <w:lang w:val="lv-LV" w:eastAsia="hi-IN" w:bidi="hi-IN"/>
        </w:rPr>
        <w:t>trīdu izšķiršanas kārtība</w:t>
      </w:r>
    </w:p>
    <w:p w14:paraId="2A920AE3">
      <w:pPr>
        <w:spacing w:after="0" w:line="240" w:lineRule="auto"/>
        <w:ind w:left="720"/>
        <w:rPr>
          <w:rFonts w:ascii="Times New Roman" w:hAnsi="Times New Roman" w:eastAsia="Arial Unicode MS" w:cs="Times New Roman"/>
          <w:b/>
          <w:kern w:val="1"/>
          <w:sz w:val="12"/>
          <w:szCs w:val="12"/>
          <w:lang w:val="lv-LV" w:eastAsia="hi-IN" w:bidi="hi-IN"/>
        </w:rPr>
      </w:pPr>
    </w:p>
    <w:p w14:paraId="64F5A3A8">
      <w:pPr>
        <w:numPr>
          <w:ilvl w:val="1"/>
          <w:numId w:val="12"/>
        </w:numPr>
        <w:tabs>
          <w:tab w:val="left" w:pos="709"/>
          <w:tab w:val="left" w:pos="993"/>
        </w:tabs>
        <w:spacing w:after="0" w:line="240" w:lineRule="auto"/>
        <w:jc w:val="both"/>
        <w:rPr>
          <w:rFonts w:ascii="Times New Roman" w:hAnsi="Times New Roman" w:eastAsia="Arial Unicode MS" w:cs="Times New Roman"/>
          <w:kern w:val="1"/>
          <w:sz w:val="24"/>
          <w:szCs w:val="24"/>
          <w:lang w:val="lv-LV" w:eastAsia="hi-IN" w:bidi="hi-IN"/>
        </w:rPr>
      </w:pPr>
      <w:r>
        <w:rPr>
          <w:rFonts w:ascii="Times New Roman" w:hAnsi="Times New Roman" w:eastAsia="Arial Unicode MS" w:cs="Times New Roman"/>
          <w:kern w:val="1"/>
          <w:sz w:val="24"/>
          <w:szCs w:val="24"/>
          <w:lang w:val="lv-LV" w:eastAsia="hi-IN" w:bidi="hi-IN"/>
        </w:rPr>
        <w:t>Visas domstarpības un strīdi starp Pusēm saistībā ar Līguma izpildi, tiek atrisināti savstarpēju pārrunu ceļā, ja nepieciešams, papildinot vai grozot Līgumu.</w:t>
      </w:r>
    </w:p>
    <w:p w14:paraId="42D843C4">
      <w:pPr>
        <w:numPr>
          <w:ilvl w:val="1"/>
          <w:numId w:val="12"/>
        </w:numPr>
        <w:tabs>
          <w:tab w:val="left" w:pos="709"/>
          <w:tab w:val="left" w:pos="1070"/>
        </w:tabs>
        <w:spacing w:after="0" w:line="240" w:lineRule="auto"/>
        <w:jc w:val="both"/>
        <w:rPr>
          <w:rFonts w:ascii="Times New Roman" w:hAnsi="Times New Roman" w:eastAsia="Arial Unicode MS" w:cs="Times New Roman"/>
          <w:kern w:val="1"/>
          <w:sz w:val="24"/>
          <w:szCs w:val="24"/>
          <w:lang w:val="lv-LV" w:eastAsia="hi-IN" w:bidi="hi-IN"/>
        </w:rPr>
      </w:pPr>
      <w:r>
        <w:rPr>
          <w:rFonts w:ascii="Times New Roman" w:hAnsi="Times New Roman" w:eastAsia="Arial Unicode MS" w:cs="Times New Roman"/>
          <w:kern w:val="1"/>
          <w:sz w:val="24"/>
          <w:szCs w:val="24"/>
          <w:lang w:val="lv-LV" w:eastAsia="hi-IN" w:bidi="hi-IN"/>
        </w:rPr>
        <w:t>Ja Puses nespēj strīdu atrisināt savstarpēju pārrunu rezultātā, tas tiek atrisināts tiesā Latvijas Republikas normatīvajos aktos noteiktajā kārtībā.</w:t>
      </w:r>
      <w:bookmarkEnd w:id="35"/>
    </w:p>
    <w:p w14:paraId="3E48E2ED">
      <w:pPr>
        <w:tabs>
          <w:tab w:val="left" w:pos="709"/>
        </w:tabs>
        <w:spacing w:after="0" w:line="240" w:lineRule="auto"/>
        <w:ind w:left="720"/>
        <w:jc w:val="both"/>
        <w:rPr>
          <w:rFonts w:ascii="Times New Roman" w:hAnsi="Times New Roman" w:eastAsia="Arial Unicode MS" w:cs="Times New Roman"/>
          <w:kern w:val="1"/>
          <w:sz w:val="12"/>
          <w:szCs w:val="12"/>
          <w:lang w:val="lv-LV" w:eastAsia="hi-IN" w:bidi="hi-IN"/>
        </w:rPr>
      </w:pPr>
    </w:p>
    <w:p w14:paraId="7E0A23A2">
      <w:pPr>
        <w:numPr>
          <w:ilvl w:val="0"/>
          <w:numId w:val="12"/>
        </w:numPr>
        <w:spacing w:after="0" w:line="240" w:lineRule="auto"/>
        <w:ind w:left="426" w:hanging="426"/>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Citi noteikumi</w:t>
      </w:r>
    </w:p>
    <w:p w14:paraId="11352AE0">
      <w:pPr>
        <w:spacing w:after="0" w:line="240" w:lineRule="auto"/>
        <w:ind w:left="426"/>
        <w:contextualSpacing/>
        <w:rPr>
          <w:rFonts w:ascii="Times New Roman" w:hAnsi="Times New Roman" w:eastAsia="Calibri" w:cs="Times New Roman"/>
          <w:b/>
          <w:bCs/>
          <w:sz w:val="12"/>
          <w:szCs w:val="12"/>
          <w:lang w:val="lv-LV"/>
        </w:rPr>
      </w:pPr>
    </w:p>
    <w:p w14:paraId="7CF4B5B2">
      <w:pPr>
        <w:numPr>
          <w:ilvl w:val="1"/>
          <w:numId w:val="12"/>
        </w:numPr>
        <w:tabs>
          <w:tab w:val="left" w:pos="990"/>
        </w:tabs>
        <w:spacing w:after="0" w:line="240" w:lineRule="auto"/>
        <w:jc w:val="both"/>
        <w:rPr>
          <w:rFonts w:ascii="Times New Roman" w:hAnsi="Times New Roman" w:eastAsia="Times New Roman" w:cs="Times New Roman"/>
          <w:sz w:val="24"/>
          <w:szCs w:val="24"/>
          <w:lang w:val="lv-LV" w:eastAsia="lv-LV"/>
        </w:rPr>
      </w:pPr>
      <w:bookmarkStart w:id="36" w:name="_Hlk114563937"/>
      <w:r>
        <w:rPr>
          <w:rFonts w:ascii="Times New Roman" w:hAnsi="Times New Roman" w:eastAsia="Times New Roman" w:cs="Times New Roman"/>
          <w:sz w:val="24"/>
          <w:szCs w:val="24"/>
          <w:lang w:val="lv-LV" w:eastAsia="lv-LV"/>
        </w:rPr>
        <w:t xml:space="preserve">Līgums ir saistošs trešajām personām, kas likumīgi pārņem Iznomātāja un Nomnieka tiesības un pienākumus. </w:t>
      </w:r>
    </w:p>
    <w:p w14:paraId="014BEBA0">
      <w:pPr>
        <w:numPr>
          <w:ilvl w:val="1"/>
          <w:numId w:val="12"/>
        </w:numPr>
        <w:tabs>
          <w:tab w:val="left" w:pos="990"/>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Gadījumos, kas nav paredzēti Līgumā, Puses rīkojas saskaņā ar spēkā esošajiem normatīvajiem aktiem.</w:t>
      </w:r>
    </w:p>
    <w:p w14:paraId="29E58356">
      <w:pPr>
        <w:numPr>
          <w:ilvl w:val="1"/>
          <w:numId w:val="12"/>
        </w:numPr>
        <w:tabs>
          <w:tab w:val="left" w:pos="990"/>
        </w:tabs>
        <w:spacing w:after="0" w:line="240" w:lineRule="auto"/>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Pušu savstarpējie paziņojumi nosūtāmi rakstiski, izmantojot elektronisko pastu un nosūtot uz Līgumā norādīto elektroniskā pasta adresi. </w:t>
      </w:r>
    </w:p>
    <w:p w14:paraId="73A0C835">
      <w:pPr>
        <w:numPr>
          <w:ilvl w:val="1"/>
          <w:numId w:val="12"/>
        </w:numPr>
        <w:tabs>
          <w:tab w:val="left" w:pos="990"/>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Iznomātājs un Nomnieks apņemas nekavējoties paziņot viens otram par Pušu pasta un elektroniskā pasta adrešu maiņu.</w:t>
      </w:r>
    </w:p>
    <w:bookmarkEnd w:id="36"/>
    <w:p w14:paraId="1C3265A0">
      <w:pPr>
        <w:numPr>
          <w:ilvl w:val="1"/>
          <w:numId w:val="12"/>
        </w:numPr>
        <w:tabs>
          <w:tab w:val="left" w:pos="990"/>
        </w:tabs>
        <w:spacing w:after="0" w:line="240" w:lineRule="auto"/>
        <w:jc w:val="both"/>
        <w:rPr>
          <w:rFonts w:ascii="Times New Roman" w:hAnsi="Times New Roman" w:eastAsia="Arial Unicode MS" w:cs="Times New Roman"/>
          <w:sz w:val="24"/>
          <w:szCs w:val="24"/>
          <w:lang w:val="lv-LV"/>
        </w:rPr>
      </w:pPr>
      <w:bookmarkStart w:id="37" w:name="_Hlk114564257"/>
      <w:r>
        <w:rPr>
          <w:rFonts w:ascii="Times New Roman" w:hAnsi="Times New Roman" w:eastAsia="Arial Unicode MS" w:cs="Times New Roman"/>
          <w:sz w:val="24"/>
          <w:szCs w:val="24"/>
          <w:lang w:val="lv-LV"/>
        </w:rPr>
        <w:t>Puses nosaka atbildīgās personas par Līguma kvalitātes un izpildes kontroli ar tiesībām sagatavot un parakstīt pieņemšanas-nodošanas aktus un citus no Līguma izrietošos dokumentus:</w:t>
      </w:r>
    </w:p>
    <w:p w14:paraId="6BE68C63">
      <w:pPr>
        <w:numPr>
          <w:ilvl w:val="2"/>
          <w:numId w:val="12"/>
        </w:numPr>
        <w:tabs>
          <w:tab w:val="left" w:pos="990"/>
          <w:tab w:val="left" w:pos="1276"/>
        </w:tabs>
        <w:spacing w:after="0" w:line="240" w:lineRule="auto"/>
        <w:ind w:left="1530" w:hanging="810"/>
        <w:jc w:val="both"/>
        <w:rPr>
          <w:rFonts w:ascii="Times New Roman" w:hAnsi="Times New Roman" w:eastAsia="Arial Unicode MS" w:cs="Times New Roman"/>
          <w:sz w:val="24"/>
          <w:szCs w:val="24"/>
          <w:lang w:val="lv-LV"/>
        </w:rPr>
      </w:pPr>
      <w:r>
        <w:rPr>
          <w:rFonts w:ascii="Times New Roman" w:hAnsi="Times New Roman" w:eastAsia="Arial Unicode MS" w:cs="Times New Roman"/>
          <w:sz w:val="24"/>
          <w:szCs w:val="24"/>
          <w:lang w:val="lv-LV"/>
        </w:rPr>
        <w:t xml:space="preserve">no </w:t>
      </w:r>
      <w:r>
        <w:rPr>
          <w:rFonts w:ascii="Times New Roman" w:hAnsi="Times New Roman" w:eastAsia="Arial Unicode MS" w:cs="Times New Roman"/>
          <w:bCs/>
          <w:sz w:val="24"/>
          <w:szCs w:val="24"/>
          <w:lang w:val="lv-LV"/>
        </w:rPr>
        <w:t xml:space="preserve">Nomnieka </w:t>
      </w:r>
      <w:r>
        <w:rPr>
          <w:rFonts w:ascii="Times New Roman" w:hAnsi="Times New Roman" w:eastAsia="Arial Unicode MS" w:cs="Times New Roman"/>
          <w:sz w:val="24"/>
          <w:szCs w:val="24"/>
          <w:lang w:val="lv-LV"/>
        </w:rPr>
        <w:t xml:space="preserve">puses par Līguma izpildes kontroli atbildīgā persona </w:t>
      </w:r>
      <w:r>
        <w:rPr>
          <w:rFonts w:ascii="Times New Roman" w:hAnsi="Times New Roman" w:eastAsia="Calibri" w:cs="Times New Roman"/>
          <w:sz w:val="24"/>
          <w:szCs w:val="24"/>
          <w:lang w:val="lv-LV" w:eastAsia="lv-LV"/>
        </w:rPr>
        <w:t>Ventspils novada pašvaldības __________________, tālr.: __________; e-pasts: _______________</w:t>
      </w:r>
      <w:r>
        <w:fldChar w:fldCharType="begin"/>
      </w:r>
      <w:r>
        <w:instrText xml:space="preserve"> HYPERLINK "mailto:palsmane@smiltene.lv" </w:instrText>
      </w:r>
      <w:r>
        <w:fldChar w:fldCharType="separate"/>
      </w:r>
      <w:r>
        <w:rPr>
          <w:rFonts w:ascii="Times New Roman" w:hAnsi="Times New Roman" w:eastAsia="Calibri" w:cs="Times New Roman"/>
          <w:sz w:val="24"/>
          <w:szCs w:val="24"/>
          <w:lang w:val="lv-LV" w:eastAsia="lv-LV"/>
        </w:rPr>
        <w:t>@ventspilsnd.lv</w:t>
      </w:r>
      <w:r>
        <w:rPr>
          <w:rFonts w:ascii="Times New Roman" w:hAnsi="Times New Roman" w:eastAsia="Calibri" w:cs="Times New Roman"/>
          <w:sz w:val="24"/>
          <w:szCs w:val="24"/>
          <w:lang w:val="lv-LV" w:eastAsia="lv-LV"/>
        </w:rPr>
        <w:fldChar w:fldCharType="end"/>
      </w:r>
      <w:r>
        <w:rPr>
          <w:rFonts w:ascii="Times New Roman" w:hAnsi="Times New Roman" w:eastAsia="Calibri" w:cs="Times New Roman"/>
          <w:sz w:val="24"/>
          <w:szCs w:val="24"/>
          <w:lang w:val="lv-LV" w:eastAsia="lv-LV"/>
        </w:rPr>
        <w:t xml:space="preserve">; </w:t>
      </w:r>
    </w:p>
    <w:p w14:paraId="302133AB">
      <w:pPr>
        <w:numPr>
          <w:ilvl w:val="2"/>
          <w:numId w:val="12"/>
        </w:numPr>
        <w:tabs>
          <w:tab w:val="left" w:pos="567"/>
          <w:tab w:val="left" w:pos="990"/>
          <w:tab w:val="left" w:pos="1276"/>
        </w:tabs>
        <w:spacing w:after="0" w:line="240" w:lineRule="auto"/>
        <w:ind w:left="1530" w:hanging="810"/>
        <w:contextualSpacing/>
        <w:jc w:val="both"/>
        <w:rPr>
          <w:rFonts w:ascii="Times New Roman" w:hAnsi="Times New Roman" w:eastAsia="Arial Unicode MS" w:cs="Times New Roman"/>
          <w:sz w:val="24"/>
          <w:szCs w:val="24"/>
          <w:lang w:val="lv-LV"/>
        </w:rPr>
      </w:pPr>
      <w:r>
        <w:rPr>
          <w:rFonts w:ascii="Times New Roman" w:hAnsi="Times New Roman" w:eastAsia="Arial Unicode MS" w:cs="Times New Roman"/>
          <w:sz w:val="24"/>
          <w:szCs w:val="24"/>
          <w:lang w:val="lv-LV"/>
        </w:rPr>
        <w:t xml:space="preserve">no </w:t>
      </w:r>
      <w:r>
        <w:rPr>
          <w:rFonts w:ascii="Times New Roman" w:hAnsi="Times New Roman" w:eastAsia="Arial Unicode MS" w:cs="Times New Roman"/>
          <w:bCs/>
          <w:sz w:val="24"/>
          <w:szCs w:val="24"/>
          <w:lang w:val="lv-LV"/>
        </w:rPr>
        <w:t>Iznomātāja</w:t>
      </w:r>
      <w:r>
        <w:rPr>
          <w:rFonts w:ascii="Times New Roman" w:hAnsi="Times New Roman" w:eastAsia="Arial Unicode MS" w:cs="Times New Roman"/>
          <w:b/>
          <w:sz w:val="24"/>
          <w:szCs w:val="24"/>
          <w:lang w:val="lv-LV"/>
        </w:rPr>
        <w:t xml:space="preserve"> </w:t>
      </w:r>
      <w:r>
        <w:rPr>
          <w:rFonts w:ascii="Times New Roman" w:hAnsi="Times New Roman" w:eastAsia="Arial Unicode MS" w:cs="Times New Roman"/>
          <w:sz w:val="24"/>
          <w:szCs w:val="24"/>
          <w:lang w:val="lv-LV"/>
        </w:rPr>
        <w:t xml:space="preserve">puses par Līguma izpildes kontroli atbildīgā persona ir ________________ - tālrunis: __________; e-pasts: </w:t>
      </w:r>
      <w:r>
        <w:fldChar w:fldCharType="begin"/>
      </w:r>
      <w:r>
        <w:instrText xml:space="preserve"> HYPERLINK "mailto:marite.stipniece@balta.lv" </w:instrText>
      </w:r>
      <w:r>
        <w:fldChar w:fldCharType="separate"/>
      </w:r>
      <w:r>
        <w:rPr>
          <w:rFonts w:ascii="Times New Roman" w:hAnsi="Times New Roman" w:eastAsia="Arial Unicode MS" w:cs="Times New Roman"/>
          <w:kern w:val="1"/>
          <w:sz w:val="24"/>
          <w:szCs w:val="24"/>
          <w:lang w:val="lv-LV" w:eastAsia="hi-IN" w:bidi="hi-IN"/>
        </w:rPr>
        <w:t>__________________</w:t>
      </w:r>
      <w:r>
        <w:rPr>
          <w:rFonts w:ascii="Times New Roman" w:hAnsi="Times New Roman" w:eastAsia="Arial Unicode MS" w:cs="Times New Roman"/>
          <w:kern w:val="1"/>
          <w:sz w:val="24"/>
          <w:szCs w:val="24"/>
          <w:lang w:val="lv-LV" w:eastAsia="hi-IN" w:bidi="hi-IN"/>
        </w:rPr>
        <w:fldChar w:fldCharType="end"/>
      </w:r>
      <w:r>
        <w:rPr>
          <w:rFonts w:ascii="Times New Roman" w:hAnsi="Times New Roman" w:eastAsia="Arial Unicode MS" w:cs="Times New Roman"/>
          <w:kern w:val="1"/>
          <w:sz w:val="24"/>
          <w:szCs w:val="24"/>
          <w:lang w:val="lv-LV" w:eastAsia="hi-IN" w:bidi="hi-IN"/>
        </w:rPr>
        <w:t xml:space="preserve">. </w:t>
      </w:r>
    </w:p>
    <w:p w14:paraId="1822B61A">
      <w:pPr>
        <w:numPr>
          <w:ilvl w:val="1"/>
          <w:numId w:val="12"/>
        </w:numPr>
        <w:tabs>
          <w:tab w:val="left" w:pos="990"/>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Ja ir pretruna starp Līgumā ietverto un tehniskajā specifikācijā noteikto, tad prioritāte tiek dota tehniskajā specifikācijā noteiktajam. </w:t>
      </w:r>
    </w:p>
    <w:p w14:paraId="135F9093">
      <w:pPr>
        <w:numPr>
          <w:ilvl w:val="1"/>
          <w:numId w:val="12"/>
        </w:numPr>
        <w:tabs>
          <w:tab w:val="left" w:pos="990"/>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Līgums ir sagatavots elektroniskā dokumenta formā. Elektroniski parakstīta Līguma datne glabājas pie katras no Pusēm.</w:t>
      </w:r>
    </w:p>
    <w:p w14:paraId="539F9AD5">
      <w:pPr>
        <w:numPr>
          <w:ilvl w:val="1"/>
          <w:numId w:val="12"/>
        </w:numPr>
        <w:tabs>
          <w:tab w:val="left" w:pos="990"/>
        </w:tabs>
        <w:spacing w:after="0" w:line="240" w:lineRule="auto"/>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Līgumam tiek pievienoti šādi dokumenti, kuri ir neatņemama tā sastāvdaļa: </w:t>
      </w:r>
    </w:p>
    <w:bookmarkEnd w:id="37"/>
    <w:p w14:paraId="01C6BB04">
      <w:pPr>
        <w:numPr>
          <w:ilvl w:val="2"/>
          <w:numId w:val="12"/>
        </w:numPr>
        <w:tabs>
          <w:tab w:val="left" w:pos="990"/>
          <w:tab w:val="left" w:pos="1560"/>
        </w:tabs>
        <w:spacing w:after="0" w:line="240" w:lineRule="auto"/>
        <w:ind w:left="567" w:firstLine="142"/>
        <w:contextualSpacing/>
        <w:jc w:val="both"/>
        <w:rPr>
          <w:rFonts w:ascii="Times New Roman" w:hAnsi="Times New Roman" w:eastAsia="Calibri" w:cs="Times New Roman"/>
          <w:sz w:val="24"/>
          <w:szCs w:val="24"/>
          <w:lang w:val="lv-LV"/>
        </w:rPr>
      </w:pPr>
      <w:bookmarkStart w:id="38" w:name="_Hlk114564299"/>
      <w:r>
        <w:rPr>
          <w:rFonts w:ascii="Times New Roman" w:hAnsi="Times New Roman" w:eastAsia="Calibri" w:cs="Times New Roman"/>
          <w:sz w:val="24"/>
          <w:szCs w:val="24"/>
          <w:lang w:val="lv-LV"/>
        </w:rPr>
        <w:t>Tehniskā specifikācija;</w:t>
      </w:r>
    </w:p>
    <w:p w14:paraId="5B44B875">
      <w:pPr>
        <w:numPr>
          <w:ilvl w:val="2"/>
          <w:numId w:val="12"/>
        </w:numPr>
        <w:tabs>
          <w:tab w:val="left" w:pos="990"/>
          <w:tab w:val="left" w:pos="1560"/>
        </w:tabs>
        <w:spacing w:after="0" w:line="240" w:lineRule="auto"/>
        <w:ind w:left="567" w:firstLine="142"/>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Maksājuma grafiks.</w:t>
      </w:r>
    </w:p>
    <w:p w14:paraId="63E1FEA8">
      <w:pPr>
        <w:spacing w:after="0" w:line="240" w:lineRule="auto"/>
        <w:ind w:left="567"/>
        <w:contextualSpacing/>
        <w:jc w:val="both"/>
        <w:rPr>
          <w:rFonts w:ascii="Times New Roman" w:hAnsi="Times New Roman" w:eastAsia="Calibri" w:cs="Times New Roman"/>
          <w:sz w:val="24"/>
          <w:szCs w:val="24"/>
          <w:lang w:val="lv-LV"/>
        </w:rPr>
      </w:pPr>
    </w:p>
    <w:bookmarkEnd w:id="38"/>
    <w:p w14:paraId="7FCD326B">
      <w:pPr>
        <w:numPr>
          <w:ilvl w:val="0"/>
          <w:numId w:val="12"/>
        </w:numPr>
        <w:spacing w:after="0" w:line="240" w:lineRule="auto"/>
        <w:ind w:left="426" w:hanging="426"/>
        <w:jc w:val="center"/>
        <w:rPr>
          <w:rFonts w:ascii="Times New Roman" w:hAnsi="Times New Roman" w:cs="Times New Roman"/>
          <w:b/>
          <w:bCs/>
          <w:sz w:val="24"/>
          <w:szCs w:val="24"/>
          <w:lang w:val="lv-LV"/>
        </w:rPr>
      </w:pPr>
      <w:bookmarkStart w:id="39" w:name="_Hlk114564330"/>
      <w:r>
        <w:rPr>
          <w:rFonts w:ascii="Times New Roman" w:hAnsi="Times New Roman" w:cs="Times New Roman"/>
          <w:b/>
          <w:bCs/>
          <w:sz w:val="24"/>
          <w:szCs w:val="24"/>
          <w:lang w:val="lv-LV"/>
        </w:rPr>
        <w:t>Pušu rekvizīti</w:t>
      </w:r>
    </w:p>
    <w:p w14:paraId="338423A5">
      <w:pPr>
        <w:spacing w:after="0" w:line="240" w:lineRule="auto"/>
        <w:ind w:left="426"/>
        <w:rPr>
          <w:rFonts w:ascii="Times New Roman" w:hAnsi="Times New Roman" w:cs="Times New Roman"/>
          <w:b/>
          <w:bCs/>
          <w:sz w:val="23"/>
          <w:szCs w:val="23"/>
          <w:lang w:val="lv-LV"/>
        </w:rPr>
      </w:pPr>
    </w:p>
    <w:tbl>
      <w:tblPr>
        <w:tblStyle w:val="3"/>
        <w:tblW w:w="9214" w:type="dxa"/>
        <w:tblInd w:w="0" w:type="dxa"/>
        <w:tblLayout w:type="fixed"/>
        <w:tblCellMar>
          <w:top w:w="0" w:type="dxa"/>
          <w:left w:w="108" w:type="dxa"/>
          <w:bottom w:w="0" w:type="dxa"/>
          <w:right w:w="108" w:type="dxa"/>
        </w:tblCellMar>
      </w:tblPr>
      <w:tblGrid>
        <w:gridCol w:w="4395"/>
        <w:gridCol w:w="4819"/>
      </w:tblGrid>
      <w:tr w14:paraId="4CE14E85">
        <w:tblPrEx>
          <w:tblCellMar>
            <w:top w:w="0" w:type="dxa"/>
            <w:left w:w="108" w:type="dxa"/>
            <w:bottom w:w="0" w:type="dxa"/>
            <w:right w:w="108" w:type="dxa"/>
          </w:tblCellMar>
        </w:tblPrEx>
        <w:tc>
          <w:tcPr>
            <w:tcW w:w="4395" w:type="dxa"/>
          </w:tcPr>
          <w:p w14:paraId="63548C91">
            <w:pPr>
              <w:spacing w:after="0" w:line="240" w:lineRule="auto"/>
              <w:ind w:left="142" w:hanging="108"/>
              <w:rPr>
                <w:rFonts w:ascii="Times New Roman" w:hAnsi="Times New Roman" w:eastAsia="Arial Unicode MS" w:cs="Times New Roman"/>
                <w:b/>
                <w:kern w:val="1"/>
                <w:sz w:val="20"/>
                <w:szCs w:val="20"/>
                <w:lang w:val="lv-LV" w:eastAsia="hi-IN" w:bidi="hi-IN"/>
              </w:rPr>
            </w:pPr>
            <w:r>
              <w:rPr>
                <w:rFonts w:ascii="Times New Roman" w:hAnsi="Times New Roman" w:eastAsia="Arial Unicode MS" w:cs="Times New Roman"/>
                <w:b/>
                <w:kern w:val="1"/>
                <w:sz w:val="20"/>
                <w:szCs w:val="20"/>
                <w:lang w:val="lv-LV" w:eastAsia="hi-IN" w:bidi="hi-IN"/>
              </w:rPr>
              <w:t>Nomnieks</w:t>
            </w:r>
          </w:p>
        </w:tc>
        <w:tc>
          <w:tcPr>
            <w:tcW w:w="4819" w:type="dxa"/>
          </w:tcPr>
          <w:p w14:paraId="79B2D2F0">
            <w:pPr>
              <w:spacing w:after="0" w:line="240" w:lineRule="auto"/>
              <w:ind w:left="175" w:hanging="139"/>
              <w:jc w:val="both"/>
              <w:rPr>
                <w:rFonts w:ascii="Times New Roman" w:hAnsi="Times New Roman" w:eastAsia="Arial Unicode MS" w:cs="Times New Roman"/>
                <w:i/>
                <w:color w:val="000000"/>
                <w:kern w:val="1"/>
                <w:sz w:val="20"/>
                <w:szCs w:val="20"/>
                <w:lang w:val="lv-LV" w:eastAsia="hi-IN" w:bidi="hi-IN"/>
              </w:rPr>
            </w:pPr>
            <w:r>
              <w:rPr>
                <w:rFonts w:ascii="Times New Roman" w:hAnsi="Times New Roman" w:eastAsia="Arial Unicode MS" w:cs="Times New Roman"/>
                <w:b/>
                <w:kern w:val="1"/>
                <w:sz w:val="20"/>
                <w:szCs w:val="20"/>
                <w:lang w:val="lv-LV" w:eastAsia="hi-IN" w:bidi="hi-IN"/>
              </w:rPr>
              <w:t xml:space="preserve">Iznomātājs </w:t>
            </w:r>
          </w:p>
        </w:tc>
      </w:tr>
      <w:tr w14:paraId="7C1120A2">
        <w:tblPrEx>
          <w:tblCellMar>
            <w:top w:w="0" w:type="dxa"/>
            <w:left w:w="108" w:type="dxa"/>
            <w:bottom w:w="0" w:type="dxa"/>
            <w:right w:w="108" w:type="dxa"/>
          </w:tblCellMar>
        </w:tblPrEx>
        <w:tc>
          <w:tcPr>
            <w:tcW w:w="4395" w:type="dxa"/>
          </w:tcPr>
          <w:p w14:paraId="549C68CC">
            <w:pPr>
              <w:spacing w:after="0" w:line="240" w:lineRule="auto"/>
              <w:ind w:left="36"/>
              <w:jc w:val="both"/>
              <w:rPr>
                <w:rFonts w:ascii="Times New Roman" w:hAnsi="Times New Roman" w:eastAsia="Arial Unicode MS" w:cs="Times New Roman"/>
                <w:color w:val="000000"/>
                <w:kern w:val="1"/>
                <w:sz w:val="20"/>
                <w:szCs w:val="20"/>
                <w:lang w:val="lv-LV" w:eastAsia="hi-IN" w:bidi="hi-IN"/>
              </w:rPr>
            </w:pPr>
          </w:p>
        </w:tc>
        <w:tc>
          <w:tcPr>
            <w:tcW w:w="4819" w:type="dxa"/>
          </w:tcPr>
          <w:p w14:paraId="013CCD34">
            <w:pPr>
              <w:tabs>
                <w:tab w:val="center" w:pos="4153"/>
                <w:tab w:val="right" w:pos="8306"/>
              </w:tabs>
              <w:spacing w:after="0" w:line="240" w:lineRule="auto"/>
              <w:ind w:left="36" w:right="360"/>
              <w:rPr>
                <w:rFonts w:ascii="Times New Roman" w:hAnsi="Times New Roman" w:eastAsia="Times New Roman" w:cs="Times New Roman"/>
                <w:i/>
                <w:sz w:val="18"/>
                <w:szCs w:val="18"/>
                <w:lang w:val="lv-LV" w:eastAsia="lv-LV"/>
              </w:rPr>
            </w:pPr>
            <w:r>
              <w:rPr>
                <w:rFonts w:ascii="Times New Roman" w:hAnsi="Times New Roman" w:eastAsia="Times New Roman" w:cs="Times New Roman"/>
                <w:i/>
                <w:sz w:val="18"/>
                <w:szCs w:val="18"/>
                <w:lang w:val="lv-LV" w:eastAsia="lv-LV"/>
              </w:rPr>
              <w:t xml:space="preserve">                            </w:t>
            </w:r>
          </w:p>
          <w:p w14:paraId="5595204B">
            <w:pPr>
              <w:tabs>
                <w:tab w:val="center" w:pos="4153"/>
                <w:tab w:val="right" w:pos="8306"/>
              </w:tabs>
              <w:spacing w:after="0" w:line="240" w:lineRule="auto"/>
              <w:ind w:left="36" w:right="360"/>
              <w:rPr>
                <w:rFonts w:ascii="Times New Roman" w:hAnsi="Times New Roman" w:eastAsia="Times New Roman" w:cs="Times New Roman"/>
                <w:i/>
                <w:sz w:val="18"/>
                <w:szCs w:val="18"/>
                <w:lang w:val="lv-LV" w:eastAsia="lv-LV"/>
              </w:rPr>
            </w:pPr>
          </w:p>
          <w:p w14:paraId="3BA6C367">
            <w:pPr>
              <w:tabs>
                <w:tab w:val="center" w:pos="4153"/>
                <w:tab w:val="right" w:pos="8306"/>
              </w:tabs>
              <w:spacing w:after="0" w:line="240" w:lineRule="auto"/>
              <w:ind w:left="36" w:right="360"/>
              <w:rPr>
                <w:rFonts w:ascii="Times New Roman" w:hAnsi="Times New Roman" w:eastAsia="Times New Roman" w:cs="Times New Roman"/>
                <w:i/>
                <w:sz w:val="18"/>
                <w:szCs w:val="18"/>
                <w:lang w:val="lv-LV" w:eastAsia="lv-LV"/>
              </w:rPr>
            </w:pPr>
          </w:p>
          <w:p w14:paraId="71BB6BA4">
            <w:pPr>
              <w:tabs>
                <w:tab w:val="center" w:pos="4153"/>
                <w:tab w:val="right" w:pos="8306"/>
              </w:tabs>
              <w:spacing w:after="0" w:line="240" w:lineRule="auto"/>
              <w:ind w:left="36" w:right="360"/>
              <w:rPr>
                <w:rFonts w:ascii="Times New Roman" w:hAnsi="Times New Roman" w:eastAsia="Times New Roman" w:cs="Times New Roman"/>
                <w:i/>
                <w:sz w:val="18"/>
                <w:szCs w:val="18"/>
                <w:lang w:val="lv-LV" w:eastAsia="lv-LV"/>
              </w:rPr>
            </w:pPr>
          </w:p>
          <w:p w14:paraId="1713E068">
            <w:pPr>
              <w:tabs>
                <w:tab w:val="center" w:pos="4153"/>
                <w:tab w:val="right" w:pos="8306"/>
              </w:tabs>
              <w:spacing w:after="0" w:line="240" w:lineRule="auto"/>
              <w:ind w:left="36" w:right="360"/>
              <w:rPr>
                <w:rFonts w:ascii="Times New Roman" w:hAnsi="Times New Roman" w:eastAsia="Times New Roman" w:cs="Times New Roman"/>
                <w:i/>
                <w:sz w:val="18"/>
                <w:szCs w:val="18"/>
                <w:lang w:val="lv-LV" w:eastAsia="lv-LV"/>
              </w:rPr>
            </w:pPr>
          </w:p>
          <w:p w14:paraId="0867F806">
            <w:pPr>
              <w:tabs>
                <w:tab w:val="center" w:pos="4153"/>
                <w:tab w:val="right" w:pos="8306"/>
              </w:tabs>
              <w:spacing w:after="0" w:line="240" w:lineRule="auto"/>
              <w:ind w:right="360"/>
              <w:rPr>
                <w:rFonts w:ascii="Times New Roman" w:hAnsi="Times New Roman" w:eastAsia="Arial Unicode MS" w:cs="Times New Roman"/>
                <w:b/>
                <w:color w:val="000000"/>
                <w:kern w:val="1"/>
                <w:sz w:val="20"/>
                <w:szCs w:val="20"/>
                <w:lang w:val="lv-LV" w:eastAsia="hi-IN" w:bidi="hi-IN"/>
              </w:rPr>
            </w:pPr>
          </w:p>
        </w:tc>
      </w:tr>
      <w:bookmarkEnd w:id="39"/>
    </w:tbl>
    <w:p w14:paraId="4823E094">
      <w:pPr>
        <w:spacing w:after="0" w:line="252" w:lineRule="auto"/>
        <w:contextualSpacing/>
        <w:jc w:val="center"/>
        <w:rPr>
          <w:rFonts w:ascii="Times New Roman" w:hAnsi="Times New Roman" w:eastAsia="Times New Roman" w:cs="Times New Roman"/>
          <w:b/>
          <w:color w:val="000000"/>
          <w:sz w:val="20"/>
          <w:szCs w:val="20"/>
          <w:lang w:val="lv-LV"/>
        </w:rPr>
      </w:pPr>
    </w:p>
    <w:p w14:paraId="7087AA6D">
      <w:pPr>
        <w:spacing w:line="240" w:lineRule="auto"/>
        <w:jc w:val="center"/>
        <w:rPr>
          <w:rFonts w:ascii="Times New Roman" w:hAnsi="Times New Roman" w:eastAsia="Times New Roman" w:cs="Times New Roman"/>
          <w:b/>
          <w:color w:val="000000"/>
          <w:sz w:val="20"/>
          <w:szCs w:val="20"/>
          <w:lang w:val="lv-LV"/>
        </w:rPr>
      </w:pPr>
      <w:r>
        <w:rPr>
          <w:rFonts w:ascii="Times New Roman" w:hAnsi="Times New Roman" w:eastAsia="Times New Roman" w:cs="Times New Roman"/>
          <w:b/>
          <w:color w:val="000000"/>
          <w:sz w:val="20"/>
          <w:szCs w:val="20"/>
          <w:lang w:val="lv-LV"/>
        </w:rPr>
        <w:br w:type="page"/>
      </w:r>
    </w:p>
    <w:p w14:paraId="5E4B977B">
      <w:pPr>
        <w:jc w:val="right"/>
        <w:rPr>
          <w:rFonts w:ascii="Times New Roman" w:hAnsi="Times New Roman" w:cs="Times New Roman"/>
          <w:b/>
          <w:bCs/>
          <w:lang w:val="lv-LV"/>
        </w:rPr>
      </w:pPr>
      <w:r>
        <w:rPr>
          <w:rFonts w:ascii="Times New Roman" w:hAnsi="Times New Roman" w:cs="Times New Roman"/>
          <w:b/>
          <w:bCs/>
          <w:lang w:val="lv-LV"/>
        </w:rPr>
        <w:t>8.pielikums</w:t>
      </w:r>
    </w:p>
    <w:p w14:paraId="3194D8DE">
      <w:pPr>
        <w:spacing w:after="0"/>
        <w:jc w:val="center"/>
        <w:rPr>
          <w:rFonts w:ascii="Times New Roman" w:hAnsi="Times New Roman" w:cs="Times New Roman"/>
          <w:b/>
          <w:sz w:val="32"/>
          <w:szCs w:val="32"/>
          <w:lang w:val="lv-LV"/>
        </w:rPr>
      </w:pPr>
      <w:r>
        <w:rPr>
          <w:rFonts w:ascii="Times New Roman" w:hAnsi="Times New Roman" w:cs="Times New Roman"/>
          <w:b/>
          <w:sz w:val="32"/>
          <w:szCs w:val="32"/>
          <w:lang w:val="lv-LV"/>
        </w:rPr>
        <w:t xml:space="preserve">LĪGUMS </w:t>
      </w:r>
      <w:r>
        <w:rPr>
          <w:rFonts w:ascii="Times New Roman" w:hAnsi="Times New Roman" w:cs="Times New Roman"/>
          <w:sz w:val="32"/>
          <w:szCs w:val="32"/>
          <w:lang w:val="lv-LV"/>
        </w:rPr>
        <w:t>(projekts)</w:t>
      </w:r>
    </w:p>
    <w:p w14:paraId="081E6CA7">
      <w:pPr>
        <w:spacing w:after="0" w:line="240" w:lineRule="auto"/>
        <w:jc w:val="center"/>
        <w:rPr>
          <w:rFonts w:ascii="Times New Roman" w:hAnsi="Times New Roman" w:cs="Times New Roman"/>
          <w:i/>
          <w:iCs/>
          <w:sz w:val="24"/>
          <w:szCs w:val="24"/>
          <w:lang w:val="lv-LV"/>
        </w:rPr>
      </w:pPr>
      <w:r>
        <w:rPr>
          <w:rFonts w:ascii="Times New Roman" w:hAnsi="Times New Roman" w:cs="Times New Roman"/>
          <w:i/>
          <w:iCs/>
          <w:sz w:val="24"/>
          <w:szCs w:val="24"/>
          <w:lang w:val="lv-LV"/>
        </w:rPr>
        <w:t xml:space="preserve">(par vieglās automašīnas iegādi </w:t>
      </w:r>
    </w:p>
    <w:p w14:paraId="7F108971">
      <w:pPr>
        <w:spacing w:after="120" w:line="240" w:lineRule="auto"/>
        <w:jc w:val="center"/>
        <w:rPr>
          <w:rFonts w:ascii="Times New Roman" w:hAnsi="Times New Roman" w:cs="Times New Roman"/>
          <w:sz w:val="24"/>
          <w:szCs w:val="24"/>
          <w:lang w:val="lv-LV"/>
        </w:rPr>
      </w:pPr>
      <w:r>
        <w:rPr>
          <w:rFonts w:ascii="Times New Roman" w:hAnsi="Times New Roman" w:cs="Times New Roman"/>
          <w:i/>
          <w:sz w:val="24"/>
          <w:szCs w:val="24"/>
          <w:lang w:val="lv-LV"/>
        </w:rPr>
        <w:t>iepirkuma daļām Nr.3., un Nr.4</w:t>
      </w:r>
      <w:r>
        <w:rPr>
          <w:rFonts w:ascii="Times New Roman" w:hAnsi="Times New Roman" w:cs="Times New Roman"/>
          <w:sz w:val="24"/>
          <w:szCs w:val="24"/>
          <w:lang w:val="lv-LV"/>
        </w:rPr>
        <w:t>)</w:t>
      </w:r>
    </w:p>
    <w:p w14:paraId="0C75A3F2">
      <w:pPr>
        <w:suppressAutoHyphens/>
        <w:autoSpaceDN w:val="0"/>
        <w:spacing w:after="0" w:line="240" w:lineRule="auto"/>
        <w:jc w:val="right"/>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i/>
          <w:sz w:val="20"/>
          <w:szCs w:val="20"/>
          <w:lang w:val="lv-LV" w:eastAsia="lv-LV"/>
        </w:rPr>
        <w:t>Līguma parakstīšanas datums un vieta ir pēdējā pievienotā droša</w:t>
      </w:r>
    </w:p>
    <w:p w14:paraId="2F353C1E">
      <w:pPr>
        <w:suppressAutoHyphens/>
        <w:autoSpaceDN w:val="0"/>
        <w:spacing w:after="120" w:line="240" w:lineRule="auto"/>
        <w:jc w:val="right"/>
        <w:textAlignment w:val="baseline"/>
        <w:rPr>
          <w:rFonts w:ascii="Times New Roman" w:hAnsi="Times New Roman" w:eastAsia="Times New Roman" w:cs="Times New Roman"/>
          <w:sz w:val="24"/>
          <w:szCs w:val="24"/>
          <w:lang w:val="lv-LV" w:eastAsia="lv-LV"/>
        </w:rPr>
      </w:pPr>
      <w:r>
        <w:rPr>
          <w:rFonts w:ascii="Times New Roman" w:hAnsi="Times New Roman" w:eastAsia="Times New Roman" w:cs="Times New Roman"/>
          <w:i/>
          <w:sz w:val="20"/>
          <w:szCs w:val="20"/>
          <w:lang w:val="lv-LV" w:eastAsia="lv-LV"/>
        </w:rPr>
        <w:t>elektroniskā paraksta un tā laika zīmoga pievienošanas datums un vieta</w:t>
      </w:r>
    </w:p>
    <w:p w14:paraId="25F41C70">
      <w:pPr>
        <w:spacing w:after="120"/>
        <w:jc w:val="both"/>
        <w:rPr>
          <w:rFonts w:ascii="Times New Roman" w:hAnsi="Times New Roman" w:cs="Times New Roman"/>
          <w:sz w:val="24"/>
          <w:szCs w:val="24"/>
          <w:lang w:val="lv-LV"/>
        </w:rPr>
      </w:pPr>
      <w:r>
        <w:rPr>
          <w:rFonts w:ascii="Times New Roman" w:hAnsi="Times New Roman" w:eastAsia="Times New Roman"/>
          <w:b/>
          <w:sz w:val="24"/>
          <w:szCs w:val="24"/>
          <w:lang w:val="lv-LV" w:eastAsia="lv-LV"/>
        </w:rPr>
        <w:t>Ventspils novada pašvaldība</w:t>
      </w:r>
      <w:r>
        <w:rPr>
          <w:rFonts w:ascii="Times New Roman" w:hAnsi="Times New Roman" w:eastAsia="Times New Roman"/>
          <w:sz w:val="24"/>
          <w:szCs w:val="24"/>
          <w:lang w:val="lv-LV" w:eastAsia="lv-LV"/>
        </w:rPr>
        <w:t>, reģ. Nr.90000052035, turpmāk - Pircējs,</w:t>
      </w:r>
      <w:r>
        <w:rPr>
          <w:rFonts w:ascii="Times New Roman" w:hAnsi="Times New Roman" w:eastAsia="Times New Roman"/>
          <w:b/>
          <w:sz w:val="24"/>
          <w:szCs w:val="24"/>
          <w:lang w:val="lv-LV" w:eastAsia="lv-LV"/>
        </w:rPr>
        <w:t xml:space="preserve"> </w:t>
      </w:r>
      <w:r>
        <w:rPr>
          <w:rFonts w:ascii="Times New Roman" w:hAnsi="Times New Roman" w:eastAsia="Times New Roman"/>
          <w:sz w:val="24"/>
          <w:szCs w:val="24"/>
          <w:lang w:val="lv-LV" w:eastAsia="lv-LV"/>
        </w:rPr>
        <w:t>kuru pamatojoties uz Ventspils novada pašvaldības nolikumu pārstāv domes priekšsēdētājs Aivars Mucenieks</w:t>
      </w:r>
      <w:r>
        <w:rPr>
          <w:rFonts w:ascii="Times New Roman" w:hAnsi="Times New Roman" w:cs="Times New Roman"/>
          <w:sz w:val="24"/>
          <w:szCs w:val="24"/>
          <w:lang w:val="lv-LV"/>
        </w:rPr>
        <w:t xml:space="preserve">, un </w:t>
      </w:r>
    </w:p>
    <w:p w14:paraId="4BF3A1AB">
      <w:p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_______________________ reģ. Nr.________________, turpmāk Pārdevējs, kuru pamatojoties uz _____________ pārstāv _______________, abi kopā un katrs atsevišķi turpmāk - Puses vai Puse, pamatojoties uz Pircēja rīkotā atklātā konkursa “Jaunu automašīnu iegāde Ventspils novada pašvaldībai”, ID Nr. VND 2024/52, turpmāk - Konkurss, rezultātiem, noslēdz šādu līgumu, turpmāk - Līgums: </w:t>
      </w:r>
    </w:p>
    <w:p w14:paraId="030207FD">
      <w:pPr>
        <w:numPr>
          <w:ilvl w:val="0"/>
          <w:numId w:val="13"/>
        </w:numPr>
        <w:tabs>
          <w:tab w:val="left" w:pos="284"/>
        </w:tabs>
        <w:spacing w:after="160" w:line="259" w:lineRule="auto"/>
        <w:ind w:hanging="720"/>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Līguma priekšmets</w:t>
      </w:r>
    </w:p>
    <w:p w14:paraId="539124F7">
      <w:pPr>
        <w:spacing w:after="160" w:line="259" w:lineRule="auto"/>
        <w:ind w:left="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Pārdevējs pārdod un Pircējs pērk Konkursa </w:t>
      </w:r>
      <w:r>
        <w:rPr>
          <w:rFonts w:ascii="Times New Roman" w:hAnsi="Times New Roman" w:eastAsia="Calibri" w:cs="Times New Roman"/>
          <w:i/>
          <w:sz w:val="24"/>
          <w:szCs w:val="24"/>
          <w:lang w:val="lv-LV"/>
        </w:rPr>
        <w:t>daļā Nr.3/daļā Nr.4</w:t>
      </w:r>
      <w:r>
        <w:rPr>
          <w:rFonts w:ascii="Times New Roman" w:hAnsi="Times New Roman" w:eastAsia="Calibri" w:cs="Times New Roman"/>
          <w:sz w:val="24"/>
          <w:szCs w:val="24"/>
          <w:lang w:val="lv-LV"/>
        </w:rPr>
        <w:t xml:space="preserve"> “</w:t>
      </w:r>
      <w:r>
        <w:rPr>
          <w:rFonts w:ascii="Times New Roman" w:hAnsi="Times New Roman" w:eastAsia="Calibri" w:cs="Times New Roman"/>
          <w:bCs/>
          <w:kern w:val="28"/>
          <w:sz w:val="24"/>
          <w:szCs w:val="24"/>
          <w:lang w:val="lv-LV"/>
        </w:rPr>
        <w:t xml:space="preserve">Jaunas automašīnas iegāde” iesniegtajā piedāvājumā norādīto </w:t>
      </w:r>
      <w:r>
        <w:rPr>
          <w:rFonts w:ascii="Times New Roman" w:hAnsi="Times New Roman" w:eastAsia="Calibri" w:cs="Times New Roman"/>
          <w:sz w:val="24"/>
          <w:szCs w:val="24"/>
          <w:lang w:val="lv-LV"/>
        </w:rPr>
        <w:t xml:space="preserve">vieglo automašīnu </w:t>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softHyphen/>
      </w:r>
      <w:r>
        <w:rPr>
          <w:rFonts w:ascii="Times New Roman" w:hAnsi="Times New Roman" w:eastAsia="Calibri" w:cs="Times New Roman"/>
          <w:sz w:val="24"/>
          <w:szCs w:val="24"/>
          <w:lang w:val="lv-LV"/>
        </w:rPr>
        <w:t>______________, turpmāk - Automašīna, kas atbilst Konkursa Tehniskajā specifikācijā/Tehniskajā piedāvājumā noteiktajām prasībām.</w:t>
      </w:r>
    </w:p>
    <w:p w14:paraId="23B706BB">
      <w:pPr>
        <w:spacing w:after="160" w:line="259" w:lineRule="auto"/>
        <w:ind w:left="1080"/>
        <w:contextualSpacing/>
        <w:jc w:val="both"/>
        <w:rPr>
          <w:rFonts w:ascii="Times New Roman" w:hAnsi="Times New Roman" w:eastAsia="Calibri" w:cs="Times New Roman"/>
          <w:sz w:val="24"/>
          <w:szCs w:val="24"/>
          <w:lang w:val="lv-LV"/>
        </w:rPr>
      </w:pPr>
    </w:p>
    <w:p w14:paraId="3840B6F5">
      <w:pPr>
        <w:numPr>
          <w:ilvl w:val="0"/>
          <w:numId w:val="13"/>
        </w:numPr>
        <w:spacing w:after="160" w:line="259"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Līguma darbības laiks</w:t>
      </w:r>
    </w:p>
    <w:p w14:paraId="3B666394">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Līgums stājas spēkā ar dienu, kad to paraksta abu Pušu pārstāvji un ir spēkā līdz tajā noteikto saistību pilnīgai izpildei. </w:t>
      </w:r>
    </w:p>
    <w:p w14:paraId="6EF9B352">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Automašīnas piegādes termiņš – astoņi mēneši no līguma noslēgšanas dienas.</w:t>
      </w:r>
    </w:p>
    <w:p w14:paraId="5EB59FA8">
      <w:pPr>
        <w:spacing w:after="160" w:line="256" w:lineRule="auto"/>
        <w:ind w:left="704"/>
        <w:contextualSpacing/>
        <w:jc w:val="both"/>
        <w:rPr>
          <w:rFonts w:ascii="Times New Roman" w:hAnsi="Times New Roman" w:eastAsia="Calibri" w:cs="Times New Roman"/>
          <w:sz w:val="24"/>
          <w:szCs w:val="24"/>
          <w:lang w:val="lv-LV"/>
        </w:rPr>
      </w:pPr>
    </w:p>
    <w:p w14:paraId="2D9DC0FC">
      <w:pPr>
        <w:numPr>
          <w:ilvl w:val="0"/>
          <w:numId w:val="13"/>
        </w:numPr>
        <w:spacing w:after="0" w:line="259" w:lineRule="auto"/>
        <w:contextualSpacing/>
        <w:jc w:val="center"/>
        <w:rPr>
          <w:rFonts w:ascii="Times New Roman" w:hAnsi="Times New Roman" w:eastAsia="Calibri" w:cs="Times New Roman"/>
          <w:sz w:val="24"/>
          <w:szCs w:val="24"/>
          <w:lang w:val="lv-LV"/>
        </w:rPr>
      </w:pPr>
      <w:r>
        <w:rPr>
          <w:rFonts w:ascii="Times New Roman" w:hAnsi="Times New Roman" w:eastAsia="Calibri" w:cs="Times New Roman"/>
          <w:b/>
          <w:bCs/>
          <w:sz w:val="24"/>
          <w:szCs w:val="24"/>
          <w:lang w:val="lv-LV"/>
        </w:rPr>
        <w:t>Līgumcena, maksāšanas kārtība</w:t>
      </w:r>
    </w:p>
    <w:p w14:paraId="260A59A2">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Pārdevējs pārdod un Pircējs pērk Automašīnu par cenu EUR ______ (summa vārdiem), kas atbilst Pārdevēja piedāvājumam Konkursā, bez Pievienotās vērtības nodokļa (PVN). PVN tiek maksāts atbilstoši maksāšanas laikā spēkā esošo normatīvo aktu prasībām. </w:t>
      </w:r>
    </w:p>
    <w:p w14:paraId="5192B685">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Līgumcenā</w:t>
      </w:r>
      <w:r>
        <w:rPr>
          <w:rFonts w:ascii="Times New Roman" w:hAnsi="Times New Roman" w:cs="Times New Roman"/>
          <w:sz w:val="24"/>
          <w:szCs w:val="24"/>
          <w:lang w:val="lv-LV"/>
        </w:rPr>
        <w:t xml:space="preserve"> ir ietverti nodokļi, nodevas, Transportlīdzekļa vērtība (tajā skaitā nodrošinot transportlīdzekļa pirmreizējo reģistrāciju Ceļu satiksmes drošības direkcijā (turpmāk – CSDD) uz Pasūtītāja vārda, tehniskās apskates veikšanu) piegāde un citas izmaksas, kuras rodas vai var rasties Pārdevējam saistībā ar Līguma priekšmetu visā Līguma darbības termiņā.</w:t>
      </w:r>
    </w:p>
    <w:p w14:paraId="1AAE4E5E">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Līguma summas samaksu Pircējs veic 30 (trīsdesmit) dienu laikā pēc Automašīnas pieņemšanas – nodošanas akta abpusējas parakstīšanas un Pārdevēja rēķina saņemšanas, ieskaitot maksājumu summu Pārdevēja iesniegtajā rēķinā norādītajā bankas kontā.</w:t>
      </w:r>
    </w:p>
    <w:p w14:paraId="5E1BB39D">
      <w:pPr>
        <w:spacing w:after="160" w:line="259" w:lineRule="auto"/>
        <w:contextualSpacing/>
        <w:jc w:val="both"/>
        <w:rPr>
          <w:rFonts w:ascii="Times New Roman" w:hAnsi="Times New Roman" w:eastAsia="Calibri" w:cs="Times New Roman"/>
          <w:sz w:val="24"/>
          <w:szCs w:val="24"/>
          <w:highlight w:val="yellow"/>
          <w:lang w:val="lv-LV"/>
        </w:rPr>
      </w:pPr>
    </w:p>
    <w:p w14:paraId="7CCD5C70">
      <w:pPr>
        <w:numPr>
          <w:ilvl w:val="0"/>
          <w:numId w:val="13"/>
        </w:numPr>
        <w:spacing w:before="240" w:after="0" w:line="240" w:lineRule="auto"/>
        <w:contextualSpacing/>
        <w:jc w:val="center"/>
        <w:rPr>
          <w:rFonts w:ascii="Times New Roman" w:hAnsi="Times New Roman" w:eastAsia="Calibri" w:cs="Times New Roman"/>
          <w:b/>
          <w:color w:val="FF0000"/>
          <w:sz w:val="24"/>
          <w:szCs w:val="24"/>
          <w:lang w:val="lv-LV"/>
        </w:rPr>
      </w:pPr>
      <w:r>
        <w:rPr>
          <w:rFonts w:ascii="Times New Roman" w:hAnsi="Times New Roman" w:eastAsia="Calibri" w:cs="Times New Roman"/>
          <w:b/>
          <w:bCs/>
          <w:sz w:val="24"/>
          <w:szCs w:val="24"/>
          <w:lang w:val="lv-LV"/>
        </w:rPr>
        <w:t>Automašīnas pieņemšanas – nodošanas kārtība</w:t>
      </w:r>
    </w:p>
    <w:p w14:paraId="5700DB3F">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Automašīnas piegādes vieta: Skolas iela 4, Ventspils.</w:t>
      </w:r>
    </w:p>
    <w:p w14:paraId="4A4E195B">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Par automašīnas nodošanas dienu tiek uzskatīta diena, kurā Pārdevējs ir nodevis Pircējam automašīnu ar pieņemšanas-nodošanas aktu.</w:t>
      </w:r>
    </w:p>
    <w:p w14:paraId="0698039D">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Automašīnas pieņemšanas-nodošanas aktu Pircējs paraksta piecu darba dienu laikā no automašīnas saņemšanas brīža. </w:t>
      </w:r>
    </w:p>
    <w:p w14:paraId="6EB7593D">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Pircējs pēc saviem ieskatiem pie Automašīnas pieņemšanas ir tiesīgs pieaicināt ekspertus vai citus speciālistus, lai pārliecinātos par Automašīnas atbilstību Līguma noteikumiem.</w:t>
      </w:r>
    </w:p>
    <w:p w14:paraId="25AA54CE">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Pārbaudes, kuras Pircējs veic Automašīnas pieņemšanas laikā, apmaksā Pircējs, bet, ja šīs pārbaudes laikā tiek konstatēta Automašīnas neatbilstība Līgumam, tad veiktās pārbaudes apmaksu veic Pārdevējs. </w:t>
      </w:r>
    </w:p>
    <w:p w14:paraId="416D6768">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Pircējs ir tiesīgs nepieņemt Automašīnu, ja Pircējs Automašīnas pieņemšanas laikā konstatē, ka tās neatbilst Līguma noteikumiem. Šādā gadījumā Pircējs sastāda aktu, kurā norāda konstatētos trūkumus un to novēršanas termiņus, un šo aktu iesniedz Pārdevējam. Šajā punktā noteiktais trūkumu novēršanas termiņš neietekmē Pircēja tiesības aprēķināt līgumsodu par Pārdevēja saistību izpildes kavējumu.</w:t>
      </w:r>
    </w:p>
    <w:p w14:paraId="1B07DB73">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Pārdevējs ir atbildīgs par Automašīnas pilnīgas vai daļējas bojāejas vai bojāšanās risku līdz to nodošanai Pircējam.</w:t>
      </w:r>
    </w:p>
    <w:p w14:paraId="704292E0">
      <w:pPr>
        <w:spacing w:after="160" w:line="256" w:lineRule="auto"/>
        <w:ind w:left="704"/>
        <w:contextualSpacing/>
        <w:jc w:val="both"/>
        <w:rPr>
          <w:rFonts w:ascii="Times New Roman" w:hAnsi="Times New Roman" w:eastAsia="Calibri" w:cs="Times New Roman"/>
          <w:sz w:val="24"/>
          <w:szCs w:val="24"/>
          <w:lang w:val="lv-LV"/>
        </w:rPr>
      </w:pPr>
    </w:p>
    <w:p w14:paraId="4F1C7DE9">
      <w:pPr>
        <w:numPr>
          <w:ilvl w:val="0"/>
          <w:numId w:val="13"/>
        </w:numPr>
        <w:spacing w:before="120" w:after="120" w:line="259"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Līgumsodi un atbildība</w:t>
      </w:r>
    </w:p>
    <w:p w14:paraId="4FD2C82E">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Ja Pārdevējs kavē Automašīnas piegādes termiņu, Pircējam ir tiesības piemērot līgumsodu 0,5% apmērā no nepiegādātās Automašīnas cenas par katru nokavēto dienu, bet ne vairāk kā 10% no nepiegādātās Automašīnas cenas, kā arī piedzīt no Pārdevēja visus tādējādi Pircējam nodarītos zaudējumus. </w:t>
      </w:r>
    </w:p>
    <w:p w14:paraId="556A1642">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Ja Pircējs kavē Līgumā noteikto samaksas termiņu, Pārdevējam ir tiesības piemērot līgumsodu 0,5% apmērā no nesamaksātās summas par katru samaksas kavējuma dienu, bet ne vairāk kā 10% no nesamaksātās summas. </w:t>
      </w:r>
    </w:p>
    <w:p w14:paraId="4FFE37D6">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Ja Pircējs vienpusēji priekšlaicīgi izbeidz Līguma darbību Līguma 7.6.1.punktā noteiktajā gadījumā, Pircējam ir tiesības piemērot līgumsodu Pārdevējam līdz 10 % apmērā no nepiegādātās Automašīnas cenas. </w:t>
      </w:r>
    </w:p>
    <w:p w14:paraId="21AE1B77">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Pircējam ir tiesības ieturēt līgumsodu no Pārdevējam veicamā maksājuma.</w:t>
      </w:r>
    </w:p>
    <w:p w14:paraId="29E6FED0">
      <w:pPr>
        <w:spacing w:after="160" w:line="256" w:lineRule="auto"/>
        <w:ind w:left="704"/>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 </w:t>
      </w:r>
    </w:p>
    <w:p w14:paraId="6BC68AEF">
      <w:pPr>
        <w:numPr>
          <w:ilvl w:val="0"/>
          <w:numId w:val="13"/>
        </w:numPr>
        <w:spacing w:before="240" w:after="120" w:line="259"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Garantijas</w:t>
      </w:r>
    </w:p>
    <w:p w14:paraId="1CD9FA89">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Pārdevējs uzņemas un nodrošina sekojošas garantijas saistības:</w:t>
      </w:r>
    </w:p>
    <w:p w14:paraId="21269526">
      <w:pPr>
        <w:spacing w:after="160" w:line="259" w:lineRule="auto"/>
        <w:ind w:left="540" w:firstLine="540"/>
        <w:contextualSpacing/>
        <w:jc w:val="both"/>
        <w:rPr>
          <w:rFonts w:ascii="Times New Roman" w:hAnsi="Times New Roman" w:eastAsia="Calibri" w:cs="Times New Roman"/>
          <w:i/>
          <w:sz w:val="24"/>
          <w:szCs w:val="24"/>
          <w:lang w:val="lv-LV"/>
        </w:rPr>
      </w:pPr>
      <w:r>
        <w:rPr>
          <w:rFonts w:ascii="Times New Roman" w:hAnsi="Times New Roman" w:eastAsia="Calibri" w:cs="Times New Roman"/>
          <w:b/>
          <w:i/>
          <w:sz w:val="24"/>
          <w:szCs w:val="24"/>
          <w:lang w:val="lv-LV"/>
        </w:rPr>
        <w:t>Daļai Nr.3:</w:t>
      </w:r>
      <w:r>
        <w:rPr>
          <w:rFonts w:ascii="Times New Roman" w:hAnsi="Times New Roman" w:eastAsia="Calibri" w:cs="Times New Roman"/>
          <w:i/>
          <w:sz w:val="24"/>
          <w:szCs w:val="24"/>
          <w:lang w:val="lv-LV"/>
        </w:rPr>
        <w:t>Automašīnas garantijas termiņš - 5 gadi, bet ne vairāk kā 100 000 km nobraukuma.</w:t>
      </w:r>
    </w:p>
    <w:p w14:paraId="528BDB96">
      <w:pPr>
        <w:spacing w:after="160" w:line="259" w:lineRule="auto"/>
        <w:ind w:left="540" w:firstLine="540"/>
        <w:contextualSpacing/>
        <w:jc w:val="both"/>
        <w:rPr>
          <w:rFonts w:ascii="Times New Roman" w:hAnsi="Times New Roman" w:eastAsia="Calibri" w:cs="Times New Roman"/>
          <w:i/>
          <w:sz w:val="24"/>
          <w:szCs w:val="24"/>
          <w:lang w:val="lv-LV"/>
        </w:rPr>
      </w:pPr>
      <w:r>
        <w:rPr>
          <w:rFonts w:ascii="Times New Roman" w:hAnsi="Times New Roman" w:eastAsia="Calibri" w:cs="Times New Roman"/>
          <w:b/>
          <w:i/>
          <w:sz w:val="24"/>
          <w:szCs w:val="24"/>
          <w:lang w:val="lv-LV"/>
        </w:rPr>
        <w:t>Daļai Nr.4:</w:t>
      </w:r>
      <w:r>
        <w:rPr>
          <w:rFonts w:ascii="Times New Roman" w:hAnsi="Times New Roman" w:eastAsia="Calibri" w:cs="Times New Roman"/>
          <w:i/>
          <w:sz w:val="24"/>
          <w:szCs w:val="24"/>
          <w:lang w:val="lv-LV"/>
        </w:rPr>
        <w:t>Automašīnas garantijas termiņš - 5 gadi, bet ne  vairāk kā 150 000 km nobraukuma.</w:t>
      </w:r>
    </w:p>
    <w:p w14:paraId="079EC690">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Garantija tiek nodrošināta pie noteikuma, ka Automašīnai tiek izpildītas tehniskās apkopes atbilstoši ražotāja noteiktajam. </w:t>
      </w:r>
    </w:p>
    <w:p w14:paraId="52DF9EED">
      <w:pPr>
        <w:spacing w:after="160" w:line="259" w:lineRule="auto"/>
        <w:ind w:left="567"/>
        <w:contextualSpacing/>
        <w:jc w:val="both"/>
        <w:rPr>
          <w:rFonts w:ascii="Times New Roman" w:hAnsi="Times New Roman" w:eastAsia="Calibri" w:cs="Times New Roman"/>
          <w:sz w:val="24"/>
          <w:szCs w:val="24"/>
          <w:lang w:val="lv-LV"/>
        </w:rPr>
      </w:pPr>
    </w:p>
    <w:p w14:paraId="635C76F4">
      <w:pPr>
        <w:numPr>
          <w:ilvl w:val="0"/>
          <w:numId w:val="13"/>
        </w:numPr>
        <w:spacing w:before="120" w:after="0"/>
        <w:jc w:val="center"/>
        <w:rPr>
          <w:rFonts w:ascii="Times New Roman" w:hAnsi="Times New Roman" w:eastAsia="Times New Roman"/>
          <w:b/>
          <w:bCs/>
          <w:sz w:val="24"/>
          <w:szCs w:val="24"/>
          <w:lang w:val="lv-LV"/>
        </w:rPr>
      </w:pPr>
      <w:r>
        <w:rPr>
          <w:rFonts w:ascii="Times New Roman" w:hAnsi="Times New Roman" w:eastAsia="Times New Roman"/>
          <w:b/>
          <w:bCs/>
          <w:sz w:val="24"/>
          <w:szCs w:val="24"/>
          <w:lang w:val="lv-LV"/>
        </w:rPr>
        <w:t>Līguma grozīšanas un laušanas kārtība</w:t>
      </w:r>
    </w:p>
    <w:p w14:paraId="67E0C544">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Līgumu var grozīt vai izbeigt, Pusēm savstarpēji vienojoties. Vienošanās par līguma grozīšanu vai izbeigšanu ir noformējamas rakstveidā un stājas spēkā pēc to abpusējas parakstīšanas. </w:t>
      </w:r>
    </w:p>
    <w:p w14:paraId="513CBD75">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Līguma grozījumi pieļaujami tikai Publisko iepirkumu likuma 61. pantā noteiktajos gadījumos un kārtībā.</w:t>
      </w:r>
    </w:p>
    <w:p w14:paraId="54936816">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Ja kāds no Līguma nosacījumiem zaudē spēku, tas neietekmē pārējo Līguma nosacījumu spēkā esamību, ciktāl to neatceļ spēku zaudējušie Līguma punkti vai daļas. Pusēm šādu spēku zaudējušo attiecīgo Līguma noteikumu jāaizstāj ar tādu noteikumu, kas pēc iespējas atbilstu Pušu sākotnējai gribai un lai neciestu nevienas Puses intereses.</w:t>
      </w:r>
    </w:p>
    <w:p w14:paraId="140CB64E">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Jebkura no Pusēm var vienpusēji izbeigt Līgumu, par to rakstveidā paziņojot otrai Pusei, ja pārkāpti Līguma noteikumi un vainīgā Puse nav pārtraukusi un/vai turpina savas darbības un/vai bezdarbību arī pēc Līgumā noteiktajā kārtībā iesniegtās rakstveida pretenzijas par saistību neizpildi vai pienācīgu nepildīšanu, uzliekot par pienākumu vainīgai Pusei segt visus zaudējumus, kas radušies tās līgumsaistību neizpildes rezultātā.</w:t>
      </w:r>
    </w:p>
    <w:p w14:paraId="369D5A27">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Līguma laušana neierobežo Pušu tiesības uz zaudējumu atlīdzību un/vai līgumsodu, izņemot Līgumā tieši paredzētajos gadījumos. </w:t>
      </w:r>
    </w:p>
    <w:p w14:paraId="1C8DE391">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Pircējam ir tiesības vienpusēji izbeigt Līguma darbību rakstiski paziņojot Pārdevējam un neatlīdzinot Pārdevējam ieguldījumus un tādējādi radušos zaudējumus, ja: </w:t>
      </w:r>
    </w:p>
    <w:p w14:paraId="5A980A49">
      <w:pPr>
        <w:numPr>
          <w:ilvl w:val="2"/>
          <w:numId w:val="13"/>
        </w:numPr>
        <w:spacing w:after="160" w:line="259" w:lineRule="auto"/>
        <w:ind w:left="1134"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Pārdevējs kavē piegādes termiņu ilgāk par 3 nedēļām; </w:t>
      </w:r>
    </w:p>
    <w:p w14:paraId="4833ED41">
      <w:pPr>
        <w:numPr>
          <w:ilvl w:val="2"/>
          <w:numId w:val="13"/>
        </w:numPr>
        <w:spacing w:after="160" w:line="259" w:lineRule="auto"/>
        <w:ind w:left="1134"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Pārdevēja saimnieciskā darbība tiek pārtraukta;</w:t>
      </w:r>
    </w:p>
    <w:p w14:paraId="04CEF509">
      <w:pPr>
        <w:numPr>
          <w:ilvl w:val="2"/>
          <w:numId w:val="13"/>
        </w:numPr>
        <w:spacing w:after="160" w:line="259" w:lineRule="auto"/>
        <w:ind w:left="1134"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49DEB5F0">
      <w:pPr>
        <w:numPr>
          <w:ilvl w:val="0"/>
          <w:numId w:val="13"/>
        </w:numPr>
        <w:tabs>
          <w:tab w:val="left" w:pos="-720"/>
          <w:tab w:val="left" w:pos="-360"/>
          <w:tab w:val="left" w:pos="-153"/>
        </w:tabs>
        <w:suppressAutoHyphens/>
        <w:autoSpaceDN w:val="0"/>
        <w:spacing w:after="0" w:line="240" w:lineRule="auto"/>
        <w:jc w:val="center"/>
        <w:textAlignment w:val="baseline"/>
        <w:rPr>
          <w:b/>
          <w:sz w:val="24"/>
          <w:szCs w:val="24"/>
          <w:lang w:val="lv-LV"/>
        </w:rPr>
      </w:pPr>
      <w:r>
        <w:rPr>
          <w:rFonts w:ascii="Times New Roman" w:hAnsi="Times New Roman" w:eastAsia="Calibri"/>
          <w:b/>
          <w:sz w:val="24"/>
          <w:szCs w:val="24"/>
          <w:lang w:val="lv-LV"/>
        </w:rPr>
        <w:t>Nepārvarama vara</w:t>
      </w:r>
    </w:p>
    <w:p w14:paraId="721D22D6">
      <w:pPr>
        <w:numPr>
          <w:ilvl w:val="1"/>
          <w:numId w:val="13"/>
        </w:numPr>
        <w:spacing w:after="160" w:line="256" w:lineRule="auto"/>
        <w:ind w:left="540" w:hanging="540"/>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Puses tiek atbrīvotas no atbildības par Līguma pilnīgu vai daļēju neizpildi, ja šāda neizpilde radusies nepārvaramas varas apstākļu rezultātā, kuru darbība sākusies pēc Līguma noslēgšanas un kurus nevarēja iepriekš ne paredzēt, ne novērst.</w:t>
      </w:r>
    </w:p>
    <w:p w14:paraId="13DD9ACD">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Ja iestājas nepārvaramas varas apstākļi, Pušu saistību izpildes termiņš, tiek pagarināts par laika periodu, kurā darbojas šie apstākļi un to sekas. </w:t>
      </w:r>
    </w:p>
    <w:p w14:paraId="7F3CE391">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Gadījumā, kad nepārvarama vara un to sekas turpina darboties ilgāk par 3 (trim) mēnešiem vai arī, tiem iestājoties, kļūst skaidrs, ka tie un to sekas darbosies ilgāk par 3 (trim) mēnešiem, Puses iespējami drīz vienojas par Līguma izpildes alternatīviem variantiem vai arī lauž  Līgumu. </w:t>
      </w:r>
    </w:p>
    <w:p w14:paraId="35D18A8C">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Par nepārvaramas varas apstākļiem nav uzskatāma vispārēja cenu celšanās, vispārēja inflācija valstī, valūtas kursu svārstības un citi biznesa riski. </w:t>
      </w:r>
    </w:p>
    <w:p w14:paraId="51A5A810">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Pusei, kas atsaucas uz nepārvaramas varas apstākļiem, nekavējoties, bet ne vēlāk kā 2 (divu) darba lienu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71688481">
      <w:pPr>
        <w:spacing w:after="0" w:line="259" w:lineRule="auto"/>
        <w:ind w:left="567"/>
        <w:contextualSpacing/>
        <w:jc w:val="both"/>
        <w:rPr>
          <w:rFonts w:ascii="Times New Roman" w:hAnsi="Times New Roman" w:eastAsia="Calibri" w:cs="Times New Roman"/>
          <w:sz w:val="24"/>
          <w:szCs w:val="24"/>
          <w:lang w:val="lv-LV"/>
        </w:rPr>
      </w:pPr>
    </w:p>
    <w:p w14:paraId="0F1E7A90">
      <w:pPr>
        <w:numPr>
          <w:ilvl w:val="0"/>
          <w:numId w:val="13"/>
        </w:numPr>
        <w:spacing w:before="120" w:after="120" w:line="259"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Noslēguma noteikumi</w:t>
      </w:r>
    </w:p>
    <w:p w14:paraId="2922275E">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Jebkurš strīds, domstarpība vai prasība, kas izriet no šī Līguma, kas skar tā pārkāpšanu, izbeigšanu vai spēkā neesamību, tiks risināta sarunu ceļā, bet, ja Puses nevar vienoties, tad strīdi tiek nodoti izšķiršanai Latvijas Republikas tiesā normatīvajos aktos noteiktajā kārtībā. </w:t>
      </w:r>
    </w:p>
    <w:p w14:paraId="5AB2F640">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Gadījumā, ja Līguma darbības laikā notiks Pircēja vai Pārdevēja reorganizācija LR Komerclikuma izpratnē, tā tiesības un pienākumus realizēs tiesību un saistību pārņēmējs. </w:t>
      </w:r>
    </w:p>
    <w:p w14:paraId="09588ADA">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Līgums ir saistošs visām personām, kas likumīgi pārņem Pušu tiesības un pienākumus.</w:t>
      </w:r>
    </w:p>
    <w:p w14:paraId="2CD09E3A">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Pušu kontaktpersonas Līguma izpildei ar tiesībām parakstīt pieņemšanas- nodošanas aktus: </w:t>
      </w:r>
    </w:p>
    <w:p w14:paraId="700A6642">
      <w:pPr>
        <w:numPr>
          <w:ilvl w:val="2"/>
          <w:numId w:val="13"/>
        </w:numPr>
        <w:spacing w:after="160" w:line="259" w:lineRule="auto"/>
        <w:ind w:left="1134"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 Pircēja puses: ________________________; </w:t>
      </w:r>
    </w:p>
    <w:p w14:paraId="6370D336">
      <w:pPr>
        <w:numPr>
          <w:ilvl w:val="2"/>
          <w:numId w:val="13"/>
        </w:numPr>
        <w:spacing w:after="160" w:line="259" w:lineRule="auto"/>
        <w:ind w:left="1134"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no Pārdevēja puses: ______________________. </w:t>
      </w:r>
    </w:p>
    <w:p w14:paraId="2D6F3D94">
      <w:pPr>
        <w:numPr>
          <w:ilvl w:val="1"/>
          <w:numId w:val="13"/>
        </w:numPr>
        <w:spacing w:after="160" w:line="259" w:lineRule="auto"/>
        <w:ind w:left="540" w:hanging="540"/>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Līgums parakstīts elektroniski, katra Puse glabā elektroniski parakstīto Līgumu. </w:t>
      </w:r>
    </w:p>
    <w:p w14:paraId="32AF1F5A">
      <w:pPr>
        <w:suppressAutoHyphens/>
        <w:autoSpaceDN w:val="0"/>
        <w:spacing w:before="60" w:after="0" w:line="240" w:lineRule="auto"/>
        <w:ind w:left="704"/>
        <w:jc w:val="both"/>
        <w:textAlignment w:val="baseline"/>
        <w:rPr>
          <w:rFonts w:ascii="Times New Roman" w:hAnsi="Times New Roman" w:eastAsia="Calibri" w:cs="Times New Roman"/>
          <w:sz w:val="24"/>
          <w:szCs w:val="24"/>
          <w:lang w:val="lv-LV"/>
        </w:rPr>
      </w:pPr>
    </w:p>
    <w:p w14:paraId="5445366A">
      <w:pPr>
        <w:numPr>
          <w:ilvl w:val="0"/>
          <w:numId w:val="13"/>
        </w:numPr>
        <w:tabs>
          <w:tab w:val="left" w:pos="993"/>
        </w:tabs>
        <w:spacing w:after="120" w:line="240" w:lineRule="auto"/>
        <w:jc w:val="center"/>
        <w:rPr>
          <w:rFonts w:ascii="Times New Roman" w:hAnsi="Times New Roman" w:eastAsia="Times New Roman" w:cs="Times New Roman"/>
          <w:b/>
          <w:sz w:val="24"/>
          <w:szCs w:val="24"/>
          <w:lang w:val="lv-LV" w:eastAsia="lv-LV"/>
        </w:rPr>
      </w:pPr>
      <w:r>
        <w:rPr>
          <w:rFonts w:ascii="Times New Roman" w:hAnsi="Times New Roman" w:eastAsia="Times New Roman" w:cs="Times New Roman"/>
          <w:b/>
          <w:sz w:val="24"/>
          <w:szCs w:val="24"/>
          <w:lang w:val="lv-LV" w:eastAsia="lv-LV"/>
        </w:rPr>
        <w:t>Līguma pielikumi</w:t>
      </w:r>
    </w:p>
    <w:p w14:paraId="62D8D2E4">
      <w:pPr>
        <w:numPr>
          <w:ilvl w:val="1"/>
          <w:numId w:val="13"/>
        </w:numPr>
        <w:spacing w:after="160" w:line="259" w:lineRule="auto"/>
        <w:ind w:left="567" w:hanging="567"/>
        <w:contextualSpacing/>
        <w:jc w:val="both"/>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Pielikums Nr.1 - Tehniskā specifikācija</w:t>
      </w:r>
      <w:r>
        <w:rPr>
          <w:rFonts w:hint="default" w:ascii="Times New Roman" w:hAnsi="Times New Roman" w:eastAsia="Calibri" w:cs="Times New Roman"/>
          <w:sz w:val="24"/>
          <w:szCs w:val="24"/>
          <w:lang w:val="lv-LV"/>
        </w:rPr>
        <w:t>.</w:t>
      </w:r>
    </w:p>
    <w:p w14:paraId="32346608">
      <w:pPr>
        <w:spacing w:after="160" w:line="256" w:lineRule="auto"/>
        <w:ind w:left="780"/>
        <w:contextualSpacing/>
        <w:jc w:val="both"/>
        <w:rPr>
          <w:rFonts w:ascii="Times New Roman" w:hAnsi="Times New Roman" w:eastAsia="Calibri" w:cs="Times New Roman"/>
          <w:sz w:val="12"/>
          <w:szCs w:val="12"/>
          <w:lang w:val="lv-LV"/>
        </w:rPr>
      </w:pPr>
    </w:p>
    <w:p w14:paraId="0409426D">
      <w:pPr>
        <w:numPr>
          <w:ilvl w:val="0"/>
          <w:numId w:val="13"/>
        </w:numPr>
        <w:spacing w:before="120" w:after="120" w:line="259" w:lineRule="auto"/>
        <w:contextualSpacing/>
        <w:jc w:val="center"/>
        <w:rPr>
          <w:rFonts w:ascii="Times New Roman" w:hAnsi="Times New Roman" w:eastAsia="Calibri" w:cs="Times New Roman"/>
          <w:b/>
          <w:bCs/>
          <w:sz w:val="24"/>
          <w:szCs w:val="24"/>
          <w:lang w:val="lv-LV"/>
        </w:rPr>
      </w:pPr>
      <w:r>
        <w:rPr>
          <w:rFonts w:ascii="Times New Roman" w:hAnsi="Times New Roman" w:eastAsia="Calibri" w:cs="Times New Roman"/>
          <w:b/>
          <w:bCs/>
          <w:sz w:val="24"/>
          <w:szCs w:val="24"/>
          <w:lang w:val="lv-LV"/>
        </w:rPr>
        <w:t>Pušu rekvizīti un pārstāvju paraksti</w:t>
      </w:r>
    </w:p>
    <w:p w14:paraId="550F8072">
      <w:pPr>
        <w:spacing w:after="120" w:line="256" w:lineRule="auto"/>
        <w:ind w:left="720"/>
        <w:contextualSpacing/>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 xml:space="preserve"> </w:t>
      </w:r>
    </w:p>
    <w:p w14:paraId="58631772">
      <w:pPr>
        <w:spacing w:after="160" w:line="256" w:lineRule="auto"/>
        <w:ind w:left="720"/>
        <w:contextualSpacing/>
        <w:rPr>
          <w:rFonts w:ascii="Times New Roman" w:hAnsi="Times New Roman" w:eastAsia="Calibri" w:cs="Times New Roman"/>
          <w:sz w:val="24"/>
          <w:szCs w:val="24"/>
          <w:lang w:val="lv-LV"/>
        </w:rPr>
      </w:pPr>
      <w:r>
        <w:rPr>
          <w:rFonts w:ascii="Times New Roman" w:hAnsi="Times New Roman" w:eastAsia="Calibri" w:cs="Times New Roman"/>
          <w:sz w:val="24"/>
          <w:szCs w:val="24"/>
          <w:lang w:val="lv-LV"/>
        </w:rPr>
        <w:t>Pircējs:                                                                       Pārdevējs:</w:t>
      </w:r>
    </w:p>
    <w:sectPr>
      <w:pgSz w:w="11906" w:h="16838"/>
      <w:pgMar w:top="720" w:right="991" w:bottom="851"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BA"/>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Lucida Sans Unicode">
    <w:panose1 w:val="020B0602030504020204"/>
    <w:charset w:val="BA"/>
    <w:family w:val="swiss"/>
    <w:pitch w:val="default"/>
    <w:sig w:usb0="80001AFF" w:usb1="0000396B" w:usb2="00000000" w:usb3="00000000" w:csb0="200000BF" w:csb1="D7F70000"/>
  </w:font>
  <w:font w:name="ヒラギノ角ゴ Pro W3">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76" w:lineRule="auto"/>
      </w:pPr>
      <w:r>
        <w:separator/>
      </w:r>
    </w:p>
  </w:footnote>
  <w:footnote w:type="continuationSeparator" w:id="11">
    <w:p>
      <w:pPr>
        <w:spacing w:before="0" w:after="0" w:line="276" w:lineRule="auto"/>
      </w:pPr>
      <w:r>
        <w:continuationSeparator/>
      </w:r>
    </w:p>
  </w:footnote>
  <w:footnote w:id="0">
    <w:p w14:paraId="4AB372D6">
      <w:pPr>
        <w:pStyle w:val="9"/>
        <w:rPr>
          <w:sz w:val="18"/>
          <w:szCs w:val="18"/>
        </w:rPr>
      </w:pPr>
      <w:r>
        <w:rPr>
          <w:rStyle w:val="8"/>
          <w:sz w:val="18"/>
          <w:szCs w:val="18"/>
        </w:rPr>
        <w:footnoteRef/>
      </w:r>
      <w:r>
        <w:rPr>
          <w:sz w:val="18"/>
          <w:szCs w:val="18"/>
        </w:rPr>
        <w:t xml:space="preserve"> </w:t>
      </w:r>
      <w:r>
        <w:fldChar w:fldCharType="begin"/>
      </w:r>
      <w:r>
        <w:instrText xml:space="preserve"> HYPERLINK "https://likumi.lv/ta/id/280278-starptautisko-un-latvijas-republikas-nacionalo-sankciju-likums" </w:instrText>
      </w:r>
      <w:r>
        <w:fldChar w:fldCharType="separate"/>
      </w:r>
      <w:r>
        <w:rPr>
          <w:rStyle w:val="11"/>
          <w:i/>
          <w:sz w:val="18"/>
          <w:szCs w:val="18"/>
        </w:rPr>
        <w:t>https://likumi.lv/ta/id/280278-starptautisko-un-latvijas-republikas-nacionalo-sankciju-likums</w:t>
      </w:r>
      <w:r>
        <w:rPr>
          <w:rStyle w:val="11"/>
          <w:i/>
          <w:sz w:val="18"/>
          <w:szCs w:val="18"/>
        </w:rPr>
        <w:fldChar w:fldCharType="end"/>
      </w:r>
      <w:r>
        <w:rPr>
          <w:sz w:val="18"/>
          <w:szCs w:val="18"/>
        </w:rPr>
        <w:t xml:space="preserve"> </w:t>
      </w:r>
    </w:p>
  </w:footnote>
  <w:footnote w:id="1">
    <w:p w14:paraId="17CD6605">
      <w:pPr>
        <w:pStyle w:val="9"/>
        <w:rPr>
          <w:sz w:val="18"/>
          <w:szCs w:val="18"/>
        </w:rPr>
      </w:pPr>
      <w:r>
        <w:rPr>
          <w:rStyle w:val="8"/>
          <w:sz w:val="18"/>
          <w:szCs w:val="18"/>
        </w:rPr>
        <w:footnoteRef/>
      </w:r>
      <w:r>
        <w:rPr>
          <w:sz w:val="18"/>
          <w:szCs w:val="18"/>
        </w:rPr>
        <w:t xml:space="preserve"> </w:t>
      </w:r>
      <w:r>
        <w:fldChar w:fldCharType="begin"/>
      </w:r>
      <w:r>
        <w:instrText xml:space="preserve"> HYPERLINK "https://likumi.lv/ta/id/280278-starptautisko-un-latvijas-republikas-nacionalo-sankciju-likums" </w:instrText>
      </w:r>
      <w:r>
        <w:fldChar w:fldCharType="separate"/>
      </w:r>
      <w:r>
        <w:rPr>
          <w:rStyle w:val="11"/>
          <w:i/>
          <w:sz w:val="18"/>
          <w:szCs w:val="18"/>
        </w:rPr>
        <w:t>https://likumi.lv/ta/id/280278-starptautisko-un-latvijas-republikas-nacionalo-sankciju-likums</w:t>
      </w:r>
      <w:r>
        <w:rPr>
          <w:rStyle w:val="11"/>
          <w:i/>
          <w:sz w:val="18"/>
          <w:szCs w:val="18"/>
        </w:rPr>
        <w:fldChar w:fldCharType="end"/>
      </w:r>
      <w:r>
        <w:rPr>
          <w:sz w:val="18"/>
          <w:szCs w:val="18"/>
        </w:rPr>
        <w:t xml:space="preserve"> </w:t>
      </w:r>
    </w:p>
  </w:footnote>
  <w:footnote w:id="2">
    <w:p w14:paraId="52C819B7">
      <w:pPr>
        <w:pStyle w:val="9"/>
        <w:jc w:val="both"/>
        <w:rPr>
          <w:sz w:val="16"/>
          <w:szCs w:val="16"/>
        </w:rPr>
      </w:pPr>
      <w:r>
        <w:rPr>
          <w:rStyle w:val="8"/>
        </w:rPr>
        <w:footnoteRef/>
      </w:r>
      <w:r>
        <w:t xml:space="preserve"> </w:t>
      </w:r>
      <w:r>
        <w:rPr>
          <w:b/>
          <w:sz w:val="16"/>
          <w:szCs w:val="16"/>
        </w:rPr>
        <w:t>Mazais uzņēmums</w:t>
      </w:r>
      <w:r>
        <w:rPr>
          <w:sz w:val="16"/>
          <w:szCs w:val="16"/>
        </w:rPr>
        <w:t xml:space="preserve"> ir uzņēmums, kurā nodarbinātas mazāk nekā 50 personas un kura gada apgrozījums un/vai gada bilance kopā nepārsniedz 10 miljonus </w:t>
      </w:r>
      <w:r>
        <w:rPr>
          <w:i/>
          <w:sz w:val="16"/>
          <w:szCs w:val="16"/>
        </w:rPr>
        <w:t>euro</w:t>
      </w:r>
    </w:p>
  </w:footnote>
  <w:footnote w:id="3">
    <w:p w14:paraId="1A5C3D6D">
      <w:pPr>
        <w:pStyle w:val="9"/>
        <w:jc w:val="both"/>
        <w:rPr>
          <w:sz w:val="16"/>
          <w:szCs w:val="16"/>
          <w:lang w:eastAsia="zh-CN"/>
        </w:rPr>
      </w:pPr>
      <w:r>
        <w:rPr>
          <w:rStyle w:val="8"/>
          <w:sz w:val="16"/>
          <w:szCs w:val="16"/>
        </w:rPr>
        <w:footnoteRef/>
      </w:r>
      <w:r>
        <w:rPr>
          <w:sz w:val="16"/>
          <w:szCs w:val="16"/>
          <w:lang w:eastAsia="zh-CN"/>
        </w:rPr>
        <w:t xml:space="preserve"> </w:t>
      </w:r>
      <w:r>
        <w:rPr>
          <w:b/>
          <w:sz w:val="16"/>
          <w:szCs w:val="16"/>
          <w:lang w:eastAsia="zh-CN"/>
        </w:rPr>
        <w:t>Vidējais uzņēmums</w:t>
      </w:r>
      <w:r>
        <w:rPr>
          <w:sz w:val="16"/>
          <w:szCs w:val="16"/>
          <w:lang w:eastAsia="zh-CN"/>
        </w:rPr>
        <w:t xml:space="preserve"> ir uzņēmums, kas nav mazais uzņēmums, un kurā nodarbinātas mazāk nekā 250 personas un kura gada apgrozījums nepārsniedz 50 miljonus </w:t>
      </w:r>
      <w:r>
        <w:rPr>
          <w:i/>
          <w:sz w:val="16"/>
          <w:szCs w:val="16"/>
          <w:lang w:eastAsia="zh-CN"/>
        </w:rPr>
        <w:t>euro</w:t>
      </w:r>
      <w:r>
        <w:rPr>
          <w:sz w:val="16"/>
          <w:szCs w:val="16"/>
          <w:lang w:eastAsia="zh-CN"/>
        </w:rPr>
        <w:t xml:space="preserve">, un/vai, kura gada bilance kopā nepārsniedz 43 miljonus </w:t>
      </w:r>
      <w:r>
        <w:rPr>
          <w:i/>
          <w:sz w:val="16"/>
          <w:szCs w:val="16"/>
          <w:lang w:eastAsia="zh-CN"/>
        </w:rPr>
        <w:t>euro</w:t>
      </w:r>
    </w:p>
  </w:footnote>
  <w:footnote w:id="4">
    <w:p w14:paraId="2E5A958C">
      <w:pPr>
        <w:pStyle w:val="9"/>
        <w:jc w:val="both"/>
        <w:rPr>
          <w:sz w:val="16"/>
          <w:szCs w:val="16"/>
        </w:rPr>
      </w:pPr>
      <w:r>
        <w:rPr>
          <w:rStyle w:val="8"/>
          <w:sz w:val="16"/>
          <w:szCs w:val="16"/>
        </w:rPr>
        <w:footnoteRef/>
      </w:r>
      <w:r>
        <w:rPr>
          <w:sz w:val="16"/>
          <w:szCs w:val="16"/>
        </w:rPr>
        <w:t xml:space="preserve"> Informāciju attiecībā uz personu, kurai kandidātā vai pretendentā ir </w:t>
      </w:r>
      <w:r>
        <w:rPr>
          <w:b/>
          <w:bCs/>
          <w:sz w:val="16"/>
          <w:szCs w:val="16"/>
        </w:rPr>
        <w:t>izšķirošā ietekme</w:t>
      </w:r>
      <w:r>
        <w:rPr>
          <w:sz w:val="16"/>
          <w:szCs w:val="16"/>
        </w:rPr>
        <w:t xml:space="preserve"> uz līdzdalības pamata normatīvo aktu par koncerniem izpratnē, pasūtītājs iegūst no kandidāta vai pretendenta (skat. PIL 42. panta piektās daļas 1. punkta “e” apakšpunktu).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3A7FF"/>
    <w:multiLevelType w:val="multilevel"/>
    <w:tmpl w:val="C8C3A7FF"/>
    <w:lvl w:ilvl="0" w:tentative="0">
      <w:start w:val="5"/>
      <w:numFmt w:val="decimal"/>
      <w:lvlText w:val="%1."/>
      <w:lvlJc w:val="left"/>
      <w:pPr>
        <w:ind w:left="360" w:hanging="360"/>
      </w:pPr>
      <w:rPr>
        <w:rFonts w:hint="default"/>
      </w:rPr>
    </w:lvl>
    <w:lvl w:ilvl="1" w:tentative="0">
      <w:start w:val="1"/>
      <w:numFmt w:val="decimal"/>
      <w:lvlText w:val="%1.%2."/>
      <w:lvlJc w:val="left"/>
      <w:pPr>
        <w:ind w:left="810" w:hanging="360"/>
      </w:pPr>
      <w:rPr>
        <w:rFonts w:hint="default"/>
      </w:rPr>
    </w:lvl>
    <w:lvl w:ilvl="2" w:tentative="0">
      <w:start w:val="1"/>
      <w:numFmt w:val="decimal"/>
      <w:lvlText w:val="%1.%2.%3."/>
      <w:lvlJc w:val="left"/>
      <w:pPr>
        <w:ind w:left="1620" w:hanging="720"/>
      </w:pPr>
      <w:rPr>
        <w:rFonts w:hint="default"/>
      </w:rPr>
    </w:lvl>
    <w:lvl w:ilvl="3" w:tentative="0">
      <w:start w:val="1"/>
      <w:numFmt w:val="decimal"/>
      <w:lvlText w:val="%1.%2.%3.%4."/>
      <w:lvlJc w:val="left"/>
      <w:pPr>
        <w:ind w:left="2070" w:hanging="720"/>
      </w:pPr>
      <w:rPr>
        <w:rFonts w:hint="default"/>
      </w:rPr>
    </w:lvl>
    <w:lvl w:ilvl="4" w:tentative="0">
      <w:start w:val="1"/>
      <w:numFmt w:val="decimal"/>
      <w:lvlText w:val="%1.%2.%3.%4.%5."/>
      <w:lvlJc w:val="left"/>
      <w:pPr>
        <w:ind w:left="2880" w:hanging="1080"/>
      </w:pPr>
      <w:rPr>
        <w:rFonts w:hint="default"/>
      </w:rPr>
    </w:lvl>
    <w:lvl w:ilvl="5" w:tentative="0">
      <w:start w:val="1"/>
      <w:numFmt w:val="decimal"/>
      <w:lvlText w:val="%1.%2.%3.%4.%5.%6."/>
      <w:lvlJc w:val="left"/>
      <w:pPr>
        <w:ind w:left="3330" w:hanging="1080"/>
      </w:pPr>
      <w:rPr>
        <w:rFonts w:hint="default"/>
      </w:rPr>
    </w:lvl>
    <w:lvl w:ilvl="6" w:tentative="0">
      <w:start w:val="1"/>
      <w:numFmt w:val="decimal"/>
      <w:lvlText w:val="%1.%2.%3.%4.%5.%6.%7."/>
      <w:lvlJc w:val="left"/>
      <w:pPr>
        <w:ind w:left="4140" w:hanging="1440"/>
      </w:pPr>
      <w:rPr>
        <w:rFonts w:hint="default"/>
      </w:rPr>
    </w:lvl>
    <w:lvl w:ilvl="7" w:tentative="0">
      <w:start w:val="1"/>
      <w:numFmt w:val="decimal"/>
      <w:lvlText w:val="%1.%2.%3.%4.%5.%6.%7.%8."/>
      <w:lvlJc w:val="left"/>
      <w:pPr>
        <w:ind w:left="4590" w:hanging="1440"/>
      </w:pPr>
      <w:rPr>
        <w:rFonts w:hint="default"/>
      </w:rPr>
    </w:lvl>
    <w:lvl w:ilvl="8" w:tentative="0">
      <w:start w:val="1"/>
      <w:numFmt w:val="decimal"/>
      <w:lvlText w:val="%1.%2.%3.%4.%5.%6.%7.%8.%9."/>
      <w:lvlJc w:val="left"/>
      <w:pPr>
        <w:ind w:left="5400" w:hanging="1800"/>
      </w:pPr>
      <w:rPr>
        <w:rFonts w:hint="default"/>
      </w:rPr>
    </w:lvl>
  </w:abstractNum>
  <w:abstractNum w:abstractNumId="1">
    <w:nsid w:val="03F75155"/>
    <w:multiLevelType w:val="multilevel"/>
    <w:tmpl w:val="03F75155"/>
    <w:lvl w:ilvl="0" w:tentative="0">
      <w:start w:val="4"/>
      <w:numFmt w:val="decimal"/>
      <w:lvlText w:val="%1."/>
      <w:lvlJc w:val="left"/>
      <w:pPr>
        <w:ind w:left="360" w:hanging="360"/>
      </w:pPr>
      <w:rPr>
        <w:rFonts w:hint="default"/>
      </w:rPr>
    </w:lvl>
    <w:lvl w:ilvl="1" w:tentative="0">
      <w:start w:val="1"/>
      <w:numFmt w:val="decimal"/>
      <w:lvlText w:val="%1.%2."/>
      <w:lvlJc w:val="left"/>
      <w:pPr>
        <w:ind w:left="810" w:hanging="360"/>
      </w:pPr>
      <w:rPr>
        <w:rFonts w:hint="default"/>
      </w:rPr>
    </w:lvl>
    <w:lvl w:ilvl="2" w:tentative="0">
      <w:start w:val="1"/>
      <w:numFmt w:val="decimal"/>
      <w:lvlText w:val="%1.%2.%3."/>
      <w:lvlJc w:val="left"/>
      <w:pPr>
        <w:ind w:left="1620" w:hanging="720"/>
      </w:pPr>
      <w:rPr>
        <w:rFonts w:hint="default"/>
      </w:rPr>
    </w:lvl>
    <w:lvl w:ilvl="3" w:tentative="0">
      <w:start w:val="1"/>
      <w:numFmt w:val="decimal"/>
      <w:lvlText w:val="%1.%2.%3.%4."/>
      <w:lvlJc w:val="left"/>
      <w:pPr>
        <w:ind w:left="2070" w:hanging="720"/>
      </w:pPr>
      <w:rPr>
        <w:rFonts w:hint="default"/>
      </w:rPr>
    </w:lvl>
    <w:lvl w:ilvl="4" w:tentative="0">
      <w:start w:val="1"/>
      <w:numFmt w:val="decimal"/>
      <w:lvlText w:val="%1.%2.%3.%4.%5."/>
      <w:lvlJc w:val="left"/>
      <w:pPr>
        <w:ind w:left="2880" w:hanging="1080"/>
      </w:pPr>
      <w:rPr>
        <w:rFonts w:hint="default"/>
      </w:rPr>
    </w:lvl>
    <w:lvl w:ilvl="5" w:tentative="0">
      <w:start w:val="1"/>
      <w:numFmt w:val="decimal"/>
      <w:lvlText w:val="%1.%2.%3.%4.%5.%6."/>
      <w:lvlJc w:val="left"/>
      <w:pPr>
        <w:ind w:left="3330" w:hanging="1080"/>
      </w:pPr>
      <w:rPr>
        <w:rFonts w:hint="default"/>
      </w:rPr>
    </w:lvl>
    <w:lvl w:ilvl="6" w:tentative="0">
      <w:start w:val="1"/>
      <w:numFmt w:val="decimal"/>
      <w:lvlText w:val="%1.%2.%3.%4.%5.%6.%7."/>
      <w:lvlJc w:val="left"/>
      <w:pPr>
        <w:ind w:left="4140" w:hanging="1440"/>
      </w:pPr>
      <w:rPr>
        <w:rFonts w:hint="default"/>
      </w:rPr>
    </w:lvl>
    <w:lvl w:ilvl="7" w:tentative="0">
      <w:start w:val="1"/>
      <w:numFmt w:val="decimal"/>
      <w:lvlText w:val="%1.%2.%3.%4.%5.%6.%7.%8."/>
      <w:lvlJc w:val="left"/>
      <w:pPr>
        <w:ind w:left="4590" w:hanging="1440"/>
      </w:pPr>
      <w:rPr>
        <w:rFonts w:hint="default"/>
      </w:rPr>
    </w:lvl>
    <w:lvl w:ilvl="8" w:tentative="0">
      <w:start w:val="1"/>
      <w:numFmt w:val="decimal"/>
      <w:lvlText w:val="%1.%2.%3.%4.%5.%6.%7.%8.%9."/>
      <w:lvlJc w:val="left"/>
      <w:pPr>
        <w:ind w:left="5400" w:hanging="1800"/>
      </w:pPr>
      <w:rPr>
        <w:rFonts w:hint="default"/>
      </w:rPr>
    </w:lvl>
  </w:abstractNum>
  <w:abstractNum w:abstractNumId="2">
    <w:nsid w:val="0E5C1189"/>
    <w:multiLevelType w:val="multilevel"/>
    <w:tmpl w:val="0E5C1189"/>
    <w:lvl w:ilvl="0" w:tentative="0">
      <w:start w:val="1"/>
      <w:numFmt w:val="decimal"/>
      <w:pStyle w:val="20"/>
      <w:lvlText w:val="%1."/>
      <w:lvlJc w:val="left"/>
      <w:pPr>
        <w:tabs>
          <w:tab w:val="left" w:pos="851"/>
        </w:tabs>
        <w:ind w:left="851" w:hanging="851"/>
      </w:pPr>
    </w:lvl>
    <w:lvl w:ilvl="1" w:tentative="0">
      <w:start w:val="1"/>
      <w:numFmt w:val="decimal"/>
      <w:pStyle w:val="19"/>
      <w:lvlText w:val="%1.%2."/>
      <w:lvlJc w:val="left"/>
      <w:pPr>
        <w:tabs>
          <w:tab w:val="left" w:pos="1419"/>
        </w:tabs>
        <w:ind w:left="1419" w:hanging="851"/>
      </w:pPr>
      <w:rPr>
        <w:rFonts w:hint="default" w:ascii="Times New Roman" w:hAnsi="Times New Roman" w:cs="Times New Roman"/>
        <w:sz w:val="24"/>
        <w:szCs w:val="24"/>
      </w:rPr>
    </w:lvl>
    <w:lvl w:ilvl="2" w:tentative="0">
      <w:start w:val="1"/>
      <w:numFmt w:val="decimal"/>
      <w:lvlText w:val="6.3.%3."/>
      <w:lvlJc w:val="left"/>
      <w:pPr>
        <w:tabs>
          <w:tab w:val="left" w:pos="851"/>
        </w:tabs>
        <w:ind w:left="851" w:hanging="851"/>
      </w:pPr>
      <w:rPr>
        <w:rFonts w:hint="default"/>
        <w:b w:val="0"/>
        <w:sz w:val="24"/>
        <w:szCs w:val="24"/>
      </w:r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5400"/>
        </w:tabs>
        <w:ind w:left="5400" w:hanging="1080"/>
      </w:pPr>
    </w:lvl>
    <w:lvl w:ilvl="5" w:tentative="0">
      <w:start w:val="1"/>
      <w:numFmt w:val="decimal"/>
      <w:lvlText w:val="%1.%2.%3.%4.%5.%6."/>
      <w:lvlJc w:val="left"/>
      <w:pPr>
        <w:tabs>
          <w:tab w:val="left" w:pos="6480"/>
        </w:tabs>
        <w:ind w:left="6480" w:hanging="1080"/>
      </w:pPr>
    </w:lvl>
    <w:lvl w:ilvl="6" w:tentative="0">
      <w:start w:val="1"/>
      <w:numFmt w:val="decimal"/>
      <w:lvlText w:val="%1.%2.%3.%4.%5.%6.%7."/>
      <w:lvlJc w:val="left"/>
      <w:pPr>
        <w:tabs>
          <w:tab w:val="left" w:pos="7920"/>
        </w:tabs>
        <w:ind w:left="7920" w:hanging="1440"/>
      </w:pPr>
    </w:lvl>
    <w:lvl w:ilvl="7" w:tentative="0">
      <w:start w:val="1"/>
      <w:numFmt w:val="decimal"/>
      <w:lvlText w:val="%1.%2.%3.%4.%5.%6.%7.%8."/>
      <w:lvlJc w:val="left"/>
      <w:pPr>
        <w:tabs>
          <w:tab w:val="left" w:pos="9000"/>
        </w:tabs>
        <w:ind w:left="9000" w:hanging="1440"/>
      </w:pPr>
    </w:lvl>
    <w:lvl w:ilvl="8" w:tentative="0">
      <w:start w:val="1"/>
      <w:numFmt w:val="decimal"/>
      <w:lvlText w:val="%1.%2.%3.%4.%5.%6.%7.%8.%9."/>
      <w:lvlJc w:val="left"/>
      <w:pPr>
        <w:tabs>
          <w:tab w:val="left" w:pos="10440"/>
        </w:tabs>
        <w:ind w:left="10440" w:hanging="1800"/>
      </w:pPr>
    </w:lvl>
  </w:abstractNum>
  <w:abstractNum w:abstractNumId="3">
    <w:nsid w:val="145C405C"/>
    <w:multiLevelType w:val="multilevel"/>
    <w:tmpl w:val="145C405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207722BE"/>
    <w:multiLevelType w:val="multilevel"/>
    <w:tmpl w:val="207722BE"/>
    <w:lvl w:ilvl="0" w:tentative="0">
      <w:start w:val="1"/>
      <w:numFmt w:val="decimal"/>
      <w:lvlText w:val="%1."/>
      <w:lvlJc w:val="left"/>
      <w:pPr>
        <w:ind w:left="360" w:hanging="360"/>
      </w:pPr>
    </w:lvl>
    <w:lvl w:ilvl="1" w:tentative="0">
      <w:start w:val="1"/>
      <w:numFmt w:val="decimal"/>
      <w:lvlText w:val="%1.%2."/>
      <w:lvlJc w:val="left"/>
      <w:pPr>
        <w:ind w:left="432" w:hanging="432"/>
      </w:pPr>
      <w:rPr>
        <w:rFonts w:hint="default" w:ascii="Times New Roman" w:hAnsi="Times New Roman" w:cs="Times New Roman"/>
        <w:b w:val="0"/>
        <w:sz w:val="24"/>
        <w:szCs w:val="24"/>
      </w:rPr>
    </w:lvl>
    <w:lvl w:ilvl="2" w:tentative="0">
      <w:start w:val="1"/>
      <w:numFmt w:val="lowerLetter"/>
      <w:lvlText w:val="%3)"/>
      <w:lvlJc w:val="left"/>
      <w:pPr>
        <w:ind w:left="50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9BA05C3"/>
    <w:multiLevelType w:val="multilevel"/>
    <w:tmpl w:val="29BA05C3"/>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b w:val="0"/>
        <w:bCs w:val="0"/>
        <w:sz w:val="24"/>
        <w:szCs w:val="24"/>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2A3E5881"/>
    <w:multiLevelType w:val="multilevel"/>
    <w:tmpl w:val="2A3E5881"/>
    <w:lvl w:ilvl="0" w:tentative="0">
      <w:start w:val="1"/>
      <w:numFmt w:val="decimal"/>
      <w:lvlText w:val="%1."/>
      <w:lvlJc w:val="left"/>
      <w:pPr>
        <w:ind w:left="720" w:hanging="360"/>
      </w:pPr>
      <w:rPr>
        <w:rFonts w:hint="default"/>
        <w:sz w:val="22"/>
        <w:szCs w:val="22"/>
      </w:rPr>
    </w:lvl>
    <w:lvl w:ilvl="1" w:tentative="0">
      <w:start w:val="1"/>
      <w:numFmt w:val="decimal"/>
      <w:isLgl/>
      <w:lvlText w:val="%1.%2."/>
      <w:lvlJc w:val="left"/>
      <w:pPr>
        <w:ind w:left="720" w:hanging="360"/>
      </w:pPr>
      <w:rPr>
        <w:rFonts w:hint="default"/>
        <w:b w:val="0"/>
        <w:bCs w:val="0"/>
      </w:rPr>
    </w:lvl>
    <w:lvl w:ilvl="2" w:tentative="0">
      <w:start w:val="1"/>
      <w:numFmt w:val="decimal"/>
      <w:isLgl/>
      <w:lvlText w:val="%1.%2.%3."/>
      <w:lvlJc w:val="left"/>
      <w:pPr>
        <w:ind w:left="1080" w:hanging="720"/>
      </w:pPr>
      <w:rPr>
        <w:rFonts w:hint="default"/>
        <w:b w:val="0"/>
        <w:bCs w:val="0"/>
      </w:rPr>
    </w:lvl>
    <w:lvl w:ilvl="3" w:tentative="0">
      <w:start w:val="1"/>
      <w:numFmt w:val="decimal"/>
      <w:isLgl/>
      <w:lvlText w:val="%1.%2.%3.%4."/>
      <w:lvlJc w:val="left"/>
      <w:pPr>
        <w:ind w:left="1080" w:hanging="720"/>
      </w:pPr>
      <w:rPr>
        <w:rFonts w:hint="default"/>
        <w:b w:val="0"/>
        <w:bCs w:val="0"/>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7">
    <w:nsid w:val="4CBC1AA9"/>
    <w:multiLevelType w:val="multilevel"/>
    <w:tmpl w:val="4CBC1AA9"/>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8">
    <w:nsid w:val="60DA505A"/>
    <w:multiLevelType w:val="multilevel"/>
    <w:tmpl w:val="60DA505A"/>
    <w:lvl w:ilvl="0" w:tentative="0">
      <w:start w:val="1"/>
      <w:numFmt w:val="decimal"/>
      <w:lvlText w:val="%1."/>
      <w:lvlJc w:val="left"/>
      <w:pPr>
        <w:ind w:left="778" w:hanging="360"/>
      </w:pPr>
      <w:rPr>
        <w:rFonts w:ascii="Times New Roman" w:hAnsi="Times New Roman" w:cs="Times New Roman"/>
        <w:b w:val="0"/>
        <w:bCs/>
        <w:sz w:val="24"/>
        <w:szCs w:val="24"/>
      </w:rPr>
    </w:lvl>
    <w:lvl w:ilvl="1" w:tentative="0">
      <w:start w:val="1"/>
      <w:numFmt w:val="decimal"/>
      <w:lvlText w:val="%1.%2."/>
      <w:lvlJc w:val="left"/>
      <w:pPr>
        <w:ind w:left="778" w:hanging="360"/>
      </w:pPr>
      <w:rPr>
        <w:rFonts w:ascii="Times New Roman" w:hAnsi="Times New Roman" w:cs="Times New Roman"/>
      </w:rPr>
    </w:lvl>
    <w:lvl w:ilvl="2" w:tentative="0">
      <w:start w:val="1"/>
      <w:numFmt w:val="decimal"/>
      <w:lvlText w:val="%1.%2.%3."/>
      <w:lvlJc w:val="left"/>
      <w:pPr>
        <w:ind w:left="1138" w:hanging="720"/>
      </w:pPr>
    </w:lvl>
    <w:lvl w:ilvl="3" w:tentative="0">
      <w:start w:val="1"/>
      <w:numFmt w:val="decimal"/>
      <w:lvlText w:val="%1.%2.%3.%4."/>
      <w:lvlJc w:val="left"/>
      <w:pPr>
        <w:ind w:left="1138" w:hanging="720"/>
      </w:pPr>
    </w:lvl>
    <w:lvl w:ilvl="4" w:tentative="0">
      <w:start w:val="1"/>
      <w:numFmt w:val="decimal"/>
      <w:lvlText w:val="%1.%2.%3.%4.%5."/>
      <w:lvlJc w:val="left"/>
      <w:pPr>
        <w:ind w:left="1498" w:hanging="1080"/>
      </w:pPr>
    </w:lvl>
    <w:lvl w:ilvl="5" w:tentative="0">
      <w:start w:val="1"/>
      <w:numFmt w:val="decimal"/>
      <w:lvlText w:val="%1.%2.%3.%4.%5.%6."/>
      <w:lvlJc w:val="left"/>
      <w:pPr>
        <w:ind w:left="1498" w:hanging="1080"/>
      </w:pPr>
    </w:lvl>
    <w:lvl w:ilvl="6" w:tentative="0">
      <w:start w:val="1"/>
      <w:numFmt w:val="decimal"/>
      <w:lvlText w:val="%1.%2.%3.%4.%5.%6.%7."/>
      <w:lvlJc w:val="left"/>
      <w:pPr>
        <w:ind w:left="1858" w:hanging="1440"/>
      </w:pPr>
    </w:lvl>
    <w:lvl w:ilvl="7" w:tentative="0">
      <w:start w:val="1"/>
      <w:numFmt w:val="decimal"/>
      <w:lvlText w:val="%1.%2.%3.%4.%5.%6.%7.%8."/>
      <w:lvlJc w:val="left"/>
      <w:pPr>
        <w:ind w:left="1858" w:hanging="1440"/>
      </w:pPr>
    </w:lvl>
    <w:lvl w:ilvl="8" w:tentative="0">
      <w:start w:val="1"/>
      <w:numFmt w:val="decimal"/>
      <w:lvlText w:val="%1.%2.%3.%4.%5.%6.%7.%8.%9."/>
      <w:lvlJc w:val="left"/>
      <w:pPr>
        <w:ind w:left="2218" w:hanging="1800"/>
      </w:pPr>
    </w:lvl>
  </w:abstractNum>
  <w:abstractNum w:abstractNumId="9">
    <w:nsid w:val="625A502E"/>
    <w:multiLevelType w:val="multilevel"/>
    <w:tmpl w:val="625A502E"/>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0">
    <w:nsid w:val="63795A7D"/>
    <w:multiLevelType w:val="multilevel"/>
    <w:tmpl w:val="63795A7D"/>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11">
    <w:nsid w:val="66301E4C"/>
    <w:multiLevelType w:val="multilevel"/>
    <w:tmpl w:val="66301E4C"/>
    <w:lvl w:ilvl="0" w:tentative="0">
      <w:start w:val="5"/>
      <w:numFmt w:val="decimal"/>
      <w:lvlText w:val="%1."/>
      <w:lvlJc w:val="left"/>
      <w:pPr>
        <w:ind w:left="360" w:hanging="360"/>
      </w:pPr>
      <w:rPr>
        <w:rFonts w:hint="default" w:cs="Times New Roman"/>
      </w:rPr>
    </w:lvl>
    <w:lvl w:ilvl="1" w:tentative="0">
      <w:start w:val="1"/>
      <w:numFmt w:val="decimal"/>
      <w:lvlText w:val="%1.%2."/>
      <w:lvlJc w:val="left"/>
      <w:pPr>
        <w:ind w:left="792" w:hanging="432"/>
      </w:pPr>
      <w:rPr>
        <w:rFonts w:hint="default" w:ascii="Times New Roman" w:hAnsi="Times New Roman" w:cs="Times New Roman"/>
        <w:sz w:val="24"/>
        <w:szCs w:val="24"/>
      </w:rPr>
    </w:lvl>
    <w:lvl w:ilvl="2" w:tentative="0">
      <w:start w:val="1"/>
      <w:numFmt w:val="decimal"/>
      <w:lvlText w:val="%1.%2.%3."/>
      <w:lvlJc w:val="left"/>
      <w:pPr>
        <w:ind w:left="1224" w:hanging="504"/>
      </w:pPr>
      <w:rPr>
        <w:rFonts w:hint="default" w:ascii="Times New Roman" w:hAnsi="Times New Roman" w:cs="Times New Roman"/>
        <w:sz w:val="24"/>
        <w:szCs w:val="24"/>
      </w:rPr>
    </w:lvl>
    <w:lvl w:ilvl="3" w:tentative="0">
      <w:start w:val="1"/>
      <w:numFmt w:val="decimal"/>
      <w:lvlText w:val="%1.%2.%3.%4."/>
      <w:lvlJc w:val="left"/>
      <w:pPr>
        <w:ind w:left="1728" w:hanging="648"/>
      </w:pPr>
      <w:rPr>
        <w:rFonts w:hint="default" w:cs="Times New Roman"/>
      </w:rPr>
    </w:lvl>
    <w:lvl w:ilvl="4" w:tentative="0">
      <w:start w:val="1"/>
      <w:numFmt w:val="decimal"/>
      <w:lvlText w:val="%1.%2.%3.%4.%5."/>
      <w:lvlJc w:val="left"/>
      <w:pPr>
        <w:ind w:left="2232" w:hanging="792"/>
      </w:pPr>
      <w:rPr>
        <w:rFonts w:hint="default" w:cs="Times New Roman"/>
      </w:rPr>
    </w:lvl>
    <w:lvl w:ilvl="5" w:tentative="0">
      <w:start w:val="1"/>
      <w:numFmt w:val="decimal"/>
      <w:lvlText w:val="%1.%2.%3.%4.%5.%6."/>
      <w:lvlJc w:val="left"/>
      <w:pPr>
        <w:ind w:left="2736" w:hanging="936"/>
      </w:pPr>
      <w:rPr>
        <w:rFonts w:hint="default" w:cs="Times New Roman"/>
      </w:rPr>
    </w:lvl>
    <w:lvl w:ilvl="6" w:tentative="0">
      <w:start w:val="1"/>
      <w:numFmt w:val="decimal"/>
      <w:lvlText w:val="%1.%2.%3.%4.%5.%6.%7."/>
      <w:lvlJc w:val="left"/>
      <w:pPr>
        <w:ind w:left="3240" w:hanging="1080"/>
      </w:pPr>
      <w:rPr>
        <w:rFonts w:hint="default" w:cs="Times New Roman"/>
      </w:rPr>
    </w:lvl>
    <w:lvl w:ilvl="7" w:tentative="0">
      <w:start w:val="1"/>
      <w:numFmt w:val="decimal"/>
      <w:lvlText w:val="%1.%2.%3.%4.%5.%6.%7.%8."/>
      <w:lvlJc w:val="left"/>
      <w:pPr>
        <w:ind w:left="3744" w:hanging="1224"/>
      </w:pPr>
      <w:rPr>
        <w:rFonts w:hint="default" w:cs="Times New Roman"/>
      </w:rPr>
    </w:lvl>
    <w:lvl w:ilvl="8" w:tentative="0">
      <w:start w:val="1"/>
      <w:numFmt w:val="decimal"/>
      <w:lvlText w:val="%1.%2.%3.%4.%5.%6.%7.%8.%9."/>
      <w:lvlJc w:val="left"/>
      <w:pPr>
        <w:ind w:left="4320" w:hanging="1440"/>
      </w:pPr>
      <w:rPr>
        <w:rFonts w:hint="default" w:cs="Times New Roman"/>
      </w:rPr>
    </w:lvl>
  </w:abstractNum>
  <w:abstractNum w:abstractNumId="12">
    <w:nsid w:val="7774616B"/>
    <w:multiLevelType w:val="multilevel"/>
    <w:tmpl w:val="7774616B"/>
    <w:lvl w:ilvl="0" w:tentative="0">
      <w:start w:val="1"/>
      <w:numFmt w:val="decimal"/>
      <w:lvlText w:val="%1."/>
      <w:lvlJc w:val="left"/>
      <w:pPr>
        <w:ind w:left="720" w:hanging="360"/>
      </w:pPr>
      <w:rPr>
        <w:rFonts w:hint="default" w:ascii="Times New Roman" w:hAnsi="Times New Roman" w:cs="Times New Roman"/>
        <w:b/>
        <w:color w:val="auto"/>
      </w:rPr>
    </w:lvl>
    <w:lvl w:ilvl="1" w:tentative="0">
      <w:start w:val="1"/>
      <w:numFmt w:val="decimal"/>
      <w:isLgl/>
      <w:lvlText w:val="%1.%2."/>
      <w:lvlJc w:val="left"/>
      <w:pPr>
        <w:ind w:left="704" w:hanging="420"/>
      </w:pPr>
      <w:rPr>
        <w:rFonts w:hint="default" w:ascii="Times New Roman" w:hAnsi="Times New Roman" w:cs="Times New Roman"/>
        <w:b w:val="0"/>
        <w:bCs/>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2"/>
  </w:num>
  <w:num w:numId="2">
    <w:abstractNumId w:val="4"/>
  </w:num>
  <w:num w:numId="3">
    <w:abstractNumId w:val="3"/>
  </w:num>
  <w:num w:numId="4">
    <w:abstractNumId w:val="1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num>
  <w:num w:numId="8">
    <w:abstractNumId w:val="0"/>
  </w:num>
  <w:num w:numId="9">
    <w:abstractNumId w:val="10"/>
  </w:num>
  <w:num w:numId="10">
    <w:abstractNumId w:val="5"/>
  </w:num>
  <w:num w:numId="11">
    <w:abstractNumId w:val="7"/>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10"/>
  <w:drawingGridVerticalSpacing w:val="299"/>
  <w:displayHorizontalDrawingGridEvery w:val="2"/>
  <w:characterSpacingControl w:val="doNotCompress"/>
  <w:footnotePr>
    <w:footnote w:id="10"/>
    <w:footnote w:id="1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C5E"/>
    <w:rsid w:val="00031C5E"/>
    <w:rsid w:val="000558E3"/>
    <w:rsid w:val="00056529"/>
    <w:rsid w:val="000763A5"/>
    <w:rsid w:val="00182F09"/>
    <w:rsid w:val="001D22A3"/>
    <w:rsid w:val="001E21F2"/>
    <w:rsid w:val="001E5B1C"/>
    <w:rsid w:val="00257BE7"/>
    <w:rsid w:val="002746B4"/>
    <w:rsid w:val="00277595"/>
    <w:rsid w:val="00297680"/>
    <w:rsid w:val="002C470E"/>
    <w:rsid w:val="00307E21"/>
    <w:rsid w:val="003262AD"/>
    <w:rsid w:val="003A0DAF"/>
    <w:rsid w:val="003A1E1B"/>
    <w:rsid w:val="003F2F39"/>
    <w:rsid w:val="00450A46"/>
    <w:rsid w:val="00452569"/>
    <w:rsid w:val="00457FBC"/>
    <w:rsid w:val="0046358E"/>
    <w:rsid w:val="00466224"/>
    <w:rsid w:val="004679C6"/>
    <w:rsid w:val="004D5228"/>
    <w:rsid w:val="004E5A58"/>
    <w:rsid w:val="004F1442"/>
    <w:rsid w:val="005057BC"/>
    <w:rsid w:val="00530611"/>
    <w:rsid w:val="00531A98"/>
    <w:rsid w:val="00541644"/>
    <w:rsid w:val="00570787"/>
    <w:rsid w:val="005A5D80"/>
    <w:rsid w:val="005B1582"/>
    <w:rsid w:val="005B3BD4"/>
    <w:rsid w:val="005B5418"/>
    <w:rsid w:val="005C124E"/>
    <w:rsid w:val="00604B84"/>
    <w:rsid w:val="00606650"/>
    <w:rsid w:val="00625DDF"/>
    <w:rsid w:val="006638F9"/>
    <w:rsid w:val="0067398A"/>
    <w:rsid w:val="00696E7F"/>
    <w:rsid w:val="006F5959"/>
    <w:rsid w:val="007613BE"/>
    <w:rsid w:val="00764FE6"/>
    <w:rsid w:val="007B25F8"/>
    <w:rsid w:val="007B2F20"/>
    <w:rsid w:val="007C43C7"/>
    <w:rsid w:val="007F4E4B"/>
    <w:rsid w:val="00800D3B"/>
    <w:rsid w:val="00816625"/>
    <w:rsid w:val="0086575E"/>
    <w:rsid w:val="008A611E"/>
    <w:rsid w:val="008C2243"/>
    <w:rsid w:val="00901FA6"/>
    <w:rsid w:val="00964B93"/>
    <w:rsid w:val="009A0623"/>
    <w:rsid w:val="009C2F6F"/>
    <w:rsid w:val="00A00FF6"/>
    <w:rsid w:val="00A10AC5"/>
    <w:rsid w:val="00A50188"/>
    <w:rsid w:val="00A5564D"/>
    <w:rsid w:val="00A73638"/>
    <w:rsid w:val="00A94947"/>
    <w:rsid w:val="00AA2C19"/>
    <w:rsid w:val="00AA751A"/>
    <w:rsid w:val="00AB0103"/>
    <w:rsid w:val="00AD4E80"/>
    <w:rsid w:val="00AF209F"/>
    <w:rsid w:val="00B4056B"/>
    <w:rsid w:val="00B706D1"/>
    <w:rsid w:val="00B71DD2"/>
    <w:rsid w:val="00B77A61"/>
    <w:rsid w:val="00B969E3"/>
    <w:rsid w:val="00BC4C64"/>
    <w:rsid w:val="00C200E5"/>
    <w:rsid w:val="00C23A97"/>
    <w:rsid w:val="00C27EDA"/>
    <w:rsid w:val="00C65EED"/>
    <w:rsid w:val="00CD1FA0"/>
    <w:rsid w:val="00D124DD"/>
    <w:rsid w:val="00D83CE7"/>
    <w:rsid w:val="00DF6D96"/>
    <w:rsid w:val="00E12487"/>
    <w:rsid w:val="00E21ACF"/>
    <w:rsid w:val="00E31F6C"/>
    <w:rsid w:val="00E56390"/>
    <w:rsid w:val="00EC2AC4"/>
    <w:rsid w:val="00ED54FF"/>
    <w:rsid w:val="00F01174"/>
    <w:rsid w:val="00F8791C"/>
    <w:rsid w:val="02A837E9"/>
    <w:rsid w:val="041C114C"/>
    <w:rsid w:val="054E05C4"/>
    <w:rsid w:val="0B7A2363"/>
    <w:rsid w:val="0D6C0594"/>
    <w:rsid w:val="10472EC0"/>
    <w:rsid w:val="10FB74EC"/>
    <w:rsid w:val="11562125"/>
    <w:rsid w:val="13D61E18"/>
    <w:rsid w:val="18127F8E"/>
    <w:rsid w:val="1CB26D23"/>
    <w:rsid w:val="1E4B1042"/>
    <w:rsid w:val="1E507894"/>
    <w:rsid w:val="23011F7A"/>
    <w:rsid w:val="2472475B"/>
    <w:rsid w:val="27E11AF8"/>
    <w:rsid w:val="286D07E3"/>
    <w:rsid w:val="2B8354F2"/>
    <w:rsid w:val="2D8911E9"/>
    <w:rsid w:val="2DED4667"/>
    <w:rsid w:val="37B52474"/>
    <w:rsid w:val="391563AD"/>
    <w:rsid w:val="393F66F8"/>
    <w:rsid w:val="39933C03"/>
    <w:rsid w:val="3AE86AB3"/>
    <w:rsid w:val="3EEB7F48"/>
    <w:rsid w:val="43A16902"/>
    <w:rsid w:val="4572682B"/>
    <w:rsid w:val="4847510B"/>
    <w:rsid w:val="49FC5C1D"/>
    <w:rsid w:val="51825B49"/>
    <w:rsid w:val="5BB078F9"/>
    <w:rsid w:val="676B283C"/>
    <w:rsid w:val="6D3B7744"/>
    <w:rsid w:val="71C965BE"/>
    <w:rsid w:val="728260FB"/>
    <w:rsid w:val="74715218"/>
    <w:rsid w:val="7C1F5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6"/>
    <w:semiHidden/>
    <w:unhideWhenUsed/>
    <w:qFormat/>
    <w:uiPriority w:val="99"/>
    <w:pPr>
      <w:spacing w:after="0" w:line="240" w:lineRule="auto"/>
    </w:pPr>
    <w:rPr>
      <w:rFonts w:ascii="Tahoma" w:hAnsi="Tahoma" w:cs="Tahoma"/>
      <w:sz w:val="16"/>
      <w:szCs w:val="16"/>
    </w:rPr>
  </w:style>
  <w:style w:type="paragraph" w:styleId="5">
    <w:name w:val="Body Text"/>
    <w:basedOn w:val="1"/>
    <w:link w:val="29"/>
    <w:unhideWhenUsed/>
    <w:qFormat/>
    <w:uiPriority w:val="0"/>
    <w:pPr>
      <w:spacing w:after="120" w:line="240" w:lineRule="auto"/>
    </w:pPr>
    <w:rPr>
      <w:rFonts w:ascii="Times New Roman" w:hAnsi="Times New Roman" w:eastAsia="Times New Roman" w:cs="Times New Roman"/>
      <w:sz w:val="24"/>
      <w:szCs w:val="24"/>
      <w:lang w:eastAsia="lv-LV"/>
    </w:rPr>
  </w:style>
  <w:style w:type="paragraph" w:styleId="6">
    <w:name w:val="Body Text Indent 3"/>
    <w:basedOn w:val="1"/>
    <w:link w:val="31"/>
    <w:semiHidden/>
    <w:unhideWhenUsed/>
    <w:qFormat/>
    <w:uiPriority w:val="99"/>
    <w:pPr>
      <w:spacing w:after="120" w:line="259" w:lineRule="auto"/>
      <w:ind w:left="283"/>
    </w:pPr>
    <w:rPr>
      <w:kern w:val="2"/>
      <w:sz w:val="16"/>
      <w:szCs w:val="16"/>
      <w:lang w:val="lv-LV"/>
      <w14:ligatures w14:val="standardContextual"/>
    </w:rPr>
  </w:style>
  <w:style w:type="paragraph" w:styleId="7">
    <w:name w:val="footer"/>
    <w:basedOn w:val="1"/>
    <w:link w:val="24"/>
    <w:unhideWhenUsed/>
    <w:qFormat/>
    <w:uiPriority w:val="99"/>
    <w:pPr>
      <w:tabs>
        <w:tab w:val="center" w:pos="4153"/>
        <w:tab w:val="right" w:pos="8306"/>
      </w:tabs>
      <w:spacing w:after="0" w:line="240" w:lineRule="auto"/>
    </w:pPr>
    <w:rPr>
      <w:rFonts w:ascii="Calibri" w:hAnsi="Calibri" w:eastAsia="Calibri" w:cs="Times New Roman"/>
      <w:lang w:val="lv-LV"/>
    </w:rPr>
  </w:style>
  <w:style w:type="character" w:styleId="8">
    <w:name w:val="footnote reference"/>
    <w:unhideWhenUsed/>
    <w:qFormat/>
    <w:uiPriority w:val="0"/>
    <w:rPr>
      <w:vertAlign w:val="superscript"/>
    </w:rPr>
  </w:style>
  <w:style w:type="paragraph" w:styleId="9">
    <w:name w:val="footnote text"/>
    <w:basedOn w:val="1"/>
    <w:link w:val="13"/>
    <w:semiHidden/>
    <w:unhideWhenUsed/>
    <w:qFormat/>
    <w:uiPriority w:val="0"/>
    <w:pPr>
      <w:spacing w:after="0" w:line="240" w:lineRule="auto"/>
    </w:pPr>
    <w:rPr>
      <w:rFonts w:ascii="Times New Roman" w:hAnsi="Times New Roman" w:eastAsia="Times New Roman" w:cs="Times New Roman"/>
      <w:sz w:val="20"/>
      <w:szCs w:val="20"/>
      <w:lang w:val="zh-CN" w:eastAsia="zh-CN"/>
    </w:rPr>
  </w:style>
  <w:style w:type="paragraph" w:styleId="10">
    <w:name w:val="header"/>
    <w:basedOn w:val="1"/>
    <w:link w:val="17"/>
    <w:unhideWhenUsed/>
    <w:qFormat/>
    <w:uiPriority w:val="99"/>
    <w:pPr>
      <w:tabs>
        <w:tab w:val="center" w:pos="4153"/>
        <w:tab w:val="right" w:pos="8306"/>
      </w:tabs>
      <w:spacing w:after="0" w:line="240" w:lineRule="auto"/>
    </w:pPr>
    <w:rPr>
      <w:rFonts w:ascii="Times New Roman" w:hAnsi="Times New Roman" w:eastAsia="Times New Roman" w:cs="Times New Roman"/>
      <w:sz w:val="24"/>
      <w:szCs w:val="24"/>
      <w:lang w:val="zh-CN" w:eastAsia="zh-CN"/>
    </w:rPr>
  </w:style>
  <w:style w:type="character" w:styleId="11">
    <w:name w:val="Hyperlink"/>
    <w:unhideWhenUsed/>
    <w:qFormat/>
    <w:uiPriority w:val="99"/>
    <w:rPr>
      <w:color w:val="0000FF"/>
      <w:u w:val="single"/>
    </w:rPr>
  </w:style>
  <w:style w:type="table" w:styleId="12">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Vēres teksts Rakstz."/>
    <w:link w:val="9"/>
    <w:semiHidden/>
    <w:qFormat/>
    <w:locked/>
    <w:uiPriority w:val="0"/>
    <w:rPr>
      <w:rFonts w:ascii="Times New Roman" w:hAnsi="Times New Roman" w:eastAsia="Times New Roman" w:cs="Times New Roman"/>
      <w:sz w:val="20"/>
      <w:szCs w:val="20"/>
      <w:lang w:val="zh-CN" w:eastAsia="zh-CN"/>
    </w:rPr>
  </w:style>
  <w:style w:type="character" w:customStyle="1" w:styleId="14">
    <w:name w:val="Vēres teksts Rakstz.1"/>
    <w:basedOn w:val="2"/>
    <w:semiHidden/>
    <w:qFormat/>
    <w:uiPriority w:val="99"/>
    <w:rPr>
      <w:sz w:val="20"/>
      <w:szCs w:val="20"/>
    </w:rPr>
  </w:style>
  <w:style w:type="paragraph" w:customStyle="1" w:styleId="15">
    <w:name w:val="Saraksta rindkopa1"/>
    <w:basedOn w:val="1"/>
    <w:qFormat/>
    <w:uiPriority w:val="34"/>
    <w:pPr>
      <w:spacing w:after="160" w:line="256" w:lineRule="auto"/>
      <w:ind w:left="720"/>
      <w:contextualSpacing/>
    </w:pPr>
    <w:rPr>
      <w:rFonts w:ascii="Calibri" w:hAnsi="Calibri" w:eastAsia="Calibri" w:cs="Times New Roman"/>
      <w:lang w:val="lv-LV"/>
    </w:rPr>
  </w:style>
  <w:style w:type="paragraph" w:customStyle="1" w:styleId="16">
    <w:name w:val="Body"/>
    <w:qFormat/>
    <w:uiPriority w:val="0"/>
    <w:pPr>
      <w:spacing w:after="0" w:line="240" w:lineRule="auto"/>
    </w:pPr>
    <w:rPr>
      <w:rFonts w:ascii="Helvetica" w:hAnsi="Arial Unicode MS" w:eastAsia="Arial Unicode MS" w:cs="Arial Unicode MS"/>
      <w:color w:val="000000"/>
      <w:sz w:val="22"/>
      <w:szCs w:val="22"/>
      <w:lang w:val="lv-LV" w:eastAsia="lv-LV" w:bidi="ar-SA"/>
    </w:rPr>
  </w:style>
  <w:style w:type="character" w:customStyle="1" w:styleId="17">
    <w:name w:val="Galvene Rakstz."/>
    <w:link w:val="10"/>
    <w:qFormat/>
    <w:locked/>
    <w:uiPriority w:val="99"/>
    <w:rPr>
      <w:rFonts w:ascii="Times New Roman" w:hAnsi="Times New Roman" w:eastAsia="Times New Roman" w:cs="Times New Roman"/>
      <w:sz w:val="24"/>
      <w:szCs w:val="24"/>
      <w:lang w:val="zh-CN" w:eastAsia="zh-CN"/>
    </w:rPr>
  </w:style>
  <w:style w:type="character" w:customStyle="1" w:styleId="18">
    <w:name w:val="Galvene Rakstz.1"/>
    <w:basedOn w:val="2"/>
    <w:semiHidden/>
    <w:qFormat/>
    <w:uiPriority w:val="99"/>
  </w:style>
  <w:style w:type="paragraph" w:customStyle="1" w:styleId="19">
    <w:name w:val="Apakšpunkts"/>
    <w:basedOn w:val="1"/>
    <w:qFormat/>
    <w:uiPriority w:val="0"/>
    <w:pPr>
      <w:numPr>
        <w:ilvl w:val="1"/>
        <w:numId w:val="1"/>
      </w:numPr>
      <w:spacing w:after="0" w:line="240" w:lineRule="auto"/>
    </w:pPr>
    <w:rPr>
      <w:rFonts w:ascii="Arial" w:hAnsi="Arial" w:eastAsia="Times New Roman" w:cs="Times New Roman"/>
      <w:b/>
      <w:sz w:val="20"/>
      <w:szCs w:val="24"/>
      <w:lang w:val="lv-LV" w:eastAsia="lv-LV"/>
    </w:rPr>
  </w:style>
  <w:style w:type="paragraph" w:customStyle="1" w:styleId="20">
    <w:name w:val="Punkts"/>
    <w:basedOn w:val="1"/>
    <w:next w:val="19"/>
    <w:qFormat/>
    <w:uiPriority w:val="0"/>
    <w:pPr>
      <w:numPr>
        <w:ilvl w:val="0"/>
        <w:numId w:val="1"/>
      </w:numPr>
      <w:spacing w:after="0" w:line="240" w:lineRule="auto"/>
    </w:pPr>
    <w:rPr>
      <w:rFonts w:ascii="Arial" w:hAnsi="Arial" w:eastAsia="Times New Roman" w:cs="Times New Roman"/>
      <w:b/>
      <w:sz w:val="20"/>
      <w:szCs w:val="24"/>
      <w:lang w:val="lv-LV" w:eastAsia="lv-LV"/>
    </w:rPr>
  </w:style>
  <w:style w:type="paragraph" w:customStyle="1" w:styleId="21">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lv-LV" w:eastAsia="lv-LV" w:bidi="ar-SA"/>
    </w:rPr>
  </w:style>
  <w:style w:type="paragraph" w:customStyle="1" w:styleId="22">
    <w:name w:val="ft Rakstz. Rakstz.1"/>
    <w:basedOn w:val="1"/>
    <w:qFormat/>
    <w:uiPriority w:val="0"/>
    <w:pPr>
      <w:suppressAutoHyphens/>
      <w:spacing w:after="0" w:line="240" w:lineRule="auto"/>
    </w:pPr>
    <w:rPr>
      <w:rFonts w:ascii="Calibri" w:hAnsi="Calibri" w:eastAsia="Calibri" w:cs="Times New Roman"/>
      <w:lang w:val="lv-LV" w:eastAsia="ar-SA"/>
    </w:rPr>
  </w:style>
  <w:style w:type="paragraph" w:styleId="23">
    <w:name w:val="List Paragraph"/>
    <w:basedOn w:val="1"/>
    <w:qFormat/>
    <w:uiPriority w:val="34"/>
    <w:pPr>
      <w:spacing w:after="160" w:line="256" w:lineRule="auto"/>
      <w:ind w:left="720"/>
      <w:contextualSpacing/>
    </w:pPr>
    <w:rPr>
      <w:rFonts w:ascii="Calibri" w:hAnsi="Calibri" w:eastAsia="Calibri" w:cs="Times New Roman"/>
      <w:lang w:val="lv-LV"/>
    </w:rPr>
  </w:style>
  <w:style w:type="character" w:customStyle="1" w:styleId="24">
    <w:name w:val="Kājene Rakstz."/>
    <w:basedOn w:val="2"/>
    <w:link w:val="7"/>
    <w:qFormat/>
    <w:uiPriority w:val="99"/>
    <w:rPr>
      <w:rFonts w:ascii="Calibri" w:hAnsi="Calibri" w:eastAsia="Calibri" w:cs="Times New Roman"/>
      <w:lang w:val="lv-LV"/>
    </w:rPr>
  </w:style>
  <w:style w:type="character" w:customStyle="1" w:styleId="25">
    <w:name w:val="Neatrisināta pieminēšana1"/>
    <w:semiHidden/>
    <w:unhideWhenUsed/>
    <w:qFormat/>
    <w:uiPriority w:val="99"/>
    <w:rPr>
      <w:color w:val="605E5C"/>
      <w:shd w:val="clear" w:color="auto" w:fill="E1DFDD"/>
    </w:rPr>
  </w:style>
  <w:style w:type="character" w:customStyle="1" w:styleId="26">
    <w:name w:val="Balonteksts Rakstz."/>
    <w:basedOn w:val="2"/>
    <w:link w:val="4"/>
    <w:semiHidden/>
    <w:qFormat/>
    <w:uiPriority w:val="99"/>
    <w:rPr>
      <w:rFonts w:ascii="Tahoma" w:hAnsi="Tahoma" w:cs="Tahoma"/>
      <w:sz w:val="16"/>
      <w:szCs w:val="16"/>
    </w:rPr>
  </w:style>
  <w:style w:type="table" w:customStyle="1" w:styleId="27">
    <w:name w:val="Režģa tabula1"/>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
    <w:name w:val="Režģa tabula2"/>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Pamatteksts Rakstz."/>
    <w:basedOn w:val="2"/>
    <w:link w:val="5"/>
    <w:qFormat/>
    <w:locked/>
    <w:uiPriority w:val="0"/>
    <w:rPr>
      <w:rFonts w:ascii="Times New Roman" w:hAnsi="Times New Roman" w:eastAsia="Times New Roman" w:cs="Times New Roman"/>
      <w:sz w:val="24"/>
      <w:szCs w:val="24"/>
      <w:lang w:eastAsia="lv-LV"/>
    </w:rPr>
  </w:style>
  <w:style w:type="character" w:customStyle="1" w:styleId="30">
    <w:name w:val="Pamatteksts Rakstz.1"/>
    <w:basedOn w:val="2"/>
    <w:semiHidden/>
    <w:qFormat/>
    <w:uiPriority w:val="99"/>
  </w:style>
  <w:style w:type="character" w:customStyle="1" w:styleId="31">
    <w:name w:val="Pamatteksta atkāpe 3 Rakstz."/>
    <w:basedOn w:val="2"/>
    <w:link w:val="6"/>
    <w:semiHidden/>
    <w:qFormat/>
    <w:uiPriority w:val="99"/>
    <w:rPr>
      <w:kern w:val="2"/>
      <w:sz w:val="16"/>
      <w:szCs w:val="16"/>
      <w:lang w:val="lv-LV"/>
      <w14:ligatures w14:val="standardContextua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41339</Words>
  <Characters>23564</Characters>
  <Lines>196</Lines>
  <Paragraphs>129</Paragraphs>
  <TotalTime>17</TotalTime>
  <ScaleCrop>false</ScaleCrop>
  <LinksUpToDate>false</LinksUpToDate>
  <CharactersWithSpaces>64774</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2024-10-30T13:36:00Z</dcterms:created>
  <dc:creator>Agnese Mazale</dc:creator>
  <cp:lastModifiedBy>Agnese</cp:lastModifiedBy>
  <dcterms:modified xsi:type="dcterms:W3CDTF">2024-11-29T13:27:44Z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4F556D09AA144DD3B71FDCFBD0ACC835_13</vt:lpwstr>
  </property>
</Properties>
</file>