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85" w:type="dxa"/>
        <w:tblLook w:val="04A0" w:firstRow="1" w:lastRow="0" w:firstColumn="1" w:lastColumn="0" w:noHBand="0" w:noVBand="1"/>
      </w:tblPr>
      <w:tblGrid>
        <w:gridCol w:w="5240"/>
        <w:gridCol w:w="5245"/>
      </w:tblGrid>
      <w:tr w:rsidR="00E61477" w:rsidRPr="00066A51" w14:paraId="4E3AA9B2" w14:textId="77777777" w:rsidTr="003B3979">
        <w:trPr>
          <w:trHeight w:val="418"/>
        </w:trPr>
        <w:tc>
          <w:tcPr>
            <w:tcW w:w="5240" w:type="dxa"/>
          </w:tcPr>
          <w:p w14:paraId="39A24F84" w14:textId="12D9C2FA" w:rsidR="0036670D" w:rsidRPr="00066A51" w:rsidRDefault="00140B04" w:rsidP="0036670D">
            <w:pPr>
              <w:suppressAutoHyphens/>
              <w:jc w:val="right"/>
              <w:rPr>
                <w:rFonts w:ascii="Times New Roman" w:eastAsia="Calibri" w:hAnsi="Times New Roman" w:cs="Times New Roman"/>
                <w:b/>
                <w:sz w:val="20"/>
                <w:szCs w:val="20"/>
                <w:lang w:eastAsia="ar-SA"/>
              </w:rPr>
            </w:pPr>
            <w:bookmarkStart w:id="0" w:name="_Hlk51144426"/>
            <w:r w:rsidRPr="00066A51">
              <w:rPr>
                <w:rFonts w:ascii="Times New Roman" w:eastAsia="Calibri" w:hAnsi="Times New Roman" w:cs="Times New Roman"/>
                <w:b/>
                <w:sz w:val="20"/>
                <w:szCs w:val="20"/>
                <w:lang w:eastAsia="ar-SA"/>
              </w:rPr>
              <w:t>7</w:t>
            </w:r>
            <w:r w:rsidR="0036670D" w:rsidRPr="00066A51">
              <w:rPr>
                <w:rFonts w:ascii="Times New Roman" w:eastAsia="Calibri" w:hAnsi="Times New Roman" w:cs="Times New Roman"/>
                <w:b/>
                <w:sz w:val="20"/>
                <w:szCs w:val="20"/>
                <w:lang w:eastAsia="ar-SA"/>
              </w:rPr>
              <w:t>. pielikums</w:t>
            </w:r>
          </w:p>
          <w:p w14:paraId="4A99A317" w14:textId="2DCEFB9B" w:rsidR="00E61477" w:rsidRPr="00066A51" w:rsidRDefault="0036670D" w:rsidP="005356B6">
            <w:pPr>
              <w:suppressAutoHyphens/>
              <w:jc w:val="right"/>
              <w:rPr>
                <w:rFonts w:ascii="Times New Roman" w:eastAsia="Calibri" w:hAnsi="Times New Roman" w:cs="Times New Roman"/>
                <w:b/>
                <w:sz w:val="20"/>
                <w:szCs w:val="20"/>
                <w:lang w:eastAsia="ar-SA"/>
              </w:rPr>
            </w:pPr>
            <w:r w:rsidRPr="00066A51">
              <w:rPr>
                <w:rFonts w:ascii="Times New Roman" w:eastAsia="Calibri" w:hAnsi="Times New Roman" w:cs="Times New Roman"/>
                <w:b/>
                <w:sz w:val="20"/>
                <w:szCs w:val="20"/>
                <w:lang w:eastAsia="ar-SA"/>
              </w:rPr>
              <w:t>Iepirkuma ID Nr.: RSU 202</w:t>
            </w:r>
            <w:r w:rsidR="00D74153" w:rsidRPr="00066A51">
              <w:rPr>
                <w:rFonts w:ascii="Times New Roman" w:eastAsia="Calibri" w:hAnsi="Times New Roman" w:cs="Times New Roman"/>
                <w:b/>
                <w:sz w:val="20"/>
                <w:szCs w:val="20"/>
                <w:lang w:eastAsia="ar-SA"/>
              </w:rPr>
              <w:t>5</w:t>
            </w:r>
            <w:r w:rsidRPr="00066A51">
              <w:rPr>
                <w:rFonts w:ascii="Times New Roman" w:eastAsia="Calibri" w:hAnsi="Times New Roman" w:cs="Times New Roman"/>
                <w:b/>
                <w:sz w:val="20"/>
                <w:szCs w:val="20"/>
                <w:lang w:eastAsia="ar-SA"/>
              </w:rPr>
              <w:t>/</w:t>
            </w:r>
            <w:r w:rsidR="007C65B1" w:rsidRPr="00066A51">
              <w:rPr>
                <w:rFonts w:ascii="Times New Roman" w:eastAsia="Calibri" w:hAnsi="Times New Roman" w:cs="Times New Roman"/>
                <w:b/>
                <w:sz w:val="20"/>
                <w:szCs w:val="20"/>
                <w:lang w:eastAsia="ar-SA"/>
              </w:rPr>
              <w:t>1</w:t>
            </w:r>
            <w:r w:rsidRPr="00066A51">
              <w:rPr>
                <w:rFonts w:ascii="Times New Roman" w:eastAsia="Calibri" w:hAnsi="Times New Roman" w:cs="Times New Roman"/>
                <w:b/>
                <w:sz w:val="20"/>
                <w:szCs w:val="20"/>
                <w:lang w:eastAsia="ar-SA"/>
              </w:rPr>
              <w:t>/AK</w:t>
            </w:r>
          </w:p>
        </w:tc>
        <w:tc>
          <w:tcPr>
            <w:tcW w:w="5245" w:type="dxa"/>
          </w:tcPr>
          <w:p w14:paraId="03128BBE" w14:textId="3FDD30F8" w:rsidR="00E61477" w:rsidRPr="00066A51" w:rsidRDefault="00E61477" w:rsidP="00E61477">
            <w:pPr>
              <w:suppressAutoHyphens/>
              <w:jc w:val="right"/>
              <w:rPr>
                <w:rFonts w:ascii="Times New Roman" w:eastAsia="Calibri" w:hAnsi="Times New Roman" w:cs="Times New Roman"/>
                <w:b/>
                <w:sz w:val="20"/>
                <w:szCs w:val="20"/>
                <w:lang w:val="en-US" w:eastAsia="ar-SA"/>
              </w:rPr>
            </w:pPr>
            <w:r w:rsidRPr="00066A51">
              <w:rPr>
                <w:rFonts w:ascii="Times New Roman" w:eastAsia="Calibri" w:hAnsi="Times New Roman" w:cs="Times New Roman"/>
                <w:b/>
                <w:sz w:val="20"/>
                <w:szCs w:val="20"/>
                <w:lang w:val="en-US" w:eastAsia="ar-SA"/>
              </w:rPr>
              <w:t>Annex No</w:t>
            </w:r>
            <w:r w:rsidR="00F51149" w:rsidRPr="00066A51">
              <w:rPr>
                <w:rFonts w:ascii="Times New Roman" w:eastAsia="Calibri" w:hAnsi="Times New Roman" w:cs="Times New Roman"/>
                <w:b/>
                <w:sz w:val="20"/>
                <w:szCs w:val="20"/>
                <w:lang w:val="en-US" w:eastAsia="ar-SA"/>
              </w:rPr>
              <w:t xml:space="preserve"> </w:t>
            </w:r>
            <w:r w:rsidR="00140B04" w:rsidRPr="00066A51">
              <w:rPr>
                <w:rFonts w:ascii="Times New Roman" w:eastAsia="Calibri" w:hAnsi="Times New Roman" w:cs="Times New Roman"/>
                <w:b/>
                <w:sz w:val="20"/>
                <w:szCs w:val="20"/>
                <w:lang w:val="en-US" w:eastAsia="ar-SA"/>
              </w:rPr>
              <w:t>7</w:t>
            </w:r>
            <w:r w:rsidRPr="00066A51">
              <w:rPr>
                <w:rFonts w:ascii="Times New Roman" w:eastAsia="Calibri" w:hAnsi="Times New Roman" w:cs="Times New Roman"/>
                <w:b/>
                <w:sz w:val="20"/>
                <w:szCs w:val="20"/>
                <w:lang w:val="en-US" w:eastAsia="ar-SA"/>
              </w:rPr>
              <w:t xml:space="preserve"> </w:t>
            </w:r>
          </w:p>
          <w:p w14:paraId="61E2A0AB" w14:textId="56B1A9FA" w:rsidR="00E61477" w:rsidRPr="00066A51" w:rsidRDefault="00E61477" w:rsidP="00EB3DC6">
            <w:pPr>
              <w:suppressAutoHyphens/>
              <w:jc w:val="right"/>
              <w:rPr>
                <w:rFonts w:ascii="Times New Roman" w:eastAsia="Calibri" w:hAnsi="Times New Roman" w:cs="Times New Roman"/>
                <w:sz w:val="24"/>
                <w:szCs w:val="24"/>
                <w:lang w:val="en-US" w:eastAsia="ar-SA"/>
              </w:rPr>
            </w:pPr>
            <w:r w:rsidRPr="00066A51">
              <w:rPr>
                <w:rFonts w:ascii="Times New Roman" w:eastAsia="Calibri" w:hAnsi="Times New Roman" w:cs="Times New Roman"/>
                <w:b/>
                <w:sz w:val="20"/>
                <w:szCs w:val="20"/>
                <w:lang w:val="en-US" w:eastAsia="ar-SA"/>
              </w:rPr>
              <w:t>ID No RSU 202</w:t>
            </w:r>
            <w:r w:rsidR="00D74153" w:rsidRPr="00066A51">
              <w:rPr>
                <w:rFonts w:ascii="Times New Roman" w:eastAsia="Calibri" w:hAnsi="Times New Roman" w:cs="Times New Roman"/>
                <w:b/>
                <w:sz w:val="20"/>
                <w:szCs w:val="20"/>
                <w:lang w:val="en-US" w:eastAsia="ar-SA"/>
              </w:rPr>
              <w:t>5</w:t>
            </w:r>
            <w:r w:rsidRPr="00066A51">
              <w:rPr>
                <w:rFonts w:ascii="Times New Roman" w:eastAsia="Calibri" w:hAnsi="Times New Roman" w:cs="Times New Roman"/>
                <w:b/>
                <w:sz w:val="20"/>
                <w:szCs w:val="20"/>
                <w:lang w:val="en-US" w:eastAsia="ar-SA"/>
              </w:rPr>
              <w:t>/</w:t>
            </w:r>
            <w:r w:rsidR="007C65B1" w:rsidRPr="00066A51">
              <w:rPr>
                <w:rFonts w:ascii="Times New Roman" w:eastAsia="Calibri" w:hAnsi="Times New Roman" w:cs="Times New Roman"/>
                <w:b/>
                <w:sz w:val="20"/>
                <w:szCs w:val="20"/>
                <w:lang w:val="en-US" w:eastAsia="ar-SA"/>
              </w:rPr>
              <w:t>1</w:t>
            </w:r>
            <w:r w:rsidR="000C771B" w:rsidRPr="00066A51">
              <w:rPr>
                <w:rFonts w:ascii="Times New Roman" w:eastAsia="Calibri" w:hAnsi="Times New Roman" w:cs="Times New Roman"/>
                <w:b/>
                <w:sz w:val="20"/>
                <w:szCs w:val="20"/>
                <w:lang w:val="en-US" w:eastAsia="ar-SA"/>
              </w:rPr>
              <w:t>/</w:t>
            </w:r>
            <w:r w:rsidR="00F51149" w:rsidRPr="00066A51">
              <w:rPr>
                <w:rFonts w:ascii="Times New Roman" w:eastAsia="Calibri" w:hAnsi="Times New Roman" w:cs="Times New Roman"/>
                <w:b/>
                <w:sz w:val="20"/>
                <w:szCs w:val="20"/>
                <w:lang w:val="en-US" w:eastAsia="ar-SA"/>
              </w:rPr>
              <w:t>AK</w:t>
            </w:r>
          </w:p>
        </w:tc>
      </w:tr>
      <w:tr w:rsidR="00E61477" w:rsidRPr="00066A51" w14:paraId="7C299DAC" w14:textId="77777777" w:rsidTr="003B3979">
        <w:trPr>
          <w:trHeight w:val="6803"/>
        </w:trPr>
        <w:tc>
          <w:tcPr>
            <w:tcW w:w="5240" w:type="dxa"/>
            <w:shd w:val="clear" w:color="auto" w:fill="auto"/>
          </w:tcPr>
          <w:p w14:paraId="3B8CE8E2" w14:textId="77777777" w:rsidR="00010A08" w:rsidRPr="00066A51" w:rsidRDefault="00E61477" w:rsidP="00E61477">
            <w:pPr>
              <w:suppressAutoHyphens/>
              <w:jc w:val="both"/>
              <w:rPr>
                <w:rFonts w:ascii="Times New Roman" w:eastAsia="Calibri" w:hAnsi="Times New Roman" w:cs="Times New Roman"/>
                <w:b/>
                <w:sz w:val="24"/>
                <w:szCs w:val="24"/>
                <w:lang w:eastAsia="ar-SA"/>
              </w:rPr>
            </w:pPr>
            <w:r w:rsidRPr="00066A51">
              <w:rPr>
                <w:rFonts w:ascii="Times New Roman" w:eastAsia="Calibri" w:hAnsi="Times New Roman" w:cs="Times New Roman"/>
                <w:b/>
                <w:sz w:val="24"/>
                <w:szCs w:val="24"/>
                <w:lang w:eastAsia="ar-SA"/>
              </w:rPr>
              <w:t>PAKALPOJUMU LĪGUMS Nr. ____________</w:t>
            </w:r>
          </w:p>
          <w:p w14:paraId="27CEEA10" w14:textId="417E75B0" w:rsidR="00E61477" w:rsidRPr="00066A51" w:rsidRDefault="00370E73" w:rsidP="00D26042">
            <w:pPr>
              <w:suppressAutoHyphens/>
              <w:jc w:val="center"/>
              <w:rPr>
                <w:rFonts w:ascii="Times New Roman" w:eastAsia="Calibri" w:hAnsi="Times New Roman" w:cs="Times New Roman"/>
                <w:b/>
                <w:sz w:val="24"/>
                <w:szCs w:val="24"/>
                <w:lang w:eastAsia="ar-SA"/>
              </w:rPr>
            </w:pPr>
            <w:r w:rsidRPr="00066A51">
              <w:rPr>
                <w:rFonts w:ascii="Times New Roman" w:eastAsia="Calibri" w:hAnsi="Times New Roman" w:cs="Times New Roman"/>
                <w:b/>
                <w:sz w:val="24"/>
                <w:szCs w:val="24"/>
                <w:lang w:eastAsia="ar-SA"/>
              </w:rPr>
              <w:t xml:space="preserve">Par </w:t>
            </w:r>
            <w:r w:rsidR="00761D66" w:rsidRPr="00066A51">
              <w:rPr>
                <w:rFonts w:ascii="Times New Roman" w:eastAsia="Calibri" w:hAnsi="Times New Roman" w:cs="Times New Roman"/>
                <w:b/>
                <w:sz w:val="24"/>
                <w:szCs w:val="24"/>
                <w:lang w:eastAsia="ar-SA"/>
              </w:rPr>
              <w:t>absolventu attiecību vadības sistēmas</w:t>
            </w:r>
            <w:r w:rsidRPr="00066A51">
              <w:rPr>
                <w:rFonts w:ascii="Times New Roman" w:eastAsia="Calibri" w:hAnsi="Times New Roman" w:cs="Times New Roman"/>
                <w:b/>
                <w:sz w:val="24"/>
                <w:szCs w:val="24"/>
                <w:lang w:eastAsia="ar-SA"/>
              </w:rPr>
              <w:t xml:space="preserve"> iegād</w:t>
            </w:r>
            <w:r w:rsidR="00140B04" w:rsidRPr="00066A51">
              <w:rPr>
                <w:rFonts w:ascii="Times New Roman" w:eastAsia="Calibri" w:hAnsi="Times New Roman" w:cs="Times New Roman"/>
                <w:b/>
                <w:sz w:val="24"/>
                <w:szCs w:val="24"/>
                <w:lang w:eastAsia="ar-SA"/>
              </w:rPr>
              <w:t>i</w:t>
            </w:r>
          </w:p>
          <w:p w14:paraId="47F637FC" w14:textId="77777777" w:rsidR="00E61477" w:rsidRPr="00066A51" w:rsidRDefault="00E61477" w:rsidP="00E61477">
            <w:pPr>
              <w:suppressAutoHyphens/>
              <w:ind w:firstLine="720"/>
              <w:jc w:val="both"/>
              <w:rPr>
                <w:rFonts w:ascii="Times New Roman" w:eastAsia="Calibri" w:hAnsi="Times New Roman" w:cs="Times New Roman"/>
                <w:b/>
                <w:color w:val="FF0000"/>
                <w:sz w:val="24"/>
                <w:szCs w:val="24"/>
                <w:lang w:eastAsia="lv-LV"/>
              </w:rPr>
            </w:pPr>
          </w:p>
          <w:p w14:paraId="4BCEA606" w14:textId="3BFECA6E" w:rsidR="00E61477" w:rsidRPr="00066A51" w:rsidRDefault="00E61477" w:rsidP="00E61477">
            <w:pPr>
              <w:tabs>
                <w:tab w:val="left" w:pos="720"/>
                <w:tab w:val="center" w:pos="4153"/>
                <w:tab w:val="right" w:pos="8306"/>
              </w:tabs>
              <w:jc w:val="both"/>
              <w:rPr>
                <w:rFonts w:ascii="Times New Roman" w:eastAsia="Times New Roman" w:hAnsi="Times New Roman" w:cs="Times New Roman"/>
                <w:sz w:val="24"/>
                <w:szCs w:val="24"/>
              </w:rPr>
            </w:pPr>
            <w:r w:rsidRPr="00066A51">
              <w:rPr>
                <w:rFonts w:ascii="Times New Roman" w:eastAsia="Times New Roman" w:hAnsi="Times New Roman" w:cs="Times New Roman"/>
                <w:sz w:val="24"/>
                <w:szCs w:val="24"/>
                <w:lang w:eastAsia="lv-LV"/>
              </w:rPr>
              <w:t>Rīgā,</w:t>
            </w:r>
            <w:r w:rsidRPr="00066A51">
              <w:rPr>
                <w:rFonts w:ascii="Times New Roman" w:eastAsia="Times New Roman" w:hAnsi="Times New Roman" w:cs="Times New Roman"/>
                <w:sz w:val="24"/>
                <w:szCs w:val="24"/>
                <w:lang w:eastAsia="lv-LV"/>
              </w:rPr>
              <w:tab/>
              <w:t>__.__.202</w:t>
            </w:r>
            <w:r w:rsidR="00036E0D" w:rsidRPr="00066A51">
              <w:rPr>
                <w:rFonts w:ascii="Times New Roman" w:eastAsia="Times New Roman" w:hAnsi="Times New Roman" w:cs="Times New Roman"/>
                <w:sz w:val="24"/>
                <w:szCs w:val="24"/>
                <w:lang w:eastAsia="lv-LV"/>
              </w:rPr>
              <w:t>5</w:t>
            </w:r>
            <w:r w:rsidRPr="00066A51">
              <w:rPr>
                <w:rFonts w:ascii="Times New Roman" w:eastAsia="Times New Roman" w:hAnsi="Times New Roman" w:cs="Times New Roman"/>
                <w:sz w:val="24"/>
                <w:szCs w:val="24"/>
                <w:lang w:eastAsia="lv-LV"/>
              </w:rPr>
              <w:t>.</w:t>
            </w:r>
          </w:p>
          <w:p w14:paraId="51C40819" w14:textId="77777777" w:rsidR="00E61477" w:rsidRPr="00066A51" w:rsidRDefault="00E61477" w:rsidP="00E61477">
            <w:pPr>
              <w:tabs>
                <w:tab w:val="left" w:pos="720"/>
                <w:tab w:val="center" w:pos="4153"/>
                <w:tab w:val="right" w:pos="8306"/>
              </w:tabs>
              <w:ind w:firstLine="720"/>
              <w:jc w:val="both"/>
              <w:rPr>
                <w:rFonts w:ascii="Calibri" w:eastAsia="Times New Roman" w:hAnsi="Calibri" w:cs="Times New Roman"/>
                <w:lang w:eastAsia="lv-LV"/>
              </w:rPr>
            </w:pPr>
          </w:p>
          <w:p w14:paraId="687791B4" w14:textId="324CE793" w:rsidR="00E61477" w:rsidRPr="00066A51" w:rsidRDefault="00E61477" w:rsidP="00E61477">
            <w:pPr>
              <w:suppressAutoHyphens/>
              <w:spacing w:before="120"/>
              <w:jc w:val="both"/>
              <w:rPr>
                <w:rFonts w:ascii="Times New Roman" w:eastAsia="Calibri" w:hAnsi="Times New Roman" w:cs="Times New Roman"/>
                <w:sz w:val="24"/>
                <w:szCs w:val="24"/>
                <w:lang w:eastAsia="ar-SA"/>
              </w:rPr>
            </w:pPr>
            <w:r w:rsidRPr="00066A51">
              <w:rPr>
                <w:rFonts w:ascii="Times New Roman" w:eastAsia="Calibri" w:hAnsi="Times New Roman" w:cs="Times New Roman"/>
                <w:b/>
                <w:bCs/>
                <w:sz w:val="24"/>
                <w:szCs w:val="24"/>
                <w:lang w:eastAsia="ar-SA"/>
              </w:rPr>
              <w:t xml:space="preserve">Rīgas Stradiņa universitāte </w:t>
            </w:r>
            <w:r w:rsidRPr="00066A51">
              <w:rPr>
                <w:rFonts w:ascii="Times New Roman" w:eastAsia="Calibri" w:hAnsi="Times New Roman" w:cs="Times New Roman"/>
                <w:i/>
                <w:sz w:val="24"/>
                <w:szCs w:val="24"/>
                <w:lang w:eastAsia="ar-SA"/>
              </w:rPr>
              <w:t xml:space="preserve">(sertificēta atbilstīgi ISO 9001 standartam „Kvalitātes pārvaldības sistēmas. Prasības” un atbilstīgi LVS EN ISO 50001 standartam “Energopārvaldības sistēmas. Prasības un lietošanas norādījumi”) </w:t>
            </w:r>
            <w:r w:rsidR="00B34F1B" w:rsidRPr="00066A51">
              <w:rPr>
                <w:rFonts w:ascii="Times New Roman" w:eastAsia="Calibri" w:hAnsi="Times New Roman" w:cs="Times New Roman"/>
                <w:i/>
                <w:sz w:val="24"/>
                <w:szCs w:val="24"/>
                <w:lang w:eastAsia="ar-SA"/>
              </w:rPr>
              <w:t>_________________</w:t>
            </w:r>
            <w:r w:rsidRPr="00066A51">
              <w:rPr>
                <w:rFonts w:ascii="Times New Roman" w:eastAsia="Calibri" w:hAnsi="Times New Roman" w:cs="Times New Roman"/>
                <w:sz w:val="24"/>
                <w:szCs w:val="24"/>
                <w:lang w:eastAsia="ar-SA"/>
              </w:rPr>
              <w:t xml:space="preserve"> personā, kurš</w:t>
            </w:r>
            <w:r w:rsidR="00B34F1B" w:rsidRPr="00066A51">
              <w:rPr>
                <w:rFonts w:ascii="Times New Roman" w:eastAsia="Calibri" w:hAnsi="Times New Roman" w:cs="Times New Roman"/>
                <w:sz w:val="24"/>
                <w:szCs w:val="24"/>
                <w:lang w:eastAsia="ar-SA"/>
              </w:rPr>
              <w:t>/-a</w:t>
            </w:r>
            <w:r w:rsidRPr="00066A51">
              <w:rPr>
                <w:rFonts w:ascii="Times New Roman" w:eastAsia="Calibri" w:hAnsi="Times New Roman" w:cs="Times New Roman"/>
                <w:sz w:val="24"/>
                <w:szCs w:val="24"/>
                <w:lang w:eastAsia="ar-SA"/>
              </w:rPr>
              <w:t xml:space="preserve"> rīkojas atbilstīgi </w:t>
            </w:r>
            <w:r w:rsidR="00B34F1B" w:rsidRPr="00066A51">
              <w:rPr>
                <w:rFonts w:ascii="Times New Roman" w:eastAsia="Calibri" w:hAnsi="Times New Roman" w:cs="Times New Roman"/>
                <w:sz w:val="24"/>
                <w:szCs w:val="24"/>
                <w:lang w:eastAsia="ar-SA"/>
              </w:rPr>
              <w:t>_________________</w:t>
            </w:r>
            <w:r w:rsidRPr="00066A51">
              <w:rPr>
                <w:rFonts w:ascii="Times New Roman" w:eastAsia="Calibri" w:hAnsi="Times New Roman" w:cs="Times New Roman"/>
                <w:i/>
                <w:color w:val="E36C0A"/>
                <w:sz w:val="24"/>
                <w:szCs w:val="24"/>
                <w:lang w:eastAsia="ar-SA"/>
              </w:rPr>
              <w:t xml:space="preserve"> </w:t>
            </w:r>
            <w:r w:rsidRPr="00066A51">
              <w:rPr>
                <w:rFonts w:ascii="Times New Roman" w:eastAsia="Calibri" w:hAnsi="Times New Roman" w:cs="Times New Roman"/>
                <w:sz w:val="24"/>
                <w:szCs w:val="24"/>
                <w:lang w:eastAsia="ar-SA"/>
              </w:rPr>
              <w:t>(turpmāk – Pasūtītājs), no vienas puses,</w:t>
            </w:r>
          </w:p>
          <w:p w14:paraId="4E1D9270" w14:textId="77777777" w:rsidR="00E61477" w:rsidRPr="00066A51" w:rsidRDefault="00E61477" w:rsidP="00E61477">
            <w:pPr>
              <w:suppressAutoHyphens/>
              <w:spacing w:before="12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un </w:t>
            </w:r>
          </w:p>
          <w:p w14:paraId="5F87A9AD" w14:textId="6A0B387A" w:rsidR="00E61477" w:rsidRPr="00066A51" w:rsidRDefault="00E61477" w:rsidP="00E61477">
            <w:pPr>
              <w:suppressAutoHyphens/>
              <w:spacing w:before="12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___________</w:t>
            </w:r>
            <w:r w:rsidR="008156DB" w:rsidRPr="00066A51">
              <w:rPr>
                <w:rFonts w:ascii="Times New Roman" w:eastAsia="Calibri" w:hAnsi="Times New Roman" w:cs="Times New Roman"/>
                <w:sz w:val="24"/>
                <w:szCs w:val="24"/>
                <w:lang w:eastAsia="ar-SA"/>
              </w:rPr>
              <w:t>,</w:t>
            </w:r>
            <w:r w:rsidRPr="00066A51">
              <w:rPr>
                <w:rFonts w:ascii="Times New Roman" w:eastAsia="Calibri" w:hAnsi="Times New Roman" w:cs="Times New Roman"/>
                <w:sz w:val="24"/>
                <w:szCs w:val="24"/>
                <w:lang w:eastAsia="ar-SA"/>
              </w:rPr>
              <w:t xml:space="preserve"> _____________</w:t>
            </w:r>
            <w:r w:rsidRPr="00066A51">
              <w:rPr>
                <w:rFonts w:ascii="Times New Roman" w:eastAsia="Calibri" w:hAnsi="Times New Roman" w:cs="Times New Roman"/>
                <w:i/>
                <w:color w:val="00B050"/>
                <w:sz w:val="24"/>
                <w:szCs w:val="24"/>
                <w:lang w:eastAsia="ar-SA"/>
              </w:rPr>
              <w:t xml:space="preserve"> </w:t>
            </w:r>
            <w:r w:rsidRPr="00066A51">
              <w:rPr>
                <w:rFonts w:ascii="Times New Roman" w:eastAsia="Calibri" w:hAnsi="Times New Roman" w:cs="Times New Roman"/>
                <w:bCs/>
                <w:sz w:val="24"/>
                <w:szCs w:val="24"/>
                <w:lang w:eastAsia="ar-SA"/>
              </w:rPr>
              <w:t>personā, kurš</w:t>
            </w:r>
            <w:r w:rsidR="00B34F1B" w:rsidRPr="00066A51">
              <w:rPr>
                <w:rFonts w:ascii="Times New Roman" w:eastAsia="Calibri" w:hAnsi="Times New Roman" w:cs="Times New Roman"/>
                <w:bCs/>
                <w:sz w:val="24"/>
                <w:szCs w:val="24"/>
                <w:lang w:eastAsia="ar-SA"/>
              </w:rPr>
              <w:t>/-a</w:t>
            </w:r>
            <w:r w:rsidRPr="00066A51">
              <w:rPr>
                <w:rFonts w:ascii="Times New Roman" w:eastAsia="Calibri" w:hAnsi="Times New Roman" w:cs="Times New Roman"/>
                <w:bCs/>
                <w:sz w:val="24"/>
                <w:szCs w:val="24"/>
                <w:lang w:eastAsia="ar-SA"/>
              </w:rPr>
              <w:t xml:space="preserve"> rīkojas atbilstīgi _________</w:t>
            </w:r>
            <w:r w:rsidRPr="00066A51">
              <w:rPr>
                <w:rFonts w:ascii="Times New Roman" w:eastAsia="Calibri" w:hAnsi="Times New Roman" w:cs="Times New Roman"/>
                <w:sz w:val="24"/>
                <w:szCs w:val="24"/>
                <w:lang w:eastAsia="ar-SA"/>
              </w:rPr>
              <w:t xml:space="preserve"> </w:t>
            </w:r>
            <w:r w:rsidRPr="00066A51">
              <w:rPr>
                <w:rFonts w:ascii="Times New Roman" w:eastAsia="Calibri" w:hAnsi="Times New Roman" w:cs="Times New Roman"/>
                <w:i/>
                <w:color w:val="00B050"/>
                <w:sz w:val="24"/>
                <w:szCs w:val="24"/>
                <w:lang w:eastAsia="ar-SA"/>
              </w:rPr>
              <w:t>(pārstāvības pamats – statūti, pilnvara, rīkojums u.c.)</w:t>
            </w:r>
            <w:r w:rsidRPr="00066A51">
              <w:rPr>
                <w:rFonts w:ascii="Times New Roman" w:eastAsia="Calibri" w:hAnsi="Times New Roman" w:cs="Times New Roman"/>
                <w:color w:val="00B050"/>
                <w:sz w:val="24"/>
                <w:szCs w:val="24"/>
                <w:lang w:eastAsia="ar-SA"/>
              </w:rPr>
              <w:t xml:space="preserve"> </w:t>
            </w:r>
            <w:r w:rsidRPr="00066A51">
              <w:rPr>
                <w:rFonts w:ascii="Times New Roman" w:eastAsia="Calibri" w:hAnsi="Times New Roman" w:cs="Times New Roman"/>
                <w:bCs/>
                <w:sz w:val="24"/>
                <w:szCs w:val="24"/>
                <w:lang w:eastAsia="ar-SA"/>
              </w:rPr>
              <w:t xml:space="preserve">(turpmāk – Izpildītājs), </w:t>
            </w:r>
            <w:r w:rsidRPr="00066A51">
              <w:rPr>
                <w:rFonts w:ascii="Times New Roman" w:eastAsia="Calibri" w:hAnsi="Times New Roman" w:cs="Times New Roman"/>
                <w:sz w:val="24"/>
                <w:szCs w:val="24"/>
                <w:lang w:eastAsia="ar-SA"/>
              </w:rPr>
              <w:t xml:space="preserve">no otras puses (abi kopā turpmāk – Puses), </w:t>
            </w:r>
          </w:p>
          <w:p w14:paraId="72854DA0" w14:textId="1BFB8F38" w:rsidR="00E61477" w:rsidRPr="00066A51" w:rsidRDefault="00E61477" w:rsidP="00E61477">
            <w:pPr>
              <w:suppressAutoHyphens/>
              <w:spacing w:before="12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pamatojoties uz iepirkuma „</w:t>
            </w:r>
            <w:r w:rsidR="00036E0D" w:rsidRPr="00066A51">
              <w:t xml:space="preserve"> </w:t>
            </w:r>
            <w:r w:rsidR="00036E0D" w:rsidRPr="00066A51">
              <w:rPr>
                <w:rFonts w:ascii="Times New Roman" w:eastAsia="Calibri" w:hAnsi="Times New Roman" w:cs="Times New Roman"/>
                <w:sz w:val="24"/>
                <w:szCs w:val="24"/>
                <w:lang w:eastAsia="ar-SA"/>
              </w:rPr>
              <w:t>Absolventu attiecību vadības sistēmas iegāde</w:t>
            </w:r>
            <w:r w:rsidRPr="00066A51">
              <w:rPr>
                <w:rFonts w:ascii="Times New Roman" w:eastAsia="Calibri" w:hAnsi="Times New Roman" w:cs="Times New Roman"/>
                <w:sz w:val="24"/>
                <w:szCs w:val="24"/>
                <w:lang w:eastAsia="ar-SA"/>
              </w:rPr>
              <w:t xml:space="preserve">” </w:t>
            </w:r>
            <w:r w:rsidRPr="00066A51">
              <w:rPr>
                <w:rFonts w:ascii="Times New Roman" w:eastAsia="Calibri" w:hAnsi="Times New Roman" w:cs="Times New Roman"/>
                <w:sz w:val="24"/>
                <w:szCs w:val="24"/>
                <w:lang w:eastAsia="lv-LV"/>
              </w:rPr>
              <w:t>(ID Nr.</w:t>
            </w:r>
            <w:r w:rsidRPr="00066A51">
              <w:rPr>
                <w:rFonts w:ascii="Times New Roman" w:eastAsia="Calibri" w:hAnsi="Times New Roman" w:cs="Times New Roman"/>
                <w:sz w:val="24"/>
                <w:szCs w:val="24"/>
                <w:lang w:eastAsia="ar-SA"/>
              </w:rPr>
              <w:t xml:space="preserve"> </w:t>
            </w:r>
            <w:r w:rsidRPr="00066A51">
              <w:rPr>
                <w:rFonts w:ascii="Times New Roman" w:eastAsia="Calibri" w:hAnsi="Times New Roman" w:cs="Times New Roman"/>
                <w:sz w:val="24"/>
                <w:szCs w:val="24"/>
                <w:lang w:eastAsia="lv-LV"/>
              </w:rPr>
              <w:t>RSU 202</w:t>
            </w:r>
            <w:r w:rsidR="00036E0D" w:rsidRPr="00066A51">
              <w:rPr>
                <w:rFonts w:ascii="Times New Roman" w:eastAsia="Calibri" w:hAnsi="Times New Roman" w:cs="Times New Roman"/>
                <w:sz w:val="24"/>
                <w:szCs w:val="24"/>
                <w:lang w:eastAsia="lv-LV"/>
              </w:rPr>
              <w:t>5</w:t>
            </w:r>
            <w:r w:rsidRPr="00066A51">
              <w:rPr>
                <w:rFonts w:ascii="Times New Roman" w:eastAsia="Calibri" w:hAnsi="Times New Roman" w:cs="Times New Roman"/>
                <w:sz w:val="24"/>
                <w:szCs w:val="24"/>
                <w:lang w:eastAsia="lv-LV"/>
              </w:rPr>
              <w:t>/</w:t>
            </w:r>
            <w:r w:rsidR="007C65B1" w:rsidRPr="00066A51">
              <w:rPr>
                <w:rFonts w:ascii="Times New Roman" w:eastAsia="Calibri" w:hAnsi="Times New Roman" w:cs="Times New Roman"/>
                <w:sz w:val="24"/>
                <w:szCs w:val="24"/>
                <w:lang w:eastAsia="lv-LV"/>
              </w:rPr>
              <w:t>1</w:t>
            </w:r>
            <w:r w:rsidRPr="00066A51">
              <w:rPr>
                <w:rFonts w:ascii="Times New Roman" w:eastAsia="Calibri" w:hAnsi="Times New Roman" w:cs="Times New Roman"/>
                <w:sz w:val="24"/>
                <w:szCs w:val="24"/>
                <w:lang w:eastAsia="lv-LV"/>
              </w:rPr>
              <w:t>/</w:t>
            </w:r>
            <w:r w:rsidR="00D26042" w:rsidRPr="00066A51">
              <w:rPr>
                <w:rFonts w:ascii="Times New Roman" w:eastAsia="Calibri" w:hAnsi="Times New Roman" w:cs="Times New Roman"/>
                <w:sz w:val="24"/>
                <w:szCs w:val="24"/>
                <w:lang w:eastAsia="lv-LV"/>
              </w:rPr>
              <w:t>AK</w:t>
            </w:r>
            <w:r w:rsidRPr="00066A51">
              <w:rPr>
                <w:rFonts w:ascii="Times New Roman" w:eastAsia="Calibri" w:hAnsi="Times New Roman" w:cs="Times New Roman"/>
                <w:sz w:val="24"/>
                <w:szCs w:val="24"/>
                <w:lang w:eastAsia="lv-LV"/>
              </w:rPr>
              <w:t xml:space="preserve">), </w:t>
            </w:r>
            <w:r w:rsidRPr="00066A51">
              <w:rPr>
                <w:rFonts w:ascii="Times New Roman" w:eastAsia="Calibri" w:hAnsi="Times New Roman" w:cs="Times New Roman"/>
                <w:sz w:val="24"/>
                <w:szCs w:val="24"/>
                <w:lang w:eastAsia="ar-SA"/>
              </w:rPr>
              <w:t xml:space="preserve"> (turpmāk – </w:t>
            </w:r>
            <w:r w:rsidR="00D26042" w:rsidRPr="00066A51">
              <w:rPr>
                <w:rFonts w:ascii="Times New Roman" w:eastAsia="Calibri" w:hAnsi="Times New Roman" w:cs="Times New Roman"/>
                <w:sz w:val="24"/>
                <w:szCs w:val="24"/>
                <w:lang w:eastAsia="ar-SA"/>
              </w:rPr>
              <w:t>Atklāts konkurss</w:t>
            </w:r>
            <w:r w:rsidRPr="00066A51">
              <w:rPr>
                <w:rFonts w:ascii="Times New Roman" w:eastAsia="Calibri" w:hAnsi="Times New Roman" w:cs="Times New Roman"/>
                <w:sz w:val="24"/>
                <w:szCs w:val="24"/>
                <w:lang w:eastAsia="ar-SA"/>
              </w:rPr>
              <w:t>) rezultātiem,</w:t>
            </w:r>
          </w:p>
          <w:p w14:paraId="7EFFF605" w14:textId="77777777" w:rsidR="00E61477" w:rsidRPr="00066A51" w:rsidRDefault="00E61477" w:rsidP="00E61477">
            <w:pPr>
              <w:suppressAutoHyphens/>
              <w:spacing w:before="60" w:after="6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izsakot savu brīvu gribu – bez maldības, viltus vai spaidiem, noslēdz šāda satura pakalpojumu līgumu (turpmāk – Līgums):</w:t>
            </w:r>
          </w:p>
        </w:tc>
        <w:tc>
          <w:tcPr>
            <w:tcW w:w="5245" w:type="dxa"/>
            <w:shd w:val="clear" w:color="auto" w:fill="auto"/>
          </w:tcPr>
          <w:p w14:paraId="1CA16649" w14:textId="6363343B" w:rsidR="002A4AF3" w:rsidRPr="00066A51" w:rsidRDefault="00E61477" w:rsidP="00E61477">
            <w:pPr>
              <w:suppressAutoHyphens/>
              <w:jc w:val="both"/>
              <w:rPr>
                <w:rFonts w:ascii="Times New Roman" w:eastAsia="Calibri" w:hAnsi="Times New Roman" w:cs="Times New Roman"/>
                <w:b/>
                <w:sz w:val="24"/>
                <w:szCs w:val="24"/>
                <w:lang w:val="en-US" w:eastAsia="ar-SA"/>
              </w:rPr>
            </w:pPr>
            <w:r w:rsidRPr="00066A51">
              <w:rPr>
                <w:rFonts w:ascii="Times New Roman" w:eastAsia="Calibri" w:hAnsi="Times New Roman" w:cs="Times New Roman"/>
                <w:b/>
                <w:sz w:val="24"/>
                <w:szCs w:val="24"/>
                <w:lang w:val="en-US" w:eastAsia="ar-SA"/>
              </w:rPr>
              <w:t xml:space="preserve">SERVICE CONTRACT No </w:t>
            </w:r>
            <w:r w:rsidR="002A4AF3" w:rsidRPr="00066A51">
              <w:rPr>
                <w:rFonts w:ascii="Times New Roman" w:eastAsia="Calibri" w:hAnsi="Times New Roman" w:cs="Times New Roman"/>
                <w:b/>
                <w:sz w:val="24"/>
                <w:szCs w:val="24"/>
                <w:lang w:val="en-US" w:eastAsia="ar-SA"/>
              </w:rPr>
              <w:t>_______</w:t>
            </w:r>
          </w:p>
          <w:p w14:paraId="3C8E2A9B" w14:textId="1C04D4D0" w:rsidR="00E61477" w:rsidRPr="00066A51" w:rsidRDefault="00441BE7" w:rsidP="002A4AF3">
            <w:pPr>
              <w:suppressAutoHyphens/>
              <w:jc w:val="center"/>
              <w:rPr>
                <w:rFonts w:ascii="Times New Roman" w:eastAsia="Calibri" w:hAnsi="Times New Roman" w:cs="Times New Roman"/>
                <w:b/>
                <w:sz w:val="24"/>
                <w:szCs w:val="24"/>
                <w:lang w:val="en-US" w:eastAsia="ar-SA"/>
              </w:rPr>
            </w:pPr>
            <w:r w:rsidRPr="00066A51">
              <w:rPr>
                <w:rFonts w:ascii="Times New Roman" w:eastAsia="Calibri" w:hAnsi="Times New Roman" w:cs="Times New Roman"/>
                <w:b/>
                <w:sz w:val="24"/>
                <w:szCs w:val="24"/>
                <w:lang w:val="en-US" w:eastAsia="ar-SA"/>
              </w:rPr>
              <w:t xml:space="preserve">For </w:t>
            </w:r>
            <w:r w:rsidR="005C3C2E" w:rsidRPr="00066A51">
              <w:rPr>
                <w:rFonts w:ascii="Times New Roman" w:eastAsia="Calibri" w:hAnsi="Times New Roman" w:cs="Times New Roman"/>
                <w:b/>
                <w:sz w:val="24"/>
                <w:szCs w:val="24"/>
                <w:lang w:val="en-US" w:eastAsia="ar-SA"/>
              </w:rPr>
              <w:t xml:space="preserve">the </w:t>
            </w:r>
            <w:r w:rsidR="006E2ADA" w:rsidRPr="00066A51">
              <w:rPr>
                <w:rFonts w:ascii="Times New Roman" w:eastAsia="Calibri" w:hAnsi="Times New Roman" w:cs="Times New Roman"/>
                <w:b/>
                <w:sz w:val="24"/>
                <w:szCs w:val="24"/>
                <w:lang w:val="en-US" w:eastAsia="ar-SA"/>
              </w:rPr>
              <w:t>purchase</w:t>
            </w:r>
            <w:r w:rsidR="00370E73" w:rsidRPr="00066A51">
              <w:rPr>
                <w:rFonts w:ascii="Times New Roman" w:eastAsia="Calibri" w:hAnsi="Times New Roman" w:cs="Times New Roman"/>
                <w:b/>
                <w:sz w:val="24"/>
                <w:szCs w:val="24"/>
                <w:lang w:val="en-US" w:eastAsia="ar-SA"/>
              </w:rPr>
              <w:t xml:space="preserve"> of </w:t>
            </w:r>
            <w:r w:rsidR="00761D66" w:rsidRPr="00066A51">
              <w:rPr>
                <w:rFonts w:ascii="Times New Roman" w:eastAsia="Calibri" w:hAnsi="Times New Roman" w:cs="Times New Roman"/>
                <w:b/>
                <w:sz w:val="24"/>
                <w:szCs w:val="24"/>
                <w:lang w:val="en-US" w:eastAsia="ar-SA"/>
              </w:rPr>
              <w:t xml:space="preserve">alumni </w:t>
            </w:r>
            <w:r w:rsidR="00036E0D" w:rsidRPr="00066A51">
              <w:rPr>
                <w:rFonts w:ascii="Times New Roman" w:eastAsia="Calibri" w:hAnsi="Times New Roman" w:cs="Times New Roman"/>
                <w:b/>
                <w:sz w:val="24"/>
                <w:szCs w:val="24"/>
                <w:lang w:val="en-US" w:eastAsia="ar-SA"/>
              </w:rPr>
              <w:t>relationship management system</w:t>
            </w:r>
          </w:p>
          <w:p w14:paraId="350561D6" w14:textId="77777777" w:rsidR="00E61477" w:rsidRPr="00066A51" w:rsidRDefault="00E61477" w:rsidP="00E61477">
            <w:pPr>
              <w:suppressAutoHyphens/>
              <w:ind w:firstLine="720"/>
              <w:jc w:val="both"/>
              <w:rPr>
                <w:rFonts w:ascii="Times New Roman" w:eastAsia="Calibri" w:hAnsi="Times New Roman" w:cs="Times New Roman"/>
                <w:b/>
                <w:color w:val="FF0000"/>
                <w:sz w:val="24"/>
                <w:szCs w:val="24"/>
                <w:lang w:val="en-US" w:eastAsia="ar-SA"/>
              </w:rPr>
            </w:pPr>
          </w:p>
          <w:p w14:paraId="2A872D4E" w14:textId="3C9FE805" w:rsidR="00E61477" w:rsidRPr="00066A51" w:rsidRDefault="00E61477" w:rsidP="00E61477">
            <w:pPr>
              <w:tabs>
                <w:tab w:val="left" w:pos="720"/>
                <w:tab w:val="center" w:pos="4153"/>
                <w:tab w:val="right" w:pos="8306"/>
              </w:tabs>
              <w:jc w:val="both"/>
              <w:rPr>
                <w:rFonts w:ascii="Times New Roman" w:eastAsia="Times New Roman" w:hAnsi="Times New Roman" w:cs="Times New Roman"/>
                <w:sz w:val="24"/>
                <w:szCs w:val="24"/>
                <w:lang w:val="en-US" w:eastAsia="lv-LV"/>
              </w:rPr>
            </w:pPr>
            <w:r w:rsidRPr="00066A51">
              <w:rPr>
                <w:rFonts w:ascii="Times New Roman" w:eastAsia="Times New Roman" w:hAnsi="Times New Roman" w:cs="Times New Roman"/>
                <w:sz w:val="24"/>
                <w:szCs w:val="24"/>
                <w:lang w:val="en-US" w:eastAsia="lv-LV"/>
              </w:rPr>
              <w:t>Riga, ___ _______ 202</w:t>
            </w:r>
            <w:r w:rsidR="00036E0D" w:rsidRPr="00066A51">
              <w:rPr>
                <w:rFonts w:ascii="Times New Roman" w:eastAsia="Times New Roman" w:hAnsi="Times New Roman" w:cs="Times New Roman"/>
                <w:sz w:val="24"/>
                <w:szCs w:val="24"/>
                <w:lang w:val="en-US" w:eastAsia="lv-LV"/>
              </w:rPr>
              <w:t>5</w:t>
            </w:r>
            <w:r w:rsidRPr="00066A51">
              <w:rPr>
                <w:rFonts w:ascii="Times New Roman" w:eastAsia="Times New Roman" w:hAnsi="Times New Roman" w:cs="Times New Roman"/>
                <w:sz w:val="24"/>
                <w:szCs w:val="24"/>
                <w:lang w:val="en-US" w:eastAsia="lv-LV"/>
              </w:rPr>
              <w:t>.</w:t>
            </w:r>
          </w:p>
          <w:p w14:paraId="1EE1C5A8" w14:textId="77777777" w:rsidR="00E61477" w:rsidRPr="00066A51" w:rsidRDefault="00E61477" w:rsidP="00E61477">
            <w:pPr>
              <w:tabs>
                <w:tab w:val="left" w:pos="720"/>
                <w:tab w:val="center" w:pos="4153"/>
                <w:tab w:val="right" w:pos="8306"/>
              </w:tabs>
              <w:ind w:firstLine="720"/>
              <w:jc w:val="both"/>
              <w:rPr>
                <w:rFonts w:ascii="Calibri" w:eastAsia="Times New Roman" w:hAnsi="Calibri" w:cs="Times New Roman"/>
                <w:lang w:val="en-US" w:eastAsia="lv-LV"/>
              </w:rPr>
            </w:pPr>
          </w:p>
          <w:p w14:paraId="566879F9" w14:textId="7C949482" w:rsidR="00E61477" w:rsidRPr="00066A51" w:rsidRDefault="00E61477" w:rsidP="00E61477">
            <w:pPr>
              <w:suppressAutoHyphens/>
              <w:spacing w:before="120"/>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b/>
                <w:sz w:val="24"/>
                <w:szCs w:val="24"/>
                <w:lang w:val="en-US" w:eastAsia="ar-SA"/>
              </w:rPr>
              <w:t>Rīga Stradiņš University</w:t>
            </w:r>
            <w:r w:rsidRPr="00066A51">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i/>
                <w:sz w:val="24"/>
                <w:szCs w:val="24"/>
                <w:lang w:val="en-US" w:eastAsia="ar-SA"/>
              </w:rPr>
              <w:t xml:space="preserve">(certified in accordance with the standard ISO 9001 “Quality Management Systems. Requirements” and in accordance with the standard LVS EN ISO 50001 “Energy Management Systems. Requirements </w:t>
            </w:r>
            <w:r w:rsidR="00DA2B11" w:rsidRPr="00066A51">
              <w:rPr>
                <w:rFonts w:ascii="Times New Roman" w:eastAsia="Calibri" w:hAnsi="Times New Roman" w:cs="Times New Roman"/>
                <w:i/>
                <w:sz w:val="24"/>
                <w:szCs w:val="24"/>
                <w:lang w:val="en-US" w:eastAsia="ar-SA"/>
              </w:rPr>
              <w:t xml:space="preserve">and Instructions </w:t>
            </w:r>
            <w:r w:rsidRPr="00066A51">
              <w:rPr>
                <w:rFonts w:ascii="Times New Roman" w:eastAsia="Calibri" w:hAnsi="Times New Roman" w:cs="Times New Roman"/>
                <w:i/>
                <w:sz w:val="24"/>
                <w:szCs w:val="24"/>
                <w:lang w:val="en-US" w:eastAsia="ar-SA"/>
              </w:rPr>
              <w:t>for Use</w:t>
            </w:r>
            <w:r w:rsidRPr="00066A51">
              <w:rPr>
                <w:rFonts w:ascii="Times New Roman" w:eastAsia="Calibri" w:hAnsi="Times New Roman" w:cs="Times New Roman"/>
                <w:sz w:val="24"/>
                <w:szCs w:val="24"/>
                <w:lang w:val="en-US" w:eastAsia="ar-SA"/>
              </w:rPr>
              <w:t>”) represented by</w:t>
            </w:r>
            <w:r w:rsidR="00DA2B11" w:rsidRPr="00066A51">
              <w:rPr>
                <w:rFonts w:ascii="Times New Roman" w:eastAsia="Calibri" w:hAnsi="Times New Roman" w:cs="Times New Roman"/>
                <w:sz w:val="24"/>
                <w:szCs w:val="24"/>
                <w:lang w:val="en-US" w:eastAsia="ar-SA"/>
              </w:rPr>
              <w:t xml:space="preserve"> its</w:t>
            </w:r>
            <w:r w:rsidRPr="00066A51">
              <w:rPr>
                <w:rFonts w:ascii="Times New Roman" w:eastAsia="Calibri" w:hAnsi="Times New Roman" w:cs="Times New Roman"/>
                <w:sz w:val="24"/>
                <w:szCs w:val="24"/>
                <w:lang w:val="en-US" w:eastAsia="ar-SA"/>
              </w:rPr>
              <w:t xml:space="preserve"> </w:t>
            </w:r>
            <w:r w:rsidR="00B34F1B" w:rsidRPr="00066A51">
              <w:rPr>
                <w:rFonts w:ascii="Times New Roman" w:eastAsia="Calibri" w:hAnsi="Times New Roman" w:cs="Times New Roman"/>
                <w:sz w:val="24"/>
                <w:szCs w:val="24"/>
                <w:lang w:val="en-US" w:eastAsia="ar-SA"/>
              </w:rPr>
              <w:t>____________</w:t>
            </w:r>
            <w:r w:rsidRPr="00066A51">
              <w:rPr>
                <w:rFonts w:ascii="Times New Roman" w:eastAsia="Calibri" w:hAnsi="Times New Roman" w:cs="Times New Roman"/>
                <w:sz w:val="24"/>
                <w:szCs w:val="24"/>
                <w:lang w:val="en-US" w:eastAsia="ar-SA"/>
              </w:rPr>
              <w:t xml:space="preserve">, who acts in </w:t>
            </w:r>
            <w:r w:rsidR="00DA2B11" w:rsidRPr="00066A51">
              <w:rPr>
                <w:rFonts w:ascii="Times New Roman" w:eastAsia="Calibri" w:hAnsi="Times New Roman" w:cs="Times New Roman"/>
                <w:sz w:val="24"/>
                <w:szCs w:val="24"/>
                <w:lang w:val="en-US" w:eastAsia="ar-SA"/>
              </w:rPr>
              <w:t xml:space="preserve">accordance </w:t>
            </w:r>
            <w:r w:rsidRPr="00066A51">
              <w:rPr>
                <w:rFonts w:ascii="Times New Roman" w:eastAsia="Calibri" w:hAnsi="Times New Roman" w:cs="Times New Roman"/>
                <w:sz w:val="24"/>
                <w:szCs w:val="24"/>
                <w:lang w:val="en-US" w:eastAsia="ar-SA"/>
              </w:rPr>
              <w:t xml:space="preserve">with </w:t>
            </w:r>
            <w:r w:rsidR="00B34F1B" w:rsidRPr="00066A51">
              <w:rPr>
                <w:rFonts w:ascii="Times New Roman" w:eastAsia="Calibri" w:hAnsi="Times New Roman" w:cs="Times New Roman"/>
                <w:sz w:val="24"/>
                <w:szCs w:val="24"/>
                <w:lang w:val="en-US" w:eastAsia="ar-SA"/>
              </w:rPr>
              <w:t>____________</w:t>
            </w:r>
            <w:r w:rsidRPr="00066A51">
              <w:rPr>
                <w:rFonts w:ascii="Times New Roman" w:eastAsia="Calibri" w:hAnsi="Times New Roman" w:cs="Times New Roman"/>
                <w:sz w:val="24"/>
                <w:szCs w:val="24"/>
                <w:lang w:val="en-US" w:eastAsia="ar-SA"/>
              </w:rPr>
              <w:t xml:space="preserve"> (hereinafter - the </w:t>
            </w:r>
            <w:r w:rsidR="007F1CF2" w:rsidRPr="00066A51">
              <w:rPr>
                <w:rFonts w:ascii="Times New Roman" w:eastAsia="Calibri" w:hAnsi="Times New Roman" w:cs="Times New Roman"/>
                <w:sz w:val="24"/>
                <w:szCs w:val="24"/>
                <w:lang w:val="en-US" w:eastAsia="ar-SA"/>
              </w:rPr>
              <w:t>Contracting Authority</w:t>
            </w:r>
            <w:r w:rsidRPr="00066A51">
              <w:rPr>
                <w:rFonts w:ascii="Times New Roman" w:eastAsia="Calibri" w:hAnsi="Times New Roman" w:cs="Times New Roman"/>
                <w:sz w:val="24"/>
                <w:szCs w:val="24"/>
                <w:lang w:val="en-US" w:eastAsia="ar-SA"/>
              </w:rPr>
              <w:t>)</w:t>
            </w:r>
          </w:p>
          <w:p w14:paraId="011C2B4A" w14:textId="77777777" w:rsidR="00E61477" w:rsidRPr="00066A51" w:rsidRDefault="00E61477" w:rsidP="00E61477">
            <w:pPr>
              <w:suppressAutoHyphens/>
              <w:spacing w:before="120"/>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and </w:t>
            </w:r>
          </w:p>
          <w:p w14:paraId="30B56397" w14:textId="5FF665BD" w:rsidR="00E61477" w:rsidRPr="00066A51" w:rsidRDefault="00E61477" w:rsidP="00E61477">
            <w:pPr>
              <w:suppressAutoHyphens/>
              <w:spacing w:before="120"/>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b/>
                <w:bCs/>
                <w:sz w:val="24"/>
                <w:szCs w:val="24"/>
                <w:lang w:val="en-US" w:eastAsia="ar-SA"/>
              </w:rPr>
              <w:t>_____________</w:t>
            </w:r>
            <w:r w:rsidRPr="00066A51">
              <w:rPr>
                <w:rFonts w:ascii="Times New Roman" w:eastAsia="Calibri" w:hAnsi="Times New Roman" w:cs="Times New Roman"/>
                <w:sz w:val="24"/>
                <w:szCs w:val="24"/>
                <w:lang w:val="en-US" w:eastAsia="ar-SA"/>
              </w:rPr>
              <w:t xml:space="preserve">, represented by </w:t>
            </w:r>
            <w:r w:rsidR="00B34F1B" w:rsidRPr="00066A51">
              <w:rPr>
                <w:rFonts w:ascii="Times New Roman" w:eastAsia="Calibri" w:hAnsi="Times New Roman" w:cs="Times New Roman"/>
                <w:sz w:val="24"/>
                <w:szCs w:val="24"/>
                <w:lang w:val="en-US" w:eastAsia="ar-SA"/>
              </w:rPr>
              <w:t>its</w:t>
            </w:r>
            <w:r w:rsidRPr="00066A51">
              <w:rPr>
                <w:rFonts w:ascii="Times New Roman" w:eastAsia="Calibri" w:hAnsi="Times New Roman" w:cs="Times New Roman"/>
                <w:sz w:val="24"/>
                <w:szCs w:val="24"/>
                <w:lang w:val="en-US" w:eastAsia="ar-SA"/>
              </w:rPr>
              <w:t xml:space="preserve"> _____________, who acts in </w:t>
            </w:r>
            <w:r w:rsidR="009522C9" w:rsidRPr="00066A51">
              <w:rPr>
                <w:rFonts w:ascii="Times New Roman" w:eastAsia="Calibri" w:hAnsi="Times New Roman" w:cs="Times New Roman"/>
                <w:sz w:val="24"/>
                <w:szCs w:val="24"/>
                <w:lang w:val="en-US" w:eastAsia="ar-SA"/>
              </w:rPr>
              <w:t>accordance</w:t>
            </w:r>
            <w:r w:rsidRPr="00066A51">
              <w:rPr>
                <w:rFonts w:ascii="Times New Roman" w:eastAsia="Calibri" w:hAnsi="Times New Roman" w:cs="Times New Roman"/>
                <w:sz w:val="24"/>
                <w:szCs w:val="24"/>
                <w:lang w:val="en-US" w:eastAsia="ar-SA"/>
              </w:rPr>
              <w:t xml:space="preserve"> with _____________________________-__ </w:t>
            </w:r>
            <w:r w:rsidRPr="00066A51">
              <w:rPr>
                <w:rFonts w:ascii="Times New Roman" w:eastAsia="Calibri" w:hAnsi="Times New Roman" w:cs="Times New Roman"/>
                <w:i/>
                <w:color w:val="00B050"/>
                <w:sz w:val="24"/>
                <w:szCs w:val="24"/>
                <w:lang w:val="en-US" w:eastAsia="ar-SA"/>
              </w:rPr>
              <w:t>(grounds for representation – Regulations, power of attorney, decree a.o.)</w:t>
            </w:r>
            <w:r w:rsidRPr="00066A51">
              <w:rPr>
                <w:rFonts w:ascii="Times New Roman" w:eastAsia="Calibri" w:hAnsi="Times New Roman" w:cs="Times New Roman"/>
                <w:color w:val="00B050"/>
                <w:sz w:val="24"/>
                <w:szCs w:val="24"/>
                <w:lang w:val="en-US" w:eastAsia="ar-SA"/>
              </w:rPr>
              <w:t xml:space="preserve"> </w:t>
            </w:r>
            <w:r w:rsidRPr="00066A51">
              <w:rPr>
                <w:rFonts w:ascii="Times New Roman" w:eastAsia="Calibri" w:hAnsi="Times New Roman" w:cs="Times New Roman"/>
                <w:sz w:val="24"/>
                <w:szCs w:val="24"/>
                <w:lang w:val="en-US" w:eastAsia="ar-SA"/>
              </w:rPr>
              <w:t xml:space="preserve">(hereinafter – the Provider), (both together hereinafter referred to as the Parties), </w:t>
            </w:r>
          </w:p>
          <w:p w14:paraId="39BA6A0E" w14:textId="12B536B0" w:rsidR="00E61477" w:rsidRPr="00066A51" w:rsidRDefault="00E61477" w:rsidP="00E61477">
            <w:pPr>
              <w:suppressAutoHyphens/>
              <w:spacing w:before="120"/>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on the basis of the results of the </w:t>
            </w:r>
            <w:r w:rsidR="003D7F10" w:rsidRPr="00066A51">
              <w:rPr>
                <w:rFonts w:ascii="Times New Roman" w:eastAsia="Calibri" w:hAnsi="Times New Roman" w:cs="Times New Roman"/>
                <w:sz w:val="24"/>
                <w:szCs w:val="24"/>
                <w:lang w:val="en-US" w:eastAsia="ar-SA"/>
              </w:rPr>
              <w:t>procurement</w:t>
            </w:r>
            <w:r w:rsidRPr="00066A51">
              <w:rPr>
                <w:rFonts w:ascii="Times New Roman" w:eastAsia="Calibri" w:hAnsi="Times New Roman" w:cs="Times New Roman"/>
                <w:sz w:val="24"/>
                <w:szCs w:val="24"/>
                <w:lang w:val="en-US" w:eastAsia="ar-SA"/>
              </w:rPr>
              <w:t xml:space="preserve"> </w:t>
            </w:r>
            <w:r w:rsidR="003D7F10" w:rsidRPr="00066A51">
              <w:rPr>
                <w:rFonts w:ascii="Times New Roman" w:eastAsia="Calibri" w:hAnsi="Times New Roman" w:cs="Times New Roman"/>
                <w:sz w:val="24"/>
                <w:szCs w:val="24"/>
                <w:lang w:val="en-US" w:eastAsia="ar-SA"/>
              </w:rPr>
              <w:t>“</w:t>
            </w:r>
            <w:r w:rsidR="00036E0D" w:rsidRPr="00066A51">
              <w:rPr>
                <w:rFonts w:ascii="Times New Roman" w:eastAsia="Calibri" w:hAnsi="Times New Roman" w:cs="Times New Roman"/>
                <w:sz w:val="24"/>
                <w:szCs w:val="24"/>
                <w:lang w:val="en-US" w:eastAsia="ar-SA"/>
              </w:rPr>
              <w:t>Purchase of the Alumni relationship management system</w:t>
            </w:r>
            <w:r w:rsidR="003D7F10" w:rsidRPr="00066A51">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sz w:val="24"/>
                <w:szCs w:val="24"/>
                <w:lang w:val="en-US" w:eastAsia="lv-LV"/>
              </w:rPr>
              <w:t>(ID N</w:t>
            </w:r>
            <w:r w:rsidR="00026F32" w:rsidRPr="00066A51">
              <w:rPr>
                <w:rFonts w:ascii="Times New Roman" w:eastAsia="Calibri" w:hAnsi="Times New Roman" w:cs="Times New Roman"/>
                <w:sz w:val="24"/>
                <w:szCs w:val="24"/>
                <w:lang w:val="en-US" w:eastAsia="lv-LV"/>
              </w:rPr>
              <w:t>o</w:t>
            </w:r>
            <w:r w:rsidRPr="00066A51">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sz w:val="24"/>
                <w:szCs w:val="24"/>
                <w:lang w:val="en-US" w:eastAsia="lv-LV"/>
              </w:rPr>
              <w:t>RSU 202</w:t>
            </w:r>
            <w:r w:rsidR="00036E0D" w:rsidRPr="00066A51">
              <w:rPr>
                <w:rFonts w:ascii="Times New Roman" w:eastAsia="Calibri" w:hAnsi="Times New Roman" w:cs="Times New Roman"/>
                <w:sz w:val="24"/>
                <w:szCs w:val="24"/>
                <w:lang w:val="en-US" w:eastAsia="lv-LV"/>
              </w:rPr>
              <w:t>5</w:t>
            </w:r>
            <w:r w:rsidR="00A56E12" w:rsidRPr="00066A51">
              <w:rPr>
                <w:rFonts w:ascii="Times New Roman" w:eastAsia="Calibri" w:hAnsi="Times New Roman" w:cs="Times New Roman"/>
                <w:sz w:val="24"/>
                <w:szCs w:val="24"/>
                <w:lang w:val="en-US" w:eastAsia="lv-LV"/>
              </w:rPr>
              <w:t>/</w:t>
            </w:r>
            <w:r w:rsidR="007C65B1" w:rsidRPr="00066A51">
              <w:rPr>
                <w:rFonts w:ascii="Times New Roman" w:eastAsia="Calibri" w:hAnsi="Times New Roman" w:cs="Times New Roman"/>
                <w:sz w:val="24"/>
                <w:szCs w:val="24"/>
                <w:lang w:val="en-US" w:eastAsia="lv-LV"/>
              </w:rPr>
              <w:t>1</w:t>
            </w:r>
            <w:r w:rsidR="00A56E12" w:rsidRPr="00066A51">
              <w:rPr>
                <w:rFonts w:ascii="Times New Roman" w:eastAsia="Calibri" w:hAnsi="Times New Roman" w:cs="Times New Roman"/>
                <w:sz w:val="24"/>
                <w:szCs w:val="24"/>
                <w:lang w:val="en-US" w:eastAsia="lv-LV"/>
              </w:rPr>
              <w:t xml:space="preserve">/AK), </w:t>
            </w:r>
            <w:r w:rsidRPr="00066A51">
              <w:rPr>
                <w:rFonts w:ascii="Times New Roman" w:eastAsia="Calibri" w:hAnsi="Times New Roman" w:cs="Times New Roman"/>
                <w:sz w:val="24"/>
                <w:szCs w:val="24"/>
                <w:lang w:val="en-US" w:eastAsia="ar-SA"/>
              </w:rPr>
              <w:t xml:space="preserve">(hereinafter - the </w:t>
            </w:r>
            <w:r w:rsidR="003D7F10" w:rsidRPr="00066A51">
              <w:rPr>
                <w:rFonts w:ascii="Times New Roman" w:eastAsia="Calibri" w:hAnsi="Times New Roman" w:cs="Times New Roman"/>
                <w:sz w:val="24"/>
                <w:szCs w:val="24"/>
                <w:lang w:val="en-US" w:eastAsia="ar-SA"/>
              </w:rPr>
              <w:t>Open Procedure</w:t>
            </w:r>
            <w:r w:rsidRPr="00066A51">
              <w:rPr>
                <w:rFonts w:ascii="Times New Roman" w:eastAsia="Calibri" w:hAnsi="Times New Roman" w:cs="Times New Roman"/>
                <w:sz w:val="24"/>
                <w:szCs w:val="24"/>
                <w:lang w:val="en-US" w:eastAsia="ar-SA"/>
              </w:rPr>
              <w:t xml:space="preserve">), </w:t>
            </w:r>
          </w:p>
          <w:p w14:paraId="2EA146E5" w14:textId="6FBDD93F" w:rsidR="00E61477" w:rsidRPr="00066A51" w:rsidRDefault="00E61477" w:rsidP="00F51149">
            <w:pPr>
              <w:suppressAutoHyphens/>
              <w:spacing w:before="120"/>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expressing their free will - without mistake, fraud or duress, conclude the following service contract (hereinafter - the Contract):</w:t>
            </w:r>
          </w:p>
        </w:tc>
      </w:tr>
      <w:tr w:rsidR="00E61477" w:rsidRPr="00066A51" w14:paraId="0A23128D" w14:textId="77777777" w:rsidTr="003B3979">
        <w:tc>
          <w:tcPr>
            <w:tcW w:w="5240" w:type="dxa"/>
          </w:tcPr>
          <w:p w14:paraId="6392D18F" w14:textId="77777777" w:rsidR="00E61477" w:rsidRPr="00066A51" w:rsidRDefault="00E61477" w:rsidP="00E61477">
            <w:pPr>
              <w:numPr>
                <w:ilvl w:val="0"/>
                <w:numId w:val="1"/>
              </w:numPr>
              <w:suppressAutoHyphens/>
              <w:spacing w:before="60" w:after="60"/>
              <w:jc w:val="center"/>
              <w:rPr>
                <w:rFonts w:ascii="Times New Roman" w:eastAsia="Calibri" w:hAnsi="Times New Roman" w:cs="Times New Roman"/>
                <w:b/>
                <w:sz w:val="24"/>
                <w:szCs w:val="24"/>
                <w:lang w:eastAsia="ar-SA"/>
              </w:rPr>
            </w:pPr>
            <w:r w:rsidRPr="00066A51">
              <w:rPr>
                <w:rFonts w:ascii="Times New Roman" w:eastAsia="Calibri" w:hAnsi="Times New Roman" w:cs="Times New Roman"/>
                <w:b/>
                <w:sz w:val="24"/>
                <w:szCs w:val="24"/>
                <w:lang w:eastAsia="ar-SA"/>
              </w:rPr>
              <w:t>Līguma priekšmets</w:t>
            </w:r>
          </w:p>
          <w:p w14:paraId="127E4161" w14:textId="220B045C" w:rsidR="00E61477" w:rsidRPr="00066A51" w:rsidRDefault="00E61477" w:rsidP="00E61477">
            <w:pPr>
              <w:numPr>
                <w:ilvl w:val="1"/>
                <w:numId w:val="1"/>
              </w:numPr>
              <w:suppressAutoHyphens/>
              <w:spacing w:before="60" w:after="60"/>
              <w:ind w:left="567"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Pasūtītājs pasūta un </w:t>
            </w:r>
            <w:r w:rsidRPr="00066A51">
              <w:rPr>
                <w:rFonts w:ascii="Times New Roman" w:eastAsia="Calibri" w:hAnsi="Times New Roman" w:cs="Times New Roman"/>
                <w:bCs/>
                <w:sz w:val="24"/>
                <w:szCs w:val="24"/>
                <w:lang w:eastAsia="ar-SA"/>
              </w:rPr>
              <w:t xml:space="preserve">Izpildītājs </w:t>
            </w:r>
            <w:r w:rsidRPr="00066A51">
              <w:rPr>
                <w:rFonts w:ascii="Times New Roman" w:eastAsia="Calibri" w:hAnsi="Times New Roman" w:cs="Times New Roman"/>
                <w:sz w:val="24"/>
                <w:szCs w:val="24"/>
                <w:lang w:eastAsia="ar-SA"/>
              </w:rPr>
              <w:t xml:space="preserve">apņemas </w:t>
            </w:r>
            <w:r w:rsidR="00036E0D" w:rsidRPr="00066A51">
              <w:rPr>
                <w:rFonts w:ascii="Times New Roman" w:eastAsia="Calibri" w:hAnsi="Times New Roman" w:cs="Times New Roman"/>
                <w:sz w:val="24"/>
                <w:szCs w:val="24"/>
                <w:lang w:eastAsia="ar-SA"/>
              </w:rPr>
              <w:t>veikt</w:t>
            </w:r>
            <w:r w:rsidRPr="00066A51">
              <w:rPr>
                <w:rFonts w:ascii="Times New Roman" w:eastAsia="Calibri" w:hAnsi="Times New Roman" w:cs="Times New Roman"/>
                <w:sz w:val="24"/>
                <w:szCs w:val="24"/>
                <w:lang w:eastAsia="ar-SA"/>
              </w:rPr>
              <w:t xml:space="preserve"> </w:t>
            </w:r>
            <w:r w:rsidR="00036E0D" w:rsidRPr="00066A51">
              <w:rPr>
                <w:rFonts w:ascii="Times New Roman" w:eastAsia="Calibri" w:hAnsi="Times New Roman" w:cs="Times New Roman"/>
                <w:sz w:val="24"/>
                <w:szCs w:val="24"/>
                <w:lang w:eastAsia="ar-SA"/>
              </w:rPr>
              <w:t xml:space="preserve">absolventu attiecību vadības sistēmas (turpmāk – Sistēma) piegādi, un nodrošināt ieviešanas, uzturēšanas un konsultāciju pakalpojumus </w:t>
            </w:r>
            <w:r w:rsidRPr="00066A51">
              <w:rPr>
                <w:rFonts w:ascii="Times New Roman" w:eastAsia="Calibri" w:hAnsi="Times New Roman" w:cs="Times New Roman"/>
                <w:sz w:val="24"/>
                <w:szCs w:val="24"/>
                <w:lang w:eastAsia="ar-SA"/>
              </w:rPr>
              <w:t xml:space="preserve">(turpmāk – Pakalpojumi) saskaņā ar Tehnisko specifikāciju (Līguma 1.pielikums). </w:t>
            </w:r>
          </w:p>
          <w:p w14:paraId="109EE555" w14:textId="77777777" w:rsidR="00F958A4" w:rsidRPr="00066A51" w:rsidRDefault="00F958A4" w:rsidP="00E61477">
            <w:pPr>
              <w:numPr>
                <w:ilvl w:val="1"/>
                <w:numId w:val="1"/>
              </w:numPr>
              <w:suppressAutoHyphens/>
              <w:spacing w:before="60" w:after="60"/>
              <w:ind w:left="567"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Pakalpojums ietver:</w:t>
            </w:r>
          </w:p>
          <w:p w14:paraId="7D5E2D25" w14:textId="5FAEB481" w:rsidR="00731504" w:rsidRPr="00066A51" w:rsidRDefault="00F958A4" w:rsidP="001D6108">
            <w:pPr>
              <w:suppressAutoHyphens/>
              <w:spacing w:before="60" w:after="60"/>
              <w:ind w:left="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1.2.1. Sistēmas </w:t>
            </w:r>
            <w:r w:rsidR="005762B1" w:rsidRPr="00066A51">
              <w:rPr>
                <w:rFonts w:ascii="Times New Roman" w:eastAsia="Calibri" w:hAnsi="Times New Roman" w:cs="Times New Roman"/>
                <w:sz w:val="24"/>
                <w:szCs w:val="24"/>
                <w:lang w:eastAsia="ar-SA"/>
              </w:rPr>
              <w:t>pie</w:t>
            </w:r>
            <w:r w:rsidRPr="00066A51">
              <w:rPr>
                <w:rFonts w:ascii="Times New Roman" w:eastAsia="Calibri" w:hAnsi="Times New Roman" w:cs="Times New Roman"/>
                <w:sz w:val="24"/>
                <w:szCs w:val="24"/>
                <w:lang w:eastAsia="ar-SA"/>
              </w:rPr>
              <w:t>gādi</w:t>
            </w:r>
            <w:r w:rsidR="006420AF" w:rsidRPr="00066A51">
              <w:rPr>
                <w:rFonts w:ascii="Times New Roman" w:eastAsia="Calibri" w:hAnsi="Times New Roman" w:cs="Times New Roman"/>
                <w:sz w:val="24"/>
                <w:szCs w:val="24"/>
                <w:lang w:eastAsia="ar-SA"/>
              </w:rPr>
              <w:t xml:space="preserve"> un</w:t>
            </w:r>
            <w:r w:rsidR="008D3DFA" w:rsidRPr="00066A51">
              <w:rPr>
                <w:rFonts w:ascii="Times New Roman" w:eastAsia="Calibri" w:hAnsi="Times New Roman" w:cs="Times New Roman"/>
                <w:sz w:val="24"/>
                <w:szCs w:val="24"/>
                <w:lang w:eastAsia="ar-SA"/>
              </w:rPr>
              <w:t xml:space="preserve"> Sistēmas</w:t>
            </w:r>
            <w:r w:rsidR="006420AF" w:rsidRPr="00066A51">
              <w:rPr>
                <w:rFonts w:ascii="Times New Roman" w:eastAsia="Calibri" w:hAnsi="Times New Roman" w:cs="Times New Roman"/>
                <w:sz w:val="24"/>
                <w:szCs w:val="24"/>
                <w:lang w:eastAsia="ar-SA"/>
              </w:rPr>
              <w:t xml:space="preserve"> ieviešanu</w:t>
            </w:r>
            <w:r w:rsidRPr="00066A51">
              <w:rPr>
                <w:rFonts w:ascii="Times New Roman" w:eastAsia="Calibri" w:hAnsi="Times New Roman" w:cs="Times New Roman"/>
                <w:sz w:val="24"/>
                <w:szCs w:val="24"/>
                <w:lang w:eastAsia="ar-SA"/>
              </w:rPr>
              <w:t>;</w:t>
            </w:r>
          </w:p>
          <w:p w14:paraId="35368A14" w14:textId="4DFABB3A" w:rsidR="00036E0D" w:rsidRPr="00066A51" w:rsidRDefault="00366295" w:rsidP="00036E0D">
            <w:pPr>
              <w:suppressAutoHyphens/>
              <w:spacing w:before="60" w:after="60"/>
              <w:ind w:left="567"/>
              <w:jc w:val="both"/>
              <w:rPr>
                <w:rFonts w:ascii="Times New Roman" w:hAnsi="Times New Roman" w:cs="Times New Roman"/>
                <w:sz w:val="24"/>
                <w:szCs w:val="24"/>
              </w:rPr>
            </w:pPr>
            <w:r w:rsidRPr="00066A51">
              <w:rPr>
                <w:rFonts w:ascii="Times New Roman" w:eastAsia="Calibri" w:hAnsi="Times New Roman" w:cs="Times New Roman"/>
                <w:sz w:val="24"/>
                <w:szCs w:val="24"/>
                <w:lang w:eastAsia="ar-SA"/>
              </w:rPr>
              <w:t>1.2.</w:t>
            </w:r>
            <w:r w:rsidR="006420AF" w:rsidRPr="00066A51">
              <w:rPr>
                <w:rFonts w:ascii="Times New Roman" w:eastAsia="Calibri" w:hAnsi="Times New Roman" w:cs="Times New Roman"/>
                <w:sz w:val="24"/>
                <w:szCs w:val="24"/>
                <w:lang w:eastAsia="ar-SA"/>
              </w:rPr>
              <w:t>2</w:t>
            </w:r>
            <w:r w:rsidRPr="00066A51">
              <w:rPr>
                <w:rFonts w:ascii="Times New Roman" w:eastAsia="Calibri" w:hAnsi="Times New Roman" w:cs="Times New Roman"/>
                <w:sz w:val="24"/>
                <w:szCs w:val="24"/>
                <w:lang w:eastAsia="ar-SA"/>
              </w:rPr>
              <w:t>.</w:t>
            </w:r>
            <w:r w:rsidR="00036E0D" w:rsidRPr="00066A51">
              <w:rPr>
                <w:rFonts w:ascii="Times New Roman" w:eastAsia="Calibri" w:hAnsi="Times New Roman" w:cs="Times New Roman"/>
                <w:sz w:val="24"/>
                <w:szCs w:val="24"/>
                <w:lang w:eastAsia="ar-SA"/>
              </w:rPr>
              <w:t xml:space="preserve"> </w:t>
            </w:r>
            <w:r w:rsidR="00036E0D" w:rsidRPr="00066A51">
              <w:rPr>
                <w:rFonts w:ascii="Times New Roman" w:hAnsi="Times New Roman" w:cs="Times New Roman"/>
                <w:sz w:val="24"/>
                <w:szCs w:val="24"/>
              </w:rPr>
              <w:t xml:space="preserve">Sistēmas darbības nodrošināšana un uzturēšana līdz </w:t>
            </w:r>
            <w:r w:rsidR="00036E0D" w:rsidRPr="00066A51">
              <w:rPr>
                <w:rFonts w:ascii="Times New Roman" w:hAnsi="Times New Roman" w:cs="Times New Roman"/>
                <w:b/>
                <w:sz w:val="24"/>
                <w:szCs w:val="24"/>
              </w:rPr>
              <w:t>5 (piecu) gadu jeb 60 (sešdesmit) mēnešu</w:t>
            </w:r>
            <w:r w:rsidR="00036E0D" w:rsidRPr="00066A51">
              <w:rPr>
                <w:rFonts w:ascii="Times New Roman" w:hAnsi="Times New Roman" w:cs="Times New Roman"/>
                <w:sz w:val="24"/>
                <w:szCs w:val="24"/>
              </w:rPr>
              <w:t xml:space="preserve"> periodam no Līguma noslēgšanas dienas, ieskaitot visas nepieciešamās licences, uzturēšanu un atbalsta sniegšanu, atbilstoši Līguma izpildes termiņam;</w:t>
            </w:r>
          </w:p>
          <w:p w14:paraId="4B49B385" w14:textId="202DFE68" w:rsidR="00036E0D" w:rsidRPr="00066A51" w:rsidRDefault="00036E0D" w:rsidP="00036E0D">
            <w:pPr>
              <w:suppressAutoHyphens/>
              <w:spacing w:before="60" w:after="60"/>
              <w:ind w:left="567"/>
              <w:jc w:val="both"/>
              <w:rPr>
                <w:rFonts w:ascii="Times New Roman" w:hAnsi="Times New Roman" w:cs="Times New Roman"/>
                <w:sz w:val="24"/>
                <w:szCs w:val="24"/>
              </w:rPr>
            </w:pPr>
            <w:r w:rsidRPr="00066A51">
              <w:rPr>
                <w:rFonts w:ascii="Times New Roman" w:hAnsi="Times New Roman" w:cs="Times New Roman"/>
                <w:sz w:val="24"/>
                <w:szCs w:val="24"/>
              </w:rPr>
              <w:t xml:space="preserve">1.2.3. Papildus apmācību un atbalsta pakalpojumus, t.s. konsultācijas, sistēmas </w:t>
            </w:r>
            <w:r w:rsidRPr="00066A51">
              <w:rPr>
                <w:rFonts w:ascii="Times New Roman" w:hAnsi="Times New Roman" w:cs="Times New Roman"/>
                <w:sz w:val="24"/>
                <w:szCs w:val="24"/>
              </w:rPr>
              <w:lastRenderedPageBreak/>
              <w:t>pielāgojumu veikšanu, nestandarta risinājumu integrāciju, u.c. pakalpojumi.</w:t>
            </w:r>
          </w:p>
          <w:p w14:paraId="2C3612DC" w14:textId="7BD23BB6" w:rsidR="00E61477" w:rsidRPr="00066A51" w:rsidRDefault="00E61477" w:rsidP="00E61477">
            <w:pPr>
              <w:numPr>
                <w:ilvl w:val="1"/>
                <w:numId w:val="1"/>
              </w:numPr>
              <w:suppressAutoHyphens/>
              <w:spacing w:before="60" w:after="60"/>
              <w:ind w:left="567" w:hanging="567"/>
              <w:jc w:val="both"/>
              <w:rPr>
                <w:rFonts w:ascii="Times New Roman" w:eastAsia="Calibri" w:hAnsi="Times New Roman" w:cs="Times New Roman"/>
                <w:i/>
                <w:spacing w:val="6"/>
                <w:sz w:val="24"/>
                <w:szCs w:val="24"/>
                <w:lang w:eastAsia="ar-SA"/>
              </w:rPr>
            </w:pPr>
            <w:r w:rsidRPr="00066A51">
              <w:rPr>
                <w:rFonts w:ascii="Times New Roman" w:eastAsia="Calibri" w:hAnsi="Times New Roman" w:cs="Times New Roman"/>
                <w:bCs/>
                <w:sz w:val="24"/>
                <w:szCs w:val="24"/>
                <w:lang w:eastAsia="ar-SA"/>
              </w:rPr>
              <w:t xml:space="preserve">Izpildītājs </w:t>
            </w:r>
            <w:r w:rsidRPr="00066A51">
              <w:rPr>
                <w:rFonts w:ascii="Times New Roman" w:eastAsia="Calibri" w:hAnsi="Times New Roman" w:cs="Times New Roman"/>
                <w:sz w:val="24"/>
                <w:szCs w:val="24"/>
                <w:lang w:eastAsia="ar-SA"/>
              </w:rPr>
              <w:t>Pakalpojumus sniedz pats ar saviem līdzekļiem, iekārtām un citiem nepieciešamajiem resursiem, ja vien to tieši nav uzņēmies Pasūtītājs.</w:t>
            </w:r>
          </w:p>
          <w:p w14:paraId="4024BCF3" w14:textId="7425F9A7" w:rsidR="0065562F" w:rsidRPr="00066A51" w:rsidRDefault="0065562F" w:rsidP="00E61477">
            <w:pPr>
              <w:numPr>
                <w:ilvl w:val="1"/>
                <w:numId w:val="1"/>
              </w:numPr>
              <w:suppressAutoHyphens/>
              <w:spacing w:before="60" w:after="60"/>
              <w:ind w:left="567" w:hanging="567"/>
              <w:jc w:val="both"/>
              <w:rPr>
                <w:rFonts w:ascii="Times New Roman" w:eastAsia="Calibri" w:hAnsi="Times New Roman" w:cs="Times New Roman"/>
                <w:i/>
                <w:spacing w:val="6"/>
                <w:sz w:val="24"/>
                <w:szCs w:val="24"/>
                <w:lang w:eastAsia="ar-SA"/>
              </w:rPr>
            </w:pPr>
            <w:r w:rsidRPr="00066A51">
              <w:rPr>
                <w:rFonts w:ascii="Times New Roman" w:eastAsia="Calibri" w:hAnsi="Times New Roman" w:cs="Times New Roman"/>
                <w:sz w:val="24"/>
                <w:szCs w:val="24"/>
                <w:lang w:eastAsia="ar-SA"/>
              </w:rPr>
              <w:t xml:space="preserve">Līguma izpildes vieta ir Latvija, Rīga, Dzirciema </w:t>
            </w:r>
            <w:r w:rsidR="00230D1E" w:rsidRPr="00066A51">
              <w:rPr>
                <w:rFonts w:ascii="Times New Roman" w:eastAsia="Calibri" w:hAnsi="Times New Roman" w:cs="Times New Roman"/>
                <w:sz w:val="24"/>
                <w:szCs w:val="24"/>
                <w:lang w:eastAsia="ar-SA"/>
              </w:rPr>
              <w:t xml:space="preserve">iela </w:t>
            </w:r>
            <w:r w:rsidRPr="00066A51">
              <w:rPr>
                <w:rFonts w:ascii="Times New Roman" w:eastAsia="Calibri" w:hAnsi="Times New Roman" w:cs="Times New Roman"/>
                <w:sz w:val="24"/>
                <w:szCs w:val="24"/>
                <w:lang w:eastAsia="ar-SA"/>
              </w:rPr>
              <w:t>16</w:t>
            </w:r>
            <w:r w:rsidR="00036E0D" w:rsidRPr="00066A51">
              <w:rPr>
                <w:rFonts w:ascii="Times New Roman" w:eastAsia="Calibri" w:hAnsi="Times New Roman" w:cs="Times New Roman"/>
                <w:sz w:val="24"/>
                <w:szCs w:val="24"/>
                <w:lang w:eastAsia="ar-SA"/>
              </w:rPr>
              <w:t xml:space="preserve">. </w:t>
            </w:r>
          </w:p>
        </w:tc>
        <w:tc>
          <w:tcPr>
            <w:tcW w:w="5245" w:type="dxa"/>
          </w:tcPr>
          <w:p w14:paraId="041E3E57" w14:textId="77777777" w:rsidR="00A56E12" w:rsidRPr="00066A51" w:rsidRDefault="00A56E12" w:rsidP="00A56E12">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b/>
                <w:sz w:val="24"/>
                <w:szCs w:val="24"/>
                <w:lang w:val="en-US" w:eastAsia="ar-SA"/>
              </w:rPr>
              <w:lastRenderedPageBreak/>
              <w:t>1.</w:t>
            </w:r>
            <w:r w:rsidRPr="00066A51">
              <w:rPr>
                <w:rFonts w:ascii="Times New Roman" w:eastAsia="Calibri" w:hAnsi="Times New Roman" w:cs="Times New Roman"/>
                <w:sz w:val="24"/>
                <w:szCs w:val="24"/>
                <w:lang w:val="en-US" w:eastAsia="ar-SA"/>
              </w:rPr>
              <w:tab/>
            </w:r>
            <w:r w:rsidRPr="00066A51">
              <w:rPr>
                <w:rFonts w:ascii="Times New Roman" w:eastAsia="Calibri" w:hAnsi="Times New Roman" w:cs="Times New Roman"/>
                <w:b/>
                <w:sz w:val="24"/>
                <w:szCs w:val="24"/>
                <w:lang w:val="en-US" w:eastAsia="ar-SA"/>
              </w:rPr>
              <w:t>Subject of the Contract</w:t>
            </w:r>
          </w:p>
          <w:p w14:paraId="174A50DF" w14:textId="652FD0FA" w:rsidR="00A56E12" w:rsidRPr="00066A51" w:rsidRDefault="00A56E12" w:rsidP="00A56E12">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w:t>
            </w:r>
            <w:r w:rsidRPr="00066A51">
              <w:rPr>
                <w:rFonts w:ascii="Times New Roman" w:eastAsia="Calibri" w:hAnsi="Times New Roman" w:cs="Times New Roman"/>
                <w:sz w:val="24"/>
                <w:szCs w:val="24"/>
                <w:lang w:val="en-US" w:eastAsia="ar-SA"/>
              </w:rPr>
              <w:tab/>
              <w:t xml:space="preserve">The Contracting Authority shall order and the Provider shall undertake to </w:t>
            </w:r>
            <w:r w:rsidR="00036E0D" w:rsidRPr="00066A51">
              <w:rPr>
                <w:rFonts w:ascii="Times New Roman" w:eastAsia="Calibri" w:hAnsi="Times New Roman" w:cs="Times New Roman"/>
                <w:sz w:val="24"/>
                <w:szCs w:val="24"/>
                <w:lang w:val="en-US" w:eastAsia="ar-SA"/>
              </w:rPr>
              <w:t>deliver</w:t>
            </w:r>
            <w:r w:rsidRPr="00066A51">
              <w:rPr>
                <w:rFonts w:ascii="Times New Roman" w:eastAsia="Calibri" w:hAnsi="Times New Roman" w:cs="Times New Roman"/>
                <w:sz w:val="24"/>
                <w:szCs w:val="24"/>
                <w:lang w:val="en-US" w:eastAsia="ar-SA"/>
              </w:rPr>
              <w:t xml:space="preserve"> the </w:t>
            </w:r>
            <w:r w:rsidR="00036E0D" w:rsidRPr="00066A51">
              <w:rPr>
                <w:rFonts w:ascii="Times New Roman" w:eastAsia="Calibri" w:hAnsi="Times New Roman" w:cs="Times New Roman"/>
                <w:sz w:val="24"/>
                <w:szCs w:val="24"/>
                <w:lang w:val="en-US" w:eastAsia="ar-SA"/>
              </w:rPr>
              <w:t>alumni relationship management system</w:t>
            </w:r>
            <w:r w:rsidR="00434BDB" w:rsidRPr="00066A51">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sz w:val="24"/>
                <w:szCs w:val="24"/>
                <w:lang w:val="en-US" w:eastAsia="ar-SA"/>
              </w:rPr>
              <w:t>(hereinafter - the System)</w:t>
            </w:r>
            <w:r w:rsidR="00DA2B11" w:rsidRPr="00066A51">
              <w:rPr>
                <w:rFonts w:ascii="Times New Roman" w:eastAsia="Calibri" w:hAnsi="Times New Roman" w:cs="Times New Roman"/>
                <w:sz w:val="24"/>
                <w:szCs w:val="24"/>
                <w:lang w:val="en-US" w:eastAsia="ar-SA"/>
              </w:rPr>
              <w:t>,</w:t>
            </w:r>
            <w:r w:rsidR="000F28D9" w:rsidRPr="00066A51">
              <w:rPr>
                <w:rFonts w:ascii="Times New Roman" w:eastAsia="Calibri" w:hAnsi="Times New Roman" w:cs="Times New Roman"/>
                <w:sz w:val="24"/>
                <w:szCs w:val="24"/>
                <w:lang w:val="en-US" w:eastAsia="ar-SA"/>
              </w:rPr>
              <w:t xml:space="preserve"> and provide System’s</w:t>
            </w:r>
            <w:r w:rsidRPr="00066A51">
              <w:rPr>
                <w:rFonts w:ascii="Times New Roman" w:eastAsia="Calibri" w:hAnsi="Times New Roman" w:cs="Times New Roman"/>
                <w:sz w:val="24"/>
                <w:szCs w:val="24"/>
                <w:lang w:val="en-US" w:eastAsia="ar-SA"/>
              </w:rPr>
              <w:t xml:space="preserve"> implementation</w:t>
            </w:r>
            <w:r w:rsidR="00036E0D" w:rsidRPr="00066A51">
              <w:rPr>
                <w:rFonts w:ascii="Times New Roman" w:eastAsia="Calibri" w:hAnsi="Times New Roman" w:cs="Times New Roman"/>
                <w:sz w:val="24"/>
                <w:szCs w:val="24"/>
                <w:lang w:val="en-US" w:eastAsia="ar-SA"/>
              </w:rPr>
              <w:t>, maintenance</w:t>
            </w:r>
            <w:r w:rsidRPr="00066A51">
              <w:rPr>
                <w:rFonts w:ascii="Times New Roman" w:eastAsia="Calibri" w:hAnsi="Times New Roman" w:cs="Times New Roman"/>
                <w:sz w:val="24"/>
                <w:szCs w:val="24"/>
                <w:lang w:val="en-US" w:eastAsia="ar-SA"/>
              </w:rPr>
              <w:t xml:space="preserve"> and </w:t>
            </w:r>
            <w:r w:rsidR="00036E0D" w:rsidRPr="00066A51">
              <w:rPr>
                <w:rFonts w:ascii="Times New Roman" w:eastAsia="Calibri" w:hAnsi="Times New Roman" w:cs="Times New Roman"/>
                <w:sz w:val="24"/>
                <w:szCs w:val="24"/>
                <w:lang w:val="en-US" w:eastAsia="ar-SA"/>
              </w:rPr>
              <w:t>consultations</w:t>
            </w:r>
            <w:r w:rsidR="000F28D9" w:rsidRPr="00066A51">
              <w:rPr>
                <w:rFonts w:ascii="Times New Roman" w:eastAsia="Calibri" w:hAnsi="Times New Roman" w:cs="Times New Roman"/>
                <w:sz w:val="24"/>
                <w:szCs w:val="24"/>
                <w:lang w:val="en-US" w:eastAsia="ar-SA"/>
              </w:rPr>
              <w:t xml:space="preserve"> services</w:t>
            </w:r>
            <w:r w:rsidRPr="00066A51">
              <w:rPr>
                <w:rFonts w:ascii="Times New Roman" w:eastAsia="Calibri" w:hAnsi="Times New Roman" w:cs="Times New Roman"/>
                <w:sz w:val="24"/>
                <w:szCs w:val="24"/>
                <w:lang w:val="en-US" w:eastAsia="ar-SA"/>
              </w:rPr>
              <w:t xml:space="preserve"> (hereinafter - Services) in </w:t>
            </w:r>
            <w:r w:rsidR="0096051B" w:rsidRPr="00066A51">
              <w:rPr>
                <w:rFonts w:ascii="Times New Roman" w:eastAsia="Calibri" w:hAnsi="Times New Roman" w:cs="Times New Roman"/>
                <w:sz w:val="24"/>
                <w:szCs w:val="24"/>
                <w:lang w:val="en-US" w:eastAsia="ar-SA"/>
              </w:rPr>
              <w:t>accordance</w:t>
            </w:r>
            <w:r w:rsidRPr="00066A51">
              <w:rPr>
                <w:rFonts w:ascii="Times New Roman" w:eastAsia="Calibri" w:hAnsi="Times New Roman" w:cs="Times New Roman"/>
                <w:sz w:val="24"/>
                <w:szCs w:val="24"/>
                <w:lang w:val="en-US" w:eastAsia="ar-SA"/>
              </w:rPr>
              <w:t xml:space="preserve"> with the Technical specification (Annex 1 </w:t>
            </w:r>
            <w:r w:rsidR="00144973" w:rsidRPr="00066A51">
              <w:rPr>
                <w:rFonts w:ascii="Times New Roman" w:eastAsia="Calibri" w:hAnsi="Times New Roman" w:cs="Times New Roman"/>
                <w:sz w:val="24"/>
                <w:szCs w:val="24"/>
                <w:lang w:val="en-US" w:eastAsia="ar-SA"/>
              </w:rPr>
              <w:t>to</w:t>
            </w:r>
            <w:r w:rsidRPr="00066A51">
              <w:rPr>
                <w:rFonts w:ascii="Times New Roman" w:eastAsia="Calibri" w:hAnsi="Times New Roman" w:cs="Times New Roman"/>
                <w:sz w:val="24"/>
                <w:szCs w:val="24"/>
                <w:lang w:val="en-US" w:eastAsia="ar-SA"/>
              </w:rPr>
              <w:t xml:space="preserve"> the Contract). </w:t>
            </w:r>
          </w:p>
          <w:p w14:paraId="190D3682" w14:textId="77777777" w:rsidR="00A56E12" w:rsidRPr="00066A51" w:rsidRDefault="00A56E12" w:rsidP="00A56E12">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Pr="00066A51">
              <w:rPr>
                <w:rFonts w:ascii="Times New Roman" w:eastAsia="Calibri" w:hAnsi="Times New Roman" w:cs="Times New Roman"/>
                <w:sz w:val="24"/>
                <w:szCs w:val="24"/>
                <w:lang w:val="en-US" w:eastAsia="ar-SA"/>
              </w:rPr>
              <w:tab/>
              <w:t>The Service shall include:</w:t>
            </w:r>
          </w:p>
          <w:p w14:paraId="2AF0D53F" w14:textId="423BB821" w:rsidR="00A56E12" w:rsidRPr="00066A51" w:rsidRDefault="00A56E12" w:rsidP="00A56E12">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1.2.1. </w:t>
            </w:r>
            <w:r w:rsidR="00036E0D" w:rsidRPr="00066A51">
              <w:rPr>
                <w:rFonts w:ascii="Times New Roman" w:eastAsia="Calibri" w:hAnsi="Times New Roman" w:cs="Times New Roman"/>
                <w:sz w:val="24"/>
                <w:szCs w:val="24"/>
                <w:lang w:val="en-US" w:eastAsia="ar-SA"/>
              </w:rPr>
              <w:t xml:space="preserve">Delivery </w:t>
            </w:r>
            <w:r w:rsidRPr="00066A51">
              <w:rPr>
                <w:rFonts w:ascii="Times New Roman" w:eastAsia="Calibri" w:hAnsi="Times New Roman" w:cs="Times New Roman"/>
                <w:sz w:val="24"/>
                <w:szCs w:val="24"/>
                <w:lang w:val="en-US" w:eastAsia="ar-SA"/>
              </w:rPr>
              <w:t>of the Syste</w:t>
            </w:r>
            <w:r w:rsidR="008D3DFA" w:rsidRPr="00066A51">
              <w:rPr>
                <w:rFonts w:ascii="Times New Roman" w:eastAsia="Calibri" w:hAnsi="Times New Roman" w:cs="Times New Roman"/>
                <w:sz w:val="24"/>
                <w:szCs w:val="24"/>
                <w:lang w:val="en-US" w:eastAsia="ar-SA"/>
              </w:rPr>
              <w:t>m and implementation of the System</w:t>
            </w:r>
            <w:r w:rsidRPr="00066A51">
              <w:rPr>
                <w:rFonts w:ascii="Times New Roman" w:eastAsia="Calibri" w:hAnsi="Times New Roman" w:cs="Times New Roman"/>
                <w:sz w:val="24"/>
                <w:szCs w:val="24"/>
                <w:lang w:val="en-US" w:eastAsia="ar-SA"/>
              </w:rPr>
              <w:t>;</w:t>
            </w:r>
          </w:p>
          <w:p w14:paraId="0892B376" w14:textId="4D4B3E74" w:rsidR="00731504" w:rsidRPr="00066A51" w:rsidRDefault="001D6108" w:rsidP="0092641F">
            <w:pPr>
              <w:suppressAutoHyphens/>
              <w:spacing w:before="60" w:after="60"/>
              <w:ind w:left="567"/>
              <w:jc w:val="both"/>
              <w:rPr>
                <w:rFonts w:ascii="Times New Roman" w:hAnsi="Times New Roman" w:cs="Times New Roman"/>
                <w:sz w:val="24"/>
                <w:szCs w:val="24"/>
              </w:rPr>
            </w:pPr>
            <w:r w:rsidRPr="00066A51">
              <w:rPr>
                <w:rFonts w:ascii="Times New Roman" w:eastAsia="Calibri" w:hAnsi="Times New Roman" w:cs="Times New Roman"/>
                <w:sz w:val="24"/>
                <w:szCs w:val="24"/>
                <w:lang w:val="en-US" w:eastAsia="ar-SA"/>
              </w:rPr>
              <w:t>1.2.2</w:t>
            </w:r>
            <w:r w:rsidR="008D3DFA" w:rsidRPr="00066A51">
              <w:rPr>
                <w:rFonts w:ascii="Times New Roman" w:eastAsia="Calibri" w:hAnsi="Times New Roman" w:cs="Times New Roman"/>
                <w:sz w:val="24"/>
                <w:szCs w:val="24"/>
                <w:lang w:val="en-US" w:eastAsia="ar-SA"/>
              </w:rPr>
              <w:t>.</w:t>
            </w:r>
            <w:r w:rsidR="00120C85" w:rsidRPr="00066A51">
              <w:rPr>
                <w:rFonts w:ascii="Times New Roman" w:eastAsia="Calibri" w:hAnsi="Times New Roman" w:cs="Times New Roman"/>
                <w:sz w:val="24"/>
                <w:szCs w:val="24"/>
                <w:lang w:val="en-US" w:eastAsia="ar-SA"/>
              </w:rPr>
              <w:t xml:space="preserve"> </w:t>
            </w:r>
            <w:r w:rsidR="00036E0D" w:rsidRPr="00066A51">
              <w:rPr>
                <w:rFonts w:ascii="Times New Roman" w:hAnsi="Times New Roman" w:cs="Times New Roman"/>
                <w:sz w:val="24"/>
                <w:szCs w:val="24"/>
              </w:rPr>
              <w:t xml:space="preserve">Ensuring and maintaining the operation of the System within a period of up to </w:t>
            </w:r>
            <w:r w:rsidR="00036E0D" w:rsidRPr="00066A51">
              <w:rPr>
                <w:rFonts w:ascii="Times New Roman" w:hAnsi="Times New Roman" w:cs="Times New Roman"/>
                <w:b/>
                <w:sz w:val="24"/>
                <w:szCs w:val="24"/>
              </w:rPr>
              <w:t>5 (five) years or 60 (sixty) months</w:t>
            </w:r>
            <w:r w:rsidR="00036E0D" w:rsidRPr="00066A51">
              <w:rPr>
                <w:rFonts w:ascii="Times New Roman" w:hAnsi="Times New Roman" w:cs="Times New Roman"/>
                <w:sz w:val="24"/>
                <w:szCs w:val="24"/>
              </w:rPr>
              <w:t xml:space="preserve"> from the day concluding the contract, including necessary licences, the maintenance of the operation of the System and support services, in accordance with the term of performance with the Contract</w:t>
            </w:r>
          </w:p>
          <w:p w14:paraId="107ABDDF" w14:textId="3EAB5696" w:rsidR="00036E0D" w:rsidRPr="00066A51" w:rsidRDefault="00036E0D" w:rsidP="0092641F">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lastRenderedPageBreak/>
              <w:t xml:space="preserve">1.2.3. </w:t>
            </w:r>
            <w:r w:rsidRPr="00066A51">
              <w:rPr>
                <w:rFonts w:ascii="Times New Roman" w:hAnsi="Times New Roman" w:cs="Times New Roman"/>
                <w:sz w:val="24"/>
                <w:szCs w:val="24"/>
              </w:rPr>
              <w:t>Additional training and support services, incl. consultations, system customization, integration of non-standard solutions, etc. Services.</w:t>
            </w:r>
          </w:p>
          <w:p w14:paraId="63ECE4A3" w14:textId="52FAF3CA" w:rsidR="002852CE" w:rsidRPr="00066A51" w:rsidRDefault="002852CE" w:rsidP="009A38AC">
            <w:pPr>
              <w:suppressAutoHyphens/>
              <w:spacing w:before="60" w:after="60"/>
              <w:ind w:left="599" w:hanging="599"/>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w:t>
            </w:r>
            <w:r w:rsidR="003132B9" w:rsidRPr="00066A51">
              <w:rPr>
                <w:rFonts w:ascii="Times New Roman" w:eastAsia="Calibri" w:hAnsi="Times New Roman" w:cs="Times New Roman"/>
                <w:sz w:val="24"/>
                <w:szCs w:val="24"/>
                <w:lang w:val="en-US" w:eastAsia="ar-SA"/>
              </w:rPr>
              <w:t>3</w:t>
            </w:r>
            <w:r w:rsidRPr="00066A51">
              <w:rPr>
                <w:rFonts w:ascii="Times New Roman" w:eastAsia="Calibri" w:hAnsi="Times New Roman" w:cs="Times New Roman"/>
                <w:sz w:val="24"/>
                <w:szCs w:val="24"/>
                <w:lang w:val="en-US" w:eastAsia="ar-SA"/>
              </w:rPr>
              <w:t xml:space="preserve">. </w:t>
            </w:r>
            <w:r w:rsidR="009A38AC" w:rsidRPr="00066A51">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sz w:val="24"/>
                <w:szCs w:val="24"/>
                <w:lang w:val="en-US" w:eastAsia="ar-SA"/>
              </w:rPr>
              <w:t>Services shall be provided by Provider’s own means, equipment and other necessary resources, unless it is directly undertaken by the Contracting Authority.</w:t>
            </w:r>
          </w:p>
          <w:p w14:paraId="46E34299" w14:textId="6108E5CC" w:rsidR="0065562F" w:rsidRPr="00066A51" w:rsidRDefault="0065562F" w:rsidP="009A38AC">
            <w:pPr>
              <w:suppressAutoHyphens/>
              <w:spacing w:before="60" w:after="60"/>
              <w:ind w:left="599" w:hanging="599"/>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w:t>
            </w:r>
            <w:r w:rsidR="003132B9" w:rsidRPr="00066A51">
              <w:rPr>
                <w:rFonts w:ascii="Times New Roman" w:eastAsia="Calibri" w:hAnsi="Times New Roman" w:cs="Times New Roman"/>
                <w:sz w:val="24"/>
                <w:szCs w:val="24"/>
                <w:lang w:val="en-US" w:eastAsia="ar-SA"/>
              </w:rPr>
              <w:t>4</w:t>
            </w:r>
            <w:r w:rsidRPr="00066A51">
              <w:rPr>
                <w:rFonts w:ascii="Times New Roman" w:eastAsia="Calibri" w:hAnsi="Times New Roman" w:cs="Times New Roman"/>
                <w:sz w:val="24"/>
                <w:szCs w:val="24"/>
                <w:lang w:val="en-US" w:eastAsia="ar-SA"/>
              </w:rPr>
              <w:t xml:space="preserve">. </w:t>
            </w:r>
            <w:r w:rsidR="009A38AC" w:rsidRPr="00066A51">
              <w:rPr>
                <w:rFonts w:ascii="Times New Roman" w:eastAsia="Calibri" w:hAnsi="Times New Roman" w:cs="Times New Roman"/>
                <w:sz w:val="24"/>
                <w:szCs w:val="24"/>
                <w:lang w:val="en-US" w:eastAsia="ar-SA"/>
              </w:rPr>
              <w:t xml:space="preserve"> </w:t>
            </w:r>
            <w:r w:rsidR="00230D1E" w:rsidRPr="00066A51">
              <w:rPr>
                <w:rFonts w:ascii="Times New Roman" w:eastAsia="Calibri" w:hAnsi="Times New Roman" w:cs="Times New Roman"/>
                <w:sz w:val="24"/>
                <w:szCs w:val="24"/>
                <w:lang w:val="en-US" w:eastAsia="ar-SA"/>
              </w:rPr>
              <w:t>The place of performance of the Contract is Latvia, Riga, Dzirciema street 16.</w:t>
            </w:r>
          </w:p>
          <w:p w14:paraId="5C7185B3" w14:textId="647C8BCB" w:rsidR="00E61477" w:rsidRPr="00066A51" w:rsidRDefault="00A56E12" w:rsidP="002852CE">
            <w:pPr>
              <w:suppressAutoHyphens/>
              <w:spacing w:before="60" w:after="60"/>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ab/>
            </w:r>
          </w:p>
        </w:tc>
      </w:tr>
      <w:tr w:rsidR="00E61477" w:rsidRPr="00066A51" w14:paraId="4A8398DD" w14:textId="77777777" w:rsidTr="003B3979">
        <w:tc>
          <w:tcPr>
            <w:tcW w:w="5240" w:type="dxa"/>
          </w:tcPr>
          <w:p w14:paraId="7E8B5B9F" w14:textId="77777777" w:rsidR="00E61477" w:rsidRPr="00066A51" w:rsidRDefault="003F70DA" w:rsidP="003F70DA">
            <w:pPr>
              <w:suppressAutoHyphens/>
              <w:spacing w:before="60" w:after="60"/>
              <w:ind w:left="3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 xml:space="preserve">2. </w:t>
            </w:r>
            <w:r w:rsidR="00E61477" w:rsidRPr="00066A51">
              <w:rPr>
                <w:rFonts w:ascii="Times New Roman" w:eastAsia="Calibri" w:hAnsi="Times New Roman" w:cs="Times New Roman"/>
                <w:b/>
                <w:noProof/>
                <w:sz w:val="24"/>
                <w:szCs w:val="24"/>
                <w:lang w:eastAsia="ar-SA"/>
              </w:rPr>
              <w:t>Līgumcena un norēķinu kārtība</w:t>
            </w:r>
          </w:p>
          <w:p w14:paraId="4346F000" w14:textId="1E1C0DD1" w:rsidR="00E61477" w:rsidRPr="00066A51" w:rsidRDefault="00E61477" w:rsidP="007B555F">
            <w:pPr>
              <w:pStyle w:val="ListParagraph"/>
              <w:numPr>
                <w:ilvl w:val="1"/>
                <w:numId w:val="11"/>
              </w:numPr>
              <w:suppressAutoHyphens/>
              <w:spacing w:before="60" w:after="60"/>
              <w:ind w:left="567" w:hanging="567"/>
              <w:contextualSpacing w:val="0"/>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ar-SA"/>
              </w:rPr>
              <w:t xml:space="preserve">Līgumcena par Pakalpojumiem </w:t>
            </w:r>
            <w:r w:rsidR="008156DB" w:rsidRPr="00066A51">
              <w:rPr>
                <w:rFonts w:ascii="Times New Roman" w:eastAsia="Calibri" w:hAnsi="Times New Roman" w:cs="Times New Roman"/>
                <w:sz w:val="24"/>
                <w:szCs w:val="24"/>
                <w:lang w:eastAsia="ar-SA"/>
              </w:rPr>
              <w:t>un</w:t>
            </w:r>
            <w:r w:rsidRPr="00066A51">
              <w:rPr>
                <w:rFonts w:ascii="Times New Roman" w:eastAsia="Calibri" w:hAnsi="Times New Roman" w:cs="Times New Roman"/>
                <w:sz w:val="24"/>
                <w:szCs w:val="24"/>
                <w:lang w:eastAsia="ar-SA"/>
              </w:rPr>
              <w:t xml:space="preserve"> visā Līguma darbības laikā nepārsniegs  </w:t>
            </w:r>
            <w:r w:rsidR="00990455" w:rsidRPr="00066A51">
              <w:rPr>
                <w:rFonts w:ascii="Times New Roman" w:eastAsia="Calibri" w:hAnsi="Times New Roman" w:cs="Times New Roman"/>
                <w:b/>
                <w:sz w:val="24"/>
                <w:szCs w:val="24"/>
                <w:lang w:eastAsia="ar-SA"/>
              </w:rPr>
              <w:t>150 000,00</w:t>
            </w:r>
            <w:r w:rsidR="0036745F" w:rsidRPr="00066A51">
              <w:rPr>
                <w:rFonts w:ascii="Times New Roman" w:eastAsia="Calibri" w:hAnsi="Times New Roman" w:cs="Times New Roman"/>
                <w:b/>
                <w:sz w:val="24"/>
                <w:szCs w:val="24"/>
                <w:lang w:eastAsia="ar-SA"/>
              </w:rPr>
              <w:t xml:space="preserve"> </w:t>
            </w:r>
            <w:r w:rsidR="00B96253" w:rsidRPr="00066A51">
              <w:rPr>
                <w:rFonts w:ascii="Times New Roman" w:eastAsia="Calibri" w:hAnsi="Times New Roman" w:cs="Times New Roman"/>
                <w:b/>
                <w:sz w:val="24"/>
                <w:szCs w:val="24"/>
                <w:lang w:eastAsia="ar-SA"/>
              </w:rPr>
              <w:t>EUR</w:t>
            </w:r>
            <w:r w:rsidR="00AF2CFC" w:rsidRPr="00066A51">
              <w:rPr>
                <w:rFonts w:ascii="Times New Roman" w:eastAsia="Calibri" w:hAnsi="Times New Roman" w:cs="Times New Roman"/>
                <w:sz w:val="24"/>
                <w:szCs w:val="24"/>
                <w:lang w:eastAsia="ar-SA"/>
              </w:rPr>
              <w:t xml:space="preserve"> </w:t>
            </w:r>
            <w:r w:rsidR="0036745F" w:rsidRPr="00066A51">
              <w:rPr>
                <w:rFonts w:ascii="Times New Roman" w:eastAsia="Calibri" w:hAnsi="Times New Roman" w:cs="Times New Roman"/>
                <w:b/>
                <w:sz w:val="24"/>
                <w:szCs w:val="24"/>
                <w:lang w:eastAsia="ar-SA"/>
              </w:rPr>
              <w:t>(</w:t>
            </w:r>
            <w:r w:rsidR="00990455" w:rsidRPr="00066A51">
              <w:rPr>
                <w:rFonts w:ascii="Times New Roman" w:eastAsia="Calibri" w:hAnsi="Times New Roman" w:cs="Times New Roman"/>
                <w:b/>
                <w:sz w:val="24"/>
                <w:szCs w:val="24"/>
                <w:lang w:eastAsia="ar-SA"/>
              </w:rPr>
              <w:t>viens simts piecdesmit tūkstoši</w:t>
            </w:r>
            <w:r w:rsidR="0036745F" w:rsidRPr="00066A51">
              <w:rPr>
                <w:rFonts w:ascii="Times New Roman" w:eastAsia="Calibri" w:hAnsi="Times New Roman" w:cs="Times New Roman"/>
                <w:b/>
                <w:sz w:val="24"/>
                <w:szCs w:val="24"/>
                <w:lang w:eastAsia="ar-SA"/>
              </w:rPr>
              <w:t xml:space="preserve"> </w:t>
            </w:r>
            <w:r w:rsidR="00B96253" w:rsidRPr="00066A51">
              <w:rPr>
                <w:rFonts w:ascii="Times New Roman" w:eastAsia="Calibri" w:hAnsi="Times New Roman" w:cs="Times New Roman"/>
                <w:b/>
                <w:i/>
                <w:sz w:val="24"/>
                <w:szCs w:val="24"/>
                <w:lang w:eastAsia="ar-SA"/>
              </w:rPr>
              <w:t>euro</w:t>
            </w:r>
            <w:r w:rsidR="00990455" w:rsidRPr="00066A51">
              <w:rPr>
                <w:rFonts w:ascii="Times New Roman" w:eastAsia="Calibri" w:hAnsi="Times New Roman" w:cs="Times New Roman"/>
                <w:b/>
                <w:i/>
                <w:sz w:val="24"/>
                <w:szCs w:val="24"/>
                <w:lang w:eastAsia="ar-SA"/>
              </w:rPr>
              <w:t xml:space="preserve"> and 00</w:t>
            </w:r>
            <w:r w:rsidRPr="00066A51">
              <w:rPr>
                <w:rFonts w:ascii="Times New Roman" w:eastAsia="Calibri" w:hAnsi="Times New Roman" w:cs="Times New Roman"/>
                <w:b/>
                <w:sz w:val="24"/>
                <w:szCs w:val="24"/>
                <w:lang w:eastAsia="ar-SA"/>
              </w:rPr>
              <w:t xml:space="preserve"> </w:t>
            </w:r>
            <w:r w:rsidR="00F91A4C" w:rsidRPr="00066A51">
              <w:rPr>
                <w:rFonts w:ascii="Times New Roman" w:eastAsia="Calibri" w:hAnsi="Times New Roman" w:cs="Times New Roman"/>
                <w:b/>
                <w:sz w:val="24"/>
                <w:szCs w:val="24"/>
                <w:lang w:eastAsia="ar-SA"/>
              </w:rPr>
              <w:t xml:space="preserve"> </w:t>
            </w:r>
            <w:r w:rsidRPr="00066A51">
              <w:rPr>
                <w:rFonts w:ascii="Times New Roman" w:eastAsia="Calibri" w:hAnsi="Times New Roman" w:cs="Times New Roman"/>
                <w:b/>
                <w:sz w:val="24"/>
                <w:szCs w:val="24"/>
                <w:lang w:eastAsia="ar-SA"/>
              </w:rPr>
              <w:t>cent</w:t>
            </w:r>
            <w:r w:rsidR="0021639E" w:rsidRPr="00066A51">
              <w:rPr>
                <w:rFonts w:ascii="Times New Roman" w:eastAsia="Calibri" w:hAnsi="Times New Roman" w:cs="Times New Roman"/>
                <w:b/>
                <w:sz w:val="24"/>
                <w:szCs w:val="24"/>
                <w:lang w:eastAsia="ar-SA"/>
              </w:rPr>
              <w:t>i</w:t>
            </w:r>
            <w:r w:rsidRPr="00066A51">
              <w:rPr>
                <w:rFonts w:ascii="Times New Roman" w:eastAsia="Calibri" w:hAnsi="Times New Roman" w:cs="Times New Roman"/>
                <w:b/>
                <w:sz w:val="24"/>
                <w:szCs w:val="24"/>
                <w:lang w:eastAsia="ar-SA"/>
              </w:rPr>
              <w:t>)</w:t>
            </w:r>
            <w:r w:rsidRPr="00066A51">
              <w:rPr>
                <w:rFonts w:ascii="Times New Roman" w:eastAsia="Calibri" w:hAnsi="Times New Roman" w:cs="Times New Roman"/>
                <w:sz w:val="24"/>
                <w:szCs w:val="24"/>
                <w:lang w:eastAsia="ar-SA"/>
              </w:rPr>
              <w:t xml:space="preserve"> bez pievienotās vērtības nodokļa (turpmāk – PVN) (turpmāk – Līgumcena), </w:t>
            </w:r>
            <w:r w:rsidR="0021639E" w:rsidRPr="00066A51">
              <w:rPr>
                <w:rFonts w:ascii="Times New Roman" w:eastAsia="Calibri" w:hAnsi="Times New Roman" w:cs="Times New Roman"/>
                <w:sz w:val="24"/>
                <w:szCs w:val="24"/>
                <w:lang w:eastAsia="ar-SA"/>
              </w:rPr>
              <w:t>ko veido</w:t>
            </w:r>
            <w:r w:rsidRPr="00066A51">
              <w:rPr>
                <w:rFonts w:ascii="Times New Roman" w:eastAsia="Calibri" w:hAnsi="Times New Roman" w:cs="Times New Roman"/>
                <w:sz w:val="24"/>
                <w:szCs w:val="24"/>
                <w:lang w:eastAsia="ar-SA"/>
              </w:rPr>
              <w:t>:</w:t>
            </w:r>
          </w:p>
          <w:p w14:paraId="60C32CF7" w14:textId="457BB87E" w:rsidR="00695B69" w:rsidRPr="00066A51" w:rsidRDefault="00695B69" w:rsidP="00695B69">
            <w:pPr>
              <w:numPr>
                <w:ilvl w:val="2"/>
                <w:numId w:val="11"/>
              </w:numPr>
              <w:suppressAutoHyphens/>
              <w:spacing w:before="60" w:after="60"/>
              <w:ind w:left="567" w:firstLine="0"/>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ar-SA"/>
              </w:rPr>
              <w:t xml:space="preserve">maksa par Sistēmas </w:t>
            </w:r>
            <w:r w:rsidR="005C2109" w:rsidRPr="00066A51">
              <w:rPr>
                <w:rFonts w:ascii="Times New Roman" w:eastAsia="Calibri" w:hAnsi="Times New Roman" w:cs="Times New Roman"/>
                <w:sz w:val="24"/>
                <w:szCs w:val="24"/>
                <w:lang w:eastAsia="ar-SA"/>
              </w:rPr>
              <w:t>darbības nodrošināšanu (t</w:t>
            </w:r>
            <w:r w:rsidR="00181825" w:rsidRPr="00066A51">
              <w:rPr>
                <w:rFonts w:ascii="Times New Roman" w:eastAsia="Calibri" w:hAnsi="Times New Roman" w:cs="Times New Roman"/>
                <w:sz w:val="24"/>
                <w:szCs w:val="24"/>
                <w:lang w:eastAsia="ar-SA"/>
              </w:rPr>
              <w:t>ai skaitā</w:t>
            </w:r>
            <w:r w:rsidR="005C2109" w:rsidRPr="00066A51">
              <w:rPr>
                <w:rFonts w:ascii="Times New Roman" w:eastAsia="Calibri" w:hAnsi="Times New Roman" w:cs="Times New Roman"/>
                <w:sz w:val="24"/>
                <w:szCs w:val="24"/>
                <w:lang w:eastAsia="ar-SA"/>
              </w:rPr>
              <w:t xml:space="preserve"> piegāde, uzturēšana un izmitināšana) par 1 (vienu) gadu,</w:t>
            </w:r>
            <w:r w:rsidRPr="00066A51">
              <w:rPr>
                <w:rFonts w:ascii="Times New Roman" w:eastAsia="Calibri" w:hAnsi="Times New Roman" w:cs="Times New Roman"/>
                <w:sz w:val="24"/>
                <w:szCs w:val="24"/>
                <w:lang w:eastAsia="ar-SA"/>
              </w:rPr>
              <w:t xml:space="preserve"> atbilstoši Finanšu piedāvājuma A</w:t>
            </w:r>
            <w:r w:rsidR="00D63B49" w:rsidRPr="00066A51">
              <w:rPr>
                <w:rFonts w:ascii="Times New Roman" w:eastAsia="Calibri" w:hAnsi="Times New Roman" w:cs="Times New Roman"/>
                <w:sz w:val="24"/>
                <w:szCs w:val="24"/>
                <w:lang w:eastAsia="ar-SA"/>
              </w:rPr>
              <w:t>1</w:t>
            </w:r>
            <w:r w:rsidRPr="00066A51">
              <w:rPr>
                <w:rFonts w:ascii="Times New Roman" w:eastAsia="Calibri" w:hAnsi="Times New Roman" w:cs="Times New Roman"/>
                <w:sz w:val="24"/>
                <w:szCs w:val="24"/>
                <w:lang w:eastAsia="ar-SA"/>
              </w:rPr>
              <w:t xml:space="preserve"> kritērijam cena ir _________ </w:t>
            </w:r>
            <w:r w:rsidRPr="00066A51">
              <w:rPr>
                <w:rFonts w:ascii="Times New Roman" w:eastAsia="Calibri" w:hAnsi="Times New Roman" w:cs="Times New Roman"/>
                <w:sz w:val="24"/>
                <w:szCs w:val="24"/>
                <w:lang w:eastAsia="lv-LV"/>
              </w:rPr>
              <w:t>EUR</w:t>
            </w:r>
            <w:r w:rsidRPr="00066A51">
              <w:rPr>
                <w:rFonts w:ascii="Times New Roman" w:eastAsia="Calibri" w:hAnsi="Times New Roman" w:cs="Times New Roman"/>
                <w:sz w:val="24"/>
                <w:szCs w:val="24"/>
                <w:lang w:eastAsia="ar-SA"/>
              </w:rPr>
              <w:t xml:space="preserve"> (_____</w:t>
            </w:r>
            <w:r w:rsidRPr="00066A51">
              <w:rPr>
                <w:rFonts w:ascii="Times New Roman" w:eastAsia="Calibri" w:hAnsi="Times New Roman" w:cs="Times New Roman"/>
                <w:i/>
                <w:sz w:val="24"/>
                <w:szCs w:val="24"/>
                <w:lang w:eastAsia="ar-SA"/>
              </w:rPr>
              <w:t>euro</w:t>
            </w:r>
            <w:r w:rsidRPr="00066A51">
              <w:rPr>
                <w:rFonts w:ascii="Times New Roman" w:eastAsia="Calibri" w:hAnsi="Times New Roman" w:cs="Times New Roman"/>
                <w:sz w:val="24"/>
                <w:szCs w:val="24"/>
                <w:lang w:eastAsia="ar-SA"/>
              </w:rPr>
              <w:t xml:space="preserve"> un ______centi) bez PVN;</w:t>
            </w:r>
          </w:p>
          <w:p w14:paraId="4126BC10" w14:textId="478D2182" w:rsidR="00D63B49" w:rsidRPr="00066A51" w:rsidRDefault="00D63B49" w:rsidP="00695B69">
            <w:pPr>
              <w:numPr>
                <w:ilvl w:val="2"/>
                <w:numId w:val="11"/>
              </w:numPr>
              <w:suppressAutoHyphens/>
              <w:spacing w:before="60" w:after="60"/>
              <w:ind w:left="567" w:firstLine="0"/>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ar-SA"/>
              </w:rPr>
              <w:t xml:space="preserve">maksa par papildus lietotāju </w:t>
            </w:r>
            <w:r w:rsidR="000C3D56" w:rsidRPr="00066A51">
              <w:rPr>
                <w:rFonts w:ascii="Times New Roman" w:eastAsia="Calibri" w:hAnsi="Times New Roman" w:cs="Times New Roman"/>
                <w:sz w:val="24"/>
                <w:szCs w:val="24"/>
                <w:lang w:eastAsia="ar-SA"/>
              </w:rPr>
              <w:t>pievienošanu</w:t>
            </w:r>
            <w:r w:rsidRPr="00066A51">
              <w:rPr>
                <w:rFonts w:ascii="Times New Roman" w:eastAsia="Calibri" w:hAnsi="Times New Roman" w:cs="Times New Roman"/>
                <w:sz w:val="24"/>
                <w:szCs w:val="24"/>
                <w:lang w:eastAsia="ar-SA"/>
              </w:rPr>
              <w:t xml:space="preserve"> Sistēmā </w:t>
            </w:r>
            <w:r w:rsidR="0079030D" w:rsidRPr="00066A51">
              <w:rPr>
                <w:rFonts w:ascii="Times New Roman" w:eastAsia="Calibri" w:hAnsi="Times New Roman" w:cs="Times New Roman"/>
                <w:sz w:val="24"/>
                <w:szCs w:val="24"/>
                <w:lang w:eastAsia="ar-SA"/>
              </w:rPr>
              <w:t xml:space="preserve">par 1 (vienu) gadu </w:t>
            </w:r>
            <w:r w:rsidRPr="00066A51">
              <w:rPr>
                <w:rFonts w:ascii="Times New Roman" w:eastAsia="Calibri" w:hAnsi="Times New Roman" w:cs="Times New Roman"/>
                <w:sz w:val="24"/>
                <w:szCs w:val="24"/>
                <w:lang w:eastAsia="ar-SA"/>
              </w:rPr>
              <w:t>atbilstoši Finanšu piedāvājuma A</w:t>
            </w:r>
            <w:r w:rsidR="000C3D56" w:rsidRPr="00066A51">
              <w:rPr>
                <w:rFonts w:ascii="Times New Roman" w:eastAsia="Calibri" w:hAnsi="Times New Roman" w:cs="Times New Roman"/>
                <w:sz w:val="24"/>
                <w:szCs w:val="24"/>
                <w:lang w:eastAsia="ar-SA"/>
              </w:rPr>
              <w:t>2</w:t>
            </w:r>
            <w:r w:rsidRPr="00066A51">
              <w:rPr>
                <w:rFonts w:ascii="Times New Roman" w:eastAsia="Calibri" w:hAnsi="Times New Roman" w:cs="Times New Roman"/>
                <w:sz w:val="24"/>
                <w:szCs w:val="24"/>
                <w:lang w:eastAsia="ar-SA"/>
              </w:rPr>
              <w:t xml:space="preserve"> kritērijam cena ir _________ </w:t>
            </w:r>
            <w:r w:rsidRPr="00066A51">
              <w:rPr>
                <w:rFonts w:ascii="Times New Roman" w:eastAsia="Calibri" w:hAnsi="Times New Roman" w:cs="Times New Roman"/>
                <w:sz w:val="24"/>
                <w:szCs w:val="24"/>
                <w:lang w:eastAsia="lv-LV"/>
              </w:rPr>
              <w:t>EUR</w:t>
            </w:r>
            <w:r w:rsidRPr="00066A51">
              <w:rPr>
                <w:rFonts w:ascii="Times New Roman" w:eastAsia="Calibri" w:hAnsi="Times New Roman" w:cs="Times New Roman"/>
                <w:sz w:val="24"/>
                <w:szCs w:val="24"/>
                <w:lang w:eastAsia="ar-SA"/>
              </w:rPr>
              <w:t xml:space="preserve"> (_____</w:t>
            </w:r>
            <w:r w:rsidRPr="00066A51">
              <w:rPr>
                <w:rFonts w:ascii="Times New Roman" w:eastAsia="Calibri" w:hAnsi="Times New Roman" w:cs="Times New Roman"/>
                <w:i/>
                <w:sz w:val="24"/>
                <w:szCs w:val="24"/>
                <w:lang w:eastAsia="ar-SA"/>
              </w:rPr>
              <w:t>euro</w:t>
            </w:r>
            <w:r w:rsidRPr="00066A51">
              <w:rPr>
                <w:rFonts w:ascii="Times New Roman" w:eastAsia="Calibri" w:hAnsi="Times New Roman" w:cs="Times New Roman"/>
                <w:sz w:val="24"/>
                <w:szCs w:val="24"/>
                <w:lang w:eastAsia="ar-SA"/>
              </w:rPr>
              <w:t xml:space="preserve"> un ______centi) bez PVN</w:t>
            </w:r>
            <w:r w:rsidR="00A0352D" w:rsidRPr="00066A51">
              <w:rPr>
                <w:rFonts w:ascii="Times New Roman" w:eastAsia="Calibri" w:hAnsi="Times New Roman" w:cs="Times New Roman"/>
                <w:sz w:val="24"/>
                <w:szCs w:val="24"/>
                <w:lang w:eastAsia="ar-SA"/>
              </w:rPr>
              <w:t>;</w:t>
            </w:r>
          </w:p>
          <w:p w14:paraId="6DA8BFB2" w14:textId="2037F398" w:rsidR="00D63B49" w:rsidRPr="00066A51" w:rsidRDefault="00D63B49" w:rsidP="00695B69">
            <w:pPr>
              <w:numPr>
                <w:ilvl w:val="2"/>
                <w:numId w:val="11"/>
              </w:numPr>
              <w:suppressAutoHyphens/>
              <w:spacing w:before="60" w:after="60"/>
              <w:ind w:left="567" w:firstLine="0"/>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ar-SA"/>
              </w:rPr>
              <w:t xml:space="preserve">maksa par Sistēmas ieviešanu atbilstoši Finanšu piedāvājuma B kritērijam cena ir _________ </w:t>
            </w:r>
            <w:r w:rsidRPr="00066A51">
              <w:rPr>
                <w:rFonts w:ascii="Times New Roman" w:eastAsia="Calibri" w:hAnsi="Times New Roman" w:cs="Times New Roman"/>
                <w:sz w:val="24"/>
                <w:szCs w:val="24"/>
                <w:lang w:eastAsia="lv-LV"/>
              </w:rPr>
              <w:t>EUR</w:t>
            </w:r>
            <w:r w:rsidRPr="00066A51">
              <w:rPr>
                <w:rFonts w:ascii="Times New Roman" w:eastAsia="Calibri" w:hAnsi="Times New Roman" w:cs="Times New Roman"/>
                <w:sz w:val="24"/>
                <w:szCs w:val="24"/>
                <w:lang w:eastAsia="ar-SA"/>
              </w:rPr>
              <w:t xml:space="preserve"> (_____</w:t>
            </w:r>
            <w:r w:rsidRPr="00066A51">
              <w:rPr>
                <w:rFonts w:ascii="Times New Roman" w:eastAsia="Calibri" w:hAnsi="Times New Roman" w:cs="Times New Roman"/>
                <w:i/>
                <w:sz w:val="24"/>
                <w:szCs w:val="24"/>
                <w:lang w:eastAsia="ar-SA"/>
              </w:rPr>
              <w:t>euro</w:t>
            </w:r>
            <w:r w:rsidRPr="00066A51">
              <w:rPr>
                <w:rFonts w:ascii="Times New Roman" w:eastAsia="Calibri" w:hAnsi="Times New Roman" w:cs="Times New Roman"/>
                <w:sz w:val="24"/>
                <w:szCs w:val="24"/>
                <w:lang w:eastAsia="ar-SA"/>
              </w:rPr>
              <w:t xml:space="preserve"> un ______centi) bez PVN</w:t>
            </w:r>
            <w:r w:rsidR="000C3D56" w:rsidRPr="00066A51">
              <w:rPr>
                <w:rFonts w:ascii="Times New Roman" w:eastAsia="Calibri" w:hAnsi="Times New Roman" w:cs="Times New Roman"/>
                <w:sz w:val="24"/>
                <w:szCs w:val="24"/>
                <w:lang w:eastAsia="ar-SA"/>
              </w:rPr>
              <w:t>;</w:t>
            </w:r>
          </w:p>
          <w:p w14:paraId="1F16641D" w14:textId="66061C17" w:rsidR="0005706D" w:rsidRPr="00066A51" w:rsidRDefault="000C3D56" w:rsidP="000C3D56">
            <w:pPr>
              <w:pStyle w:val="ListParagraph"/>
              <w:numPr>
                <w:ilvl w:val="2"/>
                <w:numId w:val="11"/>
              </w:numPr>
              <w:suppressAutoHyphens/>
              <w:spacing w:before="60" w:after="60"/>
              <w:ind w:left="567" w:firstLine="0"/>
              <w:contextualSpacing w:val="0"/>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ar-SA"/>
              </w:rPr>
              <w:t xml:space="preserve">maksa par papildus apmācībām un atbalsta pakalpojumiem atbilstoši Finanšu piedāvājuma </w:t>
            </w:r>
            <w:r w:rsidR="00BA3EEE" w:rsidRPr="00066A51">
              <w:rPr>
                <w:rFonts w:ascii="Times New Roman" w:eastAsia="Calibri" w:hAnsi="Times New Roman" w:cs="Times New Roman"/>
                <w:sz w:val="24"/>
                <w:szCs w:val="24"/>
                <w:lang w:eastAsia="ar-SA"/>
              </w:rPr>
              <w:t>C</w:t>
            </w:r>
            <w:r w:rsidRPr="00066A51">
              <w:rPr>
                <w:rFonts w:ascii="Times New Roman" w:eastAsia="Calibri" w:hAnsi="Times New Roman" w:cs="Times New Roman"/>
                <w:sz w:val="24"/>
                <w:szCs w:val="24"/>
                <w:lang w:eastAsia="ar-SA"/>
              </w:rPr>
              <w:t xml:space="preserve"> kritērijam cena ir _________ </w:t>
            </w:r>
            <w:r w:rsidRPr="00066A51">
              <w:rPr>
                <w:rFonts w:ascii="Times New Roman" w:eastAsia="Calibri" w:hAnsi="Times New Roman" w:cs="Times New Roman"/>
                <w:sz w:val="24"/>
                <w:szCs w:val="24"/>
                <w:lang w:eastAsia="lv-LV"/>
              </w:rPr>
              <w:t>EUR</w:t>
            </w:r>
            <w:r w:rsidRPr="00066A51">
              <w:rPr>
                <w:rFonts w:ascii="Times New Roman" w:eastAsia="Calibri" w:hAnsi="Times New Roman" w:cs="Times New Roman"/>
                <w:sz w:val="24"/>
                <w:szCs w:val="24"/>
                <w:lang w:eastAsia="ar-SA"/>
              </w:rPr>
              <w:t xml:space="preserve"> (_____</w:t>
            </w:r>
            <w:r w:rsidRPr="00066A51">
              <w:rPr>
                <w:rFonts w:ascii="Times New Roman" w:eastAsia="Calibri" w:hAnsi="Times New Roman" w:cs="Times New Roman"/>
                <w:i/>
                <w:sz w:val="24"/>
                <w:szCs w:val="24"/>
                <w:lang w:eastAsia="ar-SA"/>
              </w:rPr>
              <w:t>euro</w:t>
            </w:r>
            <w:r w:rsidRPr="00066A51">
              <w:rPr>
                <w:rFonts w:ascii="Times New Roman" w:eastAsia="Calibri" w:hAnsi="Times New Roman" w:cs="Times New Roman"/>
                <w:sz w:val="24"/>
                <w:szCs w:val="24"/>
                <w:lang w:eastAsia="ar-SA"/>
              </w:rPr>
              <w:t xml:space="preserve"> un ______centi) </w:t>
            </w:r>
            <w:r w:rsidR="00A0352D" w:rsidRPr="00066A51">
              <w:rPr>
                <w:rFonts w:ascii="Times New Roman" w:eastAsia="Calibri" w:hAnsi="Times New Roman" w:cs="Times New Roman"/>
                <w:sz w:val="24"/>
                <w:szCs w:val="24"/>
                <w:lang w:eastAsia="ar-SA"/>
              </w:rPr>
              <w:t xml:space="preserve">par 1 (vienu) stundu </w:t>
            </w:r>
            <w:r w:rsidRPr="00066A51">
              <w:rPr>
                <w:rFonts w:ascii="Times New Roman" w:eastAsia="Calibri" w:hAnsi="Times New Roman" w:cs="Times New Roman"/>
                <w:sz w:val="24"/>
                <w:szCs w:val="24"/>
                <w:lang w:eastAsia="ar-SA"/>
              </w:rPr>
              <w:t>bez PVN.</w:t>
            </w:r>
          </w:p>
          <w:p w14:paraId="654C57E3" w14:textId="2753A166" w:rsidR="00042789" w:rsidRPr="00066A51" w:rsidRDefault="00042789" w:rsidP="009422F4">
            <w:pPr>
              <w:pStyle w:val="ListParagraph"/>
              <w:numPr>
                <w:ilvl w:val="1"/>
                <w:numId w:val="11"/>
              </w:numPr>
              <w:ind w:left="567" w:hanging="567"/>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lv-LV"/>
              </w:rPr>
              <w:t xml:space="preserve">Pasūtītājs nav saistīts </w:t>
            </w:r>
            <w:r w:rsidR="008156DB" w:rsidRPr="00066A51">
              <w:rPr>
                <w:rFonts w:ascii="Times New Roman" w:eastAsia="Calibri" w:hAnsi="Times New Roman" w:cs="Times New Roman"/>
                <w:sz w:val="24"/>
                <w:szCs w:val="24"/>
                <w:lang w:eastAsia="lv-LV"/>
              </w:rPr>
              <w:t xml:space="preserve">ar </w:t>
            </w:r>
            <w:r w:rsidR="000C3D56" w:rsidRPr="00066A51">
              <w:rPr>
                <w:rFonts w:ascii="Times New Roman" w:eastAsia="Calibri" w:hAnsi="Times New Roman" w:cs="Times New Roman"/>
                <w:sz w:val="24"/>
                <w:szCs w:val="24"/>
                <w:lang w:eastAsia="ar-SA"/>
              </w:rPr>
              <w:t>Līguma 2.1.2. un 2.1.4.punktā noteikto pakalpojumu</w:t>
            </w:r>
            <w:r w:rsidR="0044736D" w:rsidRPr="00066A51">
              <w:rPr>
                <w:rFonts w:ascii="Times New Roman" w:eastAsia="Calibri" w:hAnsi="Times New Roman" w:cs="Times New Roman"/>
                <w:sz w:val="24"/>
                <w:szCs w:val="24"/>
                <w:lang w:eastAsia="ar-SA"/>
              </w:rPr>
              <w:t xml:space="preserve"> iegādi </w:t>
            </w:r>
            <w:r w:rsidR="008156DB" w:rsidRPr="00066A51">
              <w:rPr>
                <w:rFonts w:ascii="Times New Roman" w:eastAsia="Calibri" w:hAnsi="Times New Roman" w:cs="Times New Roman"/>
                <w:sz w:val="24"/>
                <w:szCs w:val="24"/>
                <w:lang w:eastAsia="ar-SA"/>
              </w:rPr>
              <w:t>(turpmāk – papildu pakalpojumi).</w:t>
            </w:r>
            <w:r w:rsidR="008156DB" w:rsidRPr="00066A51">
              <w:rPr>
                <w:rFonts w:ascii="Times New Roman" w:eastAsia="Calibri" w:hAnsi="Times New Roman" w:cs="Times New Roman"/>
                <w:sz w:val="24"/>
                <w:szCs w:val="24"/>
                <w:lang w:eastAsia="lv-LV"/>
              </w:rPr>
              <w:t xml:space="preserve"> P</w:t>
            </w:r>
            <w:r w:rsidRPr="00066A51">
              <w:rPr>
                <w:rFonts w:ascii="Times New Roman" w:eastAsia="Calibri" w:hAnsi="Times New Roman" w:cs="Times New Roman"/>
                <w:sz w:val="24"/>
                <w:szCs w:val="24"/>
                <w:lang w:eastAsia="lv-LV"/>
              </w:rPr>
              <w:t>apildu pakalpojumiem un pasūtījumus veic atbilstoši nepieciešamībai un finanšu iespējām.</w:t>
            </w:r>
            <w:r w:rsidR="009422F4" w:rsidRPr="00066A51">
              <w:rPr>
                <w:rFonts w:ascii="Times New Roman" w:eastAsia="Calibri" w:hAnsi="Times New Roman" w:cs="Times New Roman"/>
                <w:b/>
                <w:noProof/>
                <w:sz w:val="24"/>
                <w:szCs w:val="24"/>
                <w:lang w:val="en-GB"/>
              </w:rPr>
              <w:t xml:space="preserve"> Puses vienojas, ka nepieciešamības gadījumā, atbilstoši Līguma 2.1.2.punktā noteiktajai cenai par papildus lietotāju piesaisti A2 kritērijā Pasūtītājs ir tiesīgs iegādāties papildus lietotāju pievienošanu vairākkārt, piemērojot Līguma 2.1.2.punktā noteikto </w:t>
            </w:r>
            <w:r w:rsidR="009422F4" w:rsidRPr="00066A51">
              <w:rPr>
                <w:rFonts w:ascii="Times New Roman" w:eastAsia="Calibri" w:hAnsi="Times New Roman" w:cs="Times New Roman"/>
                <w:b/>
                <w:noProof/>
                <w:sz w:val="24"/>
                <w:szCs w:val="24"/>
                <w:lang w:val="en-GB"/>
              </w:rPr>
              <w:lastRenderedPageBreak/>
              <w:t>izcenojumu, nepārsniedzot Līguma 2.1.punktā noteikto Līgumcenu.</w:t>
            </w:r>
          </w:p>
          <w:p w14:paraId="1983ADC3" w14:textId="663F923B" w:rsidR="00E61477" w:rsidRPr="00066A51" w:rsidRDefault="00E61477" w:rsidP="007B555F">
            <w:pPr>
              <w:numPr>
                <w:ilvl w:val="1"/>
                <w:numId w:val="11"/>
              </w:numPr>
              <w:suppressAutoHyphens/>
              <w:spacing w:before="60" w:after="60"/>
              <w:ind w:left="602" w:hanging="602"/>
              <w:jc w:val="both"/>
              <w:rPr>
                <w:rFonts w:ascii="Times New Roman" w:eastAsia="Calibri" w:hAnsi="Times New Roman" w:cs="Times New Roman"/>
                <w:sz w:val="24"/>
                <w:szCs w:val="24"/>
                <w:lang w:eastAsia="lv-LV"/>
              </w:rPr>
            </w:pPr>
            <w:r w:rsidRPr="00066A51">
              <w:rPr>
                <w:rFonts w:ascii="Times New Roman" w:eastAsia="Calibri" w:hAnsi="Times New Roman" w:cs="Times New Roman"/>
                <w:sz w:val="24"/>
                <w:szCs w:val="24"/>
                <w:lang w:eastAsia="ar-SA"/>
              </w:rPr>
              <w:t>Papildus Pasūtītājs maksā PVN Latvijas Republikā spēkā esošajos normatīvajos aktos noteiktajā apmērā</w:t>
            </w:r>
            <w:r w:rsidRPr="00066A51">
              <w:rPr>
                <w:rFonts w:ascii="Times New Roman" w:eastAsia="Calibri" w:hAnsi="Times New Roman" w:cs="Times New Roman"/>
                <w:sz w:val="24"/>
                <w:szCs w:val="24"/>
                <w:lang w:eastAsia="lv-LV"/>
              </w:rPr>
              <w:t xml:space="preserve">, ja tāds konkrētajiem Pakalpojumiem paredzēts. </w:t>
            </w:r>
          </w:p>
          <w:p w14:paraId="6BADC8C3" w14:textId="77777777" w:rsidR="0021639E" w:rsidRPr="00066A51" w:rsidRDefault="00E61477" w:rsidP="007B555F">
            <w:pPr>
              <w:numPr>
                <w:ilvl w:val="1"/>
                <w:numId w:val="11"/>
              </w:numPr>
              <w:suppressAutoHyphens/>
              <w:spacing w:before="60" w:after="60"/>
              <w:ind w:left="567" w:hanging="567"/>
              <w:jc w:val="both"/>
              <w:rPr>
                <w:rFonts w:ascii="Times New Roman" w:eastAsia="Calibri" w:hAnsi="Times New Roman" w:cs="Times New Roman"/>
                <w:sz w:val="24"/>
                <w:szCs w:val="24"/>
              </w:rPr>
            </w:pPr>
            <w:r w:rsidRPr="00066A51">
              <w:rPr>
                <w:rFonts w:ascii="Times New Roman" w:eastAsia="Calibri" w:hAnsi="Times New Roman" w:cs="Times New Roman"/>
                <w:sz w:val="24"/>
                <w:szCs w:val="24"/>
                <w:lang w:eastAsia="ar-SA"/>
              </w:rPr>
              <w:t>Ja saskaņā ar normatīvajiem aktiem turpmāk tiek grozīta PVN likme, Līgumcena (kā arī jebkuru Līgumā noteikto daļējo maksājumu apmērs) ar PVN tiek grozīta attiecīgi PVN likmes izmaiņām bez atsevišķas Pušu vienošanās, ņemot par pamatu cenu bez PVN, kas paliek nemainīga, un jauno nodokļa likmi.</w:t>
            </w:r>
          </w:p>
          <w:p w14:paraId="04FBC027" w14:textId="2803CDD1" w:rsidR="00E61477" w:rsidRPr="00066A51" w:rsidRDefault="00BA3EEE" w:rsidP="007B555F">
            <w:pPr>
              <w:numPr>
                <w:ilvl w:val="1"/>
                <w:numId w:val="11"/>
              </w:numPr>
              <w:suppressAutoHyphens/>
              <w:spacing w:before="60" w:after="60"/>
              <w:ind w:left="567"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iCs/>
                <w:sz w:val="24"/>
                <w:szCs w:val="24"/>
                <w:lang w:eastAsia="ar-SA"/>
              </w:rPr>
              <w:t>Pasūtītājs pieņem no Izpildītāja strukturētu elektronisku rēķinu — rēķins, kas sagatavots apmaksai, nosūtīts un saņemts strukturētā elektroniskā formātā, kas ļauj to automātiski un elektroniski apstrādāt, (Strukturēta e-rēķina datnes formāts ir XML (Extensible Markup Language). XML struktūra ir noteikta Latvijas nacionālajā standartā, un tai jāatbilst PEPPOL BIS Billing 3.0 specifikācijai). Sagatavoto rēķinu nosūtot uz  RSU e-adresi EINVOICE@90000013771, pievienojot digitālo rēķinu (ar pielikumiem vai citiem darījumu apliecinošiem dokumentiem piem. PNA) arī lasāmā formātā (PDF)</w:t>
            </w:r>
            <w:r w:rsidR="00E61477" w:rsidRPr="00066A51">
              <w:rPr>
                <w:rFonts w:ascii="Times New Roman" w:eastAsia="Calibri" w:hAnsi="Times New Roman" w:cs="Times New Roman"/>
                <w:iCs/>
                <w:sz w:val="24"/>
                <w:szCs w:val="24"/>
                <w:lang w:eastAsia="ar-SA"/>
              </w:rPr>
              <w:t xml:space="preserve">. Pretējā gadījumā </w:t>
            </w:r>
            <w:r w:rsidR="00E61477" w:rsidRPr="00066A51">
              <w:rPr>
                <w:rFonts w:ascii="Times New Roman" w:eastAsia="Calibri" w:hAnsi="Times New Roman" w:cs="Times New Roman"/>
                <w:noProof/>
                <w:sz w:val="24"/>
                <w:szCs w:val="24"/>
                <w:lang w:eastAsia="ar-SA"/>
              </w:rPr>
              <w:t xml:space="preserve">Izpildītājam </w:t>
            </w:r>
            <w:r w:rsidR="00E61477" w:rsidRPr="00066A51">
              <w:rPr>
                <w:rFonts w:ascii="Times New Roman" w:eastAsia="Calibri" w:hAnsi="Times New Roman" w:cs="Times New Roman"/>
                <w:iCs/>
                <w:sz w:val="24"/>
                <w:szCs w:val="24"/>
                <w:lang w:eastAsia="ar-SA"/>
              </w:rPr>
              <w:t>jāiesniedz Pasūtītājam rēķins rakstveidā.</w:t>
            </w:r>
          </w:p>
          <w:p w14:paraId="49074D71" w14:textId="5CD86913" w:rsidR="00E61477" w:rsidRPr="00066A51" w:rsidRDefault="00E61477" w:rsidP="007B555F">
            <w:pPr>
              <w:numPr>
                <w:ilvl w:val="1"/>
                <w:numId w:val="11"/>
              </w:numPr>
              <w:suppressAutoHyphens/>
              <w:spacing w:before="60" w:after="60"/>
              <w:ind w:left="567"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noProof/>
                <w:sz w:val="24"/>
                <w:szCs w:val="24"/>
                <w:lang w:eastAsia="ar-SA"/>
              </w:rPr>
              <w:t xml:space="preserve">Pakalpojumu cenā ir iekļautas visas izmaksas, kas saistītas un nepieciešamas Pakalpojumu pilnīgai un kvalitatīvai izpildei, t.sk., bet ne tikai nepieciešamo resursu nodrošinājums, iesaistīto speciālistu darba apmaksa, izdevumi citām aktivitātēm un pasākumiem, kas uzskatāmi par neatņemamu </w:t>
            </w:r>
            <w:r w:rsidR="00E21FBE" w:rsidRPr="00066A51">
              <w:rPr>
                <w:rFonts w:ascii="Times New Roman" w:eastAsia="Calibri" w:hAnsi="Times New Roman" w:cs="Times New Roman"/>
                <w:noProof/>
                <w:sz w:val="24"/>
                <w:szCs w:val="24"/>
                <w:lang w:eastAsia="ar-SA"/>
              </w:rPr>
              <w:t>L</w:t>
            </w:r>
            <w:r w:rsidRPr="00066A51">
              <w:rPr>
                <w:rFonts w:ascii="Times New Roman" w:eastAsia="Calibri" w:hAnsi="Times New Roman" w:cs="Times New Roman"/>
                <w:noProof/>
                <w:sz w:val="24"/>
                <w:szCs w:val="24"/>
                <w:lang w:eastAsia="ar-SA"/>
              </w:rPr>
              <w:t xml:space="preserve">īguma pakalpojumu sastāvdaļu, kā arī spēkā esošajos normatīvajos aktos paredzētie visi nepieciešamie nodokļi/nodevas (izņemot PVN). </w:t>
            </w:r>
          </w:p>
          <w:p w14:paraId="3832C783" w14:textId="03DC94CB" w:rsidR="0021639E" w:rsidRPr="00066A51" w:rsidRDefault="00E61477" w:rsidP="007B555F">
            <w:pPr>
              <w:numPr>
                <w:ilvl w:val="1"/>
                <w:numId w:val="11"/>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P</w:t>
            </w:r>
            <w:r w:rsidRPr="00066A51">
              <w:rPr>
                <w:rFonts w:ascii="Times New Roman" w:eastAsia="Calibri" w:hAnsi="Times New Roman" w:cs="Times New Roman"/>
                <w:noProof/>
                <w:sz w:val="24"/>
                <w:szCs w:val="24"/>
                <w:lang w:eastAsia="lv-LV"/>
              </w:rPr>
              <w:t xml:space="preserve">asūtītājs samaksu </w:t>
            </w:r>
            <w:r w:rsidR="0021639E" w:rsidRPr="00066A51">
              <w:rPr>
                <w:rFonts w:ascii="Times New Roman" w:eastAsia="Calibri" w:hAnsi="Times New Roman" w:cs="Times New Roman"/>
                <w:noProof/>
                <w:sz w:val="24"/>
                <w:szCs w:val="24"/>
                <w:lang w:eastAsia="lv-LV"/>
              </w:rPr>
              <w:t>atbilstīgi faktiski izpildītajam Pakalpojumu apjomam veic šādā kārtībā:</w:t>
            </w:r>
          </w:p>
          <w:p w14:paraId="12FF772B" w14:textId="55BC9994" w:rsidR="00627FB9" w:rsidRPr="00066A51" w:rsidRDefault="005F4495" w:rsidP="007B555F">
            <w:pPr>
              <w:pStyle w:val="ListParagraph"/>
              <w:numPr>
                <w:ilvl w:val="2"/>
                <w:numId w:val="11"/>
              </w:numPr>
              <w:suppressAutoHyphens/>
              <w:spacing w:before="60" w:after="60"/>
              <w:ind w:left="567" w:firstLine="0"/>
              <w:contextualSpacing w:val="0"/>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 xml:space="preserve">Līguma 2.1.1.punktā noteikto maksu veic vienu reizi gadā līguma gada sākumā pēc rēķina no Izpildītāja saņemšanas; </w:t>
            </w:r>
            <w:r w:rsidR="00627FB9" w:rsidRPr="00066A51">
              <w:rPr>
                <w:rFonts w:ascii="Times New Roman" w:eastAsia="Calibri" w:hAnsi="Times New Roman" w:cs="Times New Roman"/>
                <w:noProof/>
                <w:sz w:val="24"/>
                <w:szCs w:val="24"/>
                <w:lang w:eastAsia="ar-SA"/>
              </w:rPr>
              <w:t xml:space="preserve"> </w:t>
            </w:r>
          </w:p>
          <w:p w14:paraId="71336141" w14:textId="7A9A391A" w:rsidR="005F4495" w:rsidRPr="00066A51" w:rsidRDefault="005F4495" w:rsidP="007B555F">
            <w:pPr>
              <w:pStyle w:val="ListParagraph"/>
              <w:numPr>
                <w:ilvl w:val="2"/>
                <w:numId w:val="11"/>
              </w:numPr>
              <w:suppressAutoHyphens/>
              <w:spacing w:before="60" w:after="60"/>
              <w:ind w:left="567" w:firstLine="0"/>
              <w:contextualSpacing w:val="0"/>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Līguma 2.1.2. un/vai 2.1.4.</w:t>
            </w:r>
            <w:r w:rsidRPr="00066A51" w:rsidDel="00E21FBE">
              <w:rPr>
                <w:rFonts w:ascii="Times New Roman" w:eastAsia="Calibri" w:hAnsi="Times New Roman" w:cs="Times New Roman"/>
                <w:noProof/>
                <w:sz w:val="24"/>
                <w:szCs w:val="24"/>
                <w:lang w:eastAsia="ar-SA"/>
              </w:rPr>
              <w:t xml:space="preserve"> </w:t>
            </w:r>
            <w:r w:rsidRPr="00066A51">
              <w:rPr>
                <w:rFonts w:ascii="Times New Roman" w:eastAsia="Calibri" w:hAnsi="Times New Roman" w:cs="Times New Roman"/>
                <w:noProof/>
                <w:sz w:val="24"/>
                <w:szCs w:val="24"/>
                <w:lang w:eastAsia="ar-SA"/>
              </w:rPr>
              <w:t xml:space="preserve">punktā noteikto maksu veic pēc nepieciešamības, ja Pasūtītājs pasūta papildus pilnas funkcionalitātes 1000 (viens tūkstotis) lietotājus atbilstoši A2 kritērijam, un/ vai veic </w:t>
            </w:r>
            <w:r w:rsidRPr="00066A51">
              <w:rPr>
                <w:rFonts w:ascii="Times New Roman" w:eastAsia="Calibri" w:hAnsi="Times New Roman" w:cs="Times New Roman"/>
                <w:noProof/>
                <w:sz w:val="24"/>
                <w:szCs w:val="24"/>
                <w:lang w:eastAsia="ar-SA"/>
              </w:rPr>
              <w:lastRenderedPageBreak/>
              <w:t xml:space="preserve">pieprasījumu par papildus apmācību un atbalsta pakalpojumu saņemšanu atbilstoši C kritērijam. Gadījumā, ja Pasūtītājs pasūta Līguma 2.1.2.punktā noteikto Sistēmas nodrošināšanas pakalpojumu par katriem papildus 1000 lietotājiem, tad samaksa par A2 kritērija pakalpojumiem tiek veikta par vienu gadu un Pasūtītājs informē Izpildītāju ne vēlāk kā 10 (desmit) dienas pirms nākamā Līguma gada Sistēmas izmantošanas, </w:t>
            </w:r>
            <w:r w:rsidR="00FB0769" w:rsidRPr="00066A51">
              <w:rPr>
                <w:rFonts w:ascii="Times New Roman" w:eastAsia="Calibri" w:hAnsi="Times New Roman" w:cs="Times New Roman"/>
                <w:noProof/>
                <w:sz w:val="24"/>
                <w:szCs w:val="24"/>
                <w:lang w:eastAsia="ar-SA"/>
              </w:rPr>
              <w:t xml:space="preserve">informējot, </w:t>
            </w:r>
            <w:r w:rsidRPr="00066A51">
              <w:rPr>
                <w:rFonts w:ascii="Times New Roman" w:eastAsia="Calibri" w:hAnsi="Times New Roman" w:cs="Times New Roman"/>
                <w:noProof/>
                <w:sz w:val="24"/>
                <w:szCs w:val="24"/>
                <w:lang w:eastAsia="ar-SA"/>
              </w:rPr>
              <w:t>vai Līguma 2.1.2.punktā noteiktais pakalpojums ir nepieciešams nākamā gada periodā;</w:t>
            </w:r>
          </w:p>
          <w:p w14:paraId="351595A4" w14:textId="77777777" w:rsidR="005F4495" w:rsidRPr="00066A51" w:rsidRDefault="005F4495" w:rsidP="005F4495">
            <w:pPr>
              <w:pStyle w:val="ListParagraph"/>
              <w:numPr>
                <w:ilvl w:val="2"/>
                <w:numId w:val="11"/>
              </w:numPr>
              <w:suppressAutoHyphens/>
              <w:spacing w:before="60" w:after="60"/>
              <w:ind w:left="567" w:firstLine="0"/>
              <w:contextualSpacing w:val="0"/>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Līguma 2.1.3.punktā noteikto maksu par Sistēmas ieviešanas pakalpojumu veic pēc tam, kad Sistēma ir ieviesta un pēc  pieņemšanas - nodošanas akta abpusējas parakstīšanas, kuru sagatavojusi kāda no Pusēm, un rēķina no Izpildītāja saņemšanas.</w:t>
            </w:r>
          </w:p>
          <w:p w14:paraId="62647134" w14:textId="664B7D8C" w:rsidR="005F4495" w:rsidRPr="00066A51" w:rsidRDefault="005F4495" w:rsidP="007B555F">
            <w:pPr>
              <w:pStyle w:val="ListParagraph"/>
              <w:numPr>
                <w:ilvl w:val="2"/>
                <w:numId w:val="11"/>
              </w:numPr>
              <w:suppressAutoHyphens/>
              <w:spacing w:before="60" w:after="60"/>
              <w:ind w:left="567" w:firstLine="0"/>
              <w:contextualSpacing w:val="0"/>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Līguma 2.1.4.punktā noteikto maksu veic par iepriekšējā mēnesī sniegtajiem pakalpojumiem, ņemot vērā izmantoto vienību apjomu, vienu reizi mēnesī pēc pieņemšanas – nodošanas akta abpusējas parakstīšanas un rēķina no Izpildītāja saņemšanas</w:t>
            </w:r>
            <w:r w:rsidR="00244ED0" w:rsidRPr="00066A51">
              <w:rPr>
                <w:rFonts w:ascii="Times New Roman" w:eastAsia="Calibri" w:hAnsi="Times New Roman" w:cs="Times New Roman"/>
                <w:noProof/>
                <w:sz w:val="24"/>
                <w:szCs w:val="24"/>
                <w:lang w:eastAsia="ar-SA"/>
              </w:rPr>
              <w:t>;</w:t>
            </w:r>
          </w:p>
          <w:p w14:paraId="6D666E83" w14:textId="4EE6F10C" w:rsidR="00E61477" w:rsidRPr="00066A51" w:rsidRDefault="0021639E" w:rsidP="007B555F">
            <w:pPr>
              <w:pStyle w:val="ListParagraph"/>
              <w:numPr>
                <w:ilvl w:val="2"/>
                <w:numId w:val="11"/>
              </w:numPr>
              <w:suppressAutoHyphens/>
              <w:spacing w:before="60" w:after="60"/>
              <w:ind w:left="567" w:firstLine="0"/>
              <w:contextualSpacing w:val="0"/>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sz w:val="24"/>
                <w:szCs w:val="24"/>
                <w:lang w:eastAsia="ar-SA"/>
              </w:rPr>
              <w:t xml:space="preserve">samaksu </w:t>
            </w:r>
            <w:r w:rsidR="00E61477" w:rsidRPr="00066A51">
              <w:rPr>
                <w:rFonts w:ascii="Times New Roman" w:eastAsia="Calibri" w:hAnsi="Times New Roman" w:cs="Times New Roman"/>
                <w:noProof/>
                <w:sz w:val="24"/>
                <w:szCs w:val="24"/>
                <w:lang w:eastAsia="ar-SA"/>
              </w:rPr>
              <w:t xml:space="preserve">veic ar pārskaitījumu uz Izpildītāja Līgumā norādīto bankas kontu 30 (trīsdesmit) dienu laikā pēc Izpildītāja izrakstīta </w:t>
            </w:r>
            <w:r w:rsidR="00E61477" w:rsidRPr="00066A51">
              <w:rPr>
                <w:rFonts w:ascii="Times New Roman" w:eastAsia="Calibri" w:hAnsi="Times New Roman" w:cs="Times New Roman"/>
                <w:sz w:val="24"/>
                <w:szCs w:val="24"/>
                <w:lang w:eastAsia="ar-SA"/>
              </w:rPr>
              <w:t>rēķina un Pušu abpusēji parakstīta Pakalpojumu pieņemšanas – nodošanas akta saņemšanas dienas</w:t>
            </w:r>
            <w:r w:rsidR="00444E8B" w:rsidRPr="00066A51">
              <w:rPr>
                <w:rFonts w:ascii="Times New Roman" w:eastAsia="Calibri" w:hAnsi="Times New Roman" w:cs="Times New Roman"/>
                <w:sz w:val="24"/>
                <w:szCs w:val="24"/>
              </w:rPr>
              <w:t>, vai pēc Izpildītāja izrakstīta rēķina, kas apliecina Pakalpojumu pieņemšanu – nodošanu,  abpusējas parakstīšanas dienas</w:t>
            </w:r>
            <w:r w:rsidR="00E61477" w:rsidRPr="00066A51">
              <w:rPr>
                <w:rFonts w:ascii="Times New Roman" w:eastAsia="Calibri" w:hAnsi="Times New Roman" w:cs="Times New Roman"/>
                <w:sz w:val="24"/>
                <w:szCs w:val="24"/>
                <w:lang w:eastAsia="ar-SA"/>
              </w:rPr>
              <w:t xml:space="preserve">. </w:t>
            </w:r>
            <w:r w:rsidR="00E61477" w:rsidRPr="00066A51">
              <w:rPr>
                <w:rFonts w:ascii="Times New Roman" w:eastAsia="Calibri" w:hAnsi="Times New Roman" w:cs="Times New Roman"/>
                <w:noProof/>
                <w:sz w:val="24"/>
                <w:szCs w:val="24"/>
                <w:u w:val="single"/>
                <w:lang w:eastAsia="ar-SA"/>
              </w:rPr>
              <w:t>Izrakstot rēķinu tajā obligāti jānorāda Pasūtītāja Līguma numurs, datums,</w:t>
            </w:r>
            <w:r w:rsidRPr="00066A51">
              <w:rPr>
                <w:rFonts w:ascii="Times New Roman" w:eastAsia="Calibri" w:hAnsi="Times New Roman" w:cs="Times New Roman"/>
                <w:noProof/>
                <w:sz w:val="24"/>
                <w:szCs w:val="24"/>
                <w:u w:val="single"/>
                <w:lang w:eastAsia="ar-SA"/>
              </w:rPr>
              <w:t xml:space="preserve"> projekta nosaukums un numurs,</w:t>
            </w:r>
            <w:r w:rsidR="00E61477" w:rsidRPr="00066A51">
              <w:rPr>
                <w:rFonts w:ascii="Times New Roman" w:eastAsia="Calibri" w:hAnsi="Times New Roman" w:cs="Times New Roman"/>
                <w:noProof/>
                <w:sz w:val="24"/>
                <w:szCs w:val="24"/>
                <w:u w:val="single"/>
                <w:lang w:eastAsia="ar-SA"/>
              </w:rPr>
              <w:t xml:space="preserve"> Pasūtītāja kontaktpersona</w:t>
            </w:r>
            <w:r w:rsidR="00E61477" w:rsidRPr="00066A51">
              <w:rPr>
                <w:rFonts w:ascii="Times New Roman" w:eastAsia="Calibri" w:hAnsi="Times New Roman" w:cs="Times New Roman"/>
                <w:noProof/>
                <w:sz w:val="24"/>
                <w:szCs w:val="24"/>
                <w:lang w:eastAsia="ar-SA"/>
              </w:rPr>
              <w:t>, pretējā gadījumā Pasūtītājs ir tiesīgs bez soda sankciju piemērošanas kavēt šajā punktā noteikto maksājumu termiņu.</w:t>
            </w:r>
          </w:p>
          <w:p w14:paraId="0DAA7F12" w14:textId="77777777" w:rsidR="00E61477" w:rsidRPr="00066A51" w:rsidRDefault="00E61477" w:rsidP="007B555F">
            <w:pPr>
              <w:numPr>
                <w:ilvl w:val="1"/>
                <w:numId w:val="11"/>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sz w:val="24"/>
                <w:szCs w:val="24"/>
                <w:lang w:eastAsia="ar-SA"/>
              </w:rPr>
              <w:t>Nekvalitatīvi vai neatbilstoši veiktie Pakalpojumi  no Pasūtītāja puses netiek pieņemti un apmaksāti līdz neatbilstību novēršanai un šo Pakalpojumu pieņemšanai – nodošanai Līgumā noteiktajā kārtībā.</w:t>
            </w:r>
          </w:p>
          <w:p w14:paraId="60D9832B" w14:textId="125D20C8" w:rsidR="00E61477" w:rsidRPr="00066A51" w:rsidRDefault="00E61477" w:rsidP="007B555F">
            <w:pPr>
              <w:numPr>
                <w:ilvl w:val="1"/>
                <w:numId w:val="11"/>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Par samaksas dienu tiek uzskatīta diena, kad Pasūtītājs veicis pārskaitījumu uz Izpildītāja Līgumā norādīto kredītiestādes norēķinu kontu.</w:t>
            </w:r>
          </w:p>
          <w:p w14:paraId="19BF4BFC" w14:textId="5AD2C648" w:rsidR="00D25526" w:rsidRPr="00066A51" w:rsidRDefault="00D25526" w:rsidP="007B555F">
            <w:pPr>
              <w:numPr>
                <w:ilvl w:val="1"/>
                <w:numId w:val="11"/>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hAnsi="Times New Roman" w:cs="Times New Roman"/>
                <w:sz w:val="24"/>
                <w:szCs w:val="24"/>
              </w:rPr>
              <w:t xml:space="preserve">Norēķinu konts var tikt mainīts tikai uz Izpildītāja iesniegtas un apstiprinātas </w:t>
            </w:r>
            <w:r w:rsidRPr="00066A51">
              <w:rPr>
                <w:rFonts w:ascii="Times New Roman" w:hAnsi="Times New Roman" w:cs="Times New Roman"/>
                <w:sz w:val="24"/>
                <w:szCs w:val="24"/>
              </w:rPr>
              <w:lastRenderedPageBreak/>
              <w:t>informācijas pamata, slēdzot rakstveida vienošanos par grozījumiem Līgumā</w:t>
            </w:r>
          </w:p>
          <w:p w14:paraId="1389FA37" w14:textId="23C448F6" w:rsidR="0021639E" w:rsidRPr="00066A51" w:rsidRDefault="0021639E" w:rsidP="00434BDB">
            <w:pPr>
              <w:suppressAutoHyphens/>
              <w:spacing w:before="60" w:after="60"/>
              <w:ind w:left="567"/>
              <w:jc w:val="both"/>
              <w:rPr>
                <w:rFonts w:ascii="Times New Roman" w:eastAsia="Calibri" w:hAnsi="Times New Roman" w:cs="Times New Roman"/>
                <w:noProof/>
                <w:sz w:val="24"/>
                <w:szCs w:val="24"/>
                <w:lang w:eastAsia="ar-SA"/>
              </w:rPr>
            </w:pPr>
          </w:p>
        </w:tc>
        <w:tc>
          <w:tcPr>
            <w:tcW w:w="5245" w:type="dxa"/>
          </w:tcPr>
          <w:p w14:paraId="31E5174C" w14:textId="2DF6968D" w:rsidR="005C2150" w:rsidRPr="00066A51" w:rsidRDefault="005C2150" w:rsidP="007B555F">
            <w:pPr>
              <w:pStyle w:val="ListParagraph"/>
              <w:numPr>
                <w:ilvl w:val="0"/>
                <w:numId w:val="12"/>
              </w:numPr>
              <w:suppressAutoHyphens/>
              <w:spacing w:before="60" w:after="60"/>
              <w:jc w:val="both"/>
              <w:rPr>
                <w:rFonts w:ascii="Times New Roman" w:eastAsia="Calibri" w:hAnsi="Times New Roman" w:cs="Times New Roman"/>
                <w:b/>
                <w:noProof/>
                <w:sz w:val="24"/>
                <w:szCs w:val="24"/>
                <w:lang w:val="en-US"/>
              </w:rPr>
            </w:pPr>
            <w:r w:rsidRPr="00066A51">
              <w:rPr>
                <w:rFonts w:ascii="Times New Roman" w:hAnsi="Times New Roman" w:cs="Times New Roman"/>
                <w:b/>
                <w:sz w:val="24"/>
                <w:szCs w:val="24"/>
                <w:lang w:val="en-US"/>
              </w:rPr>
              <w:lastRenderedPageBreak/>
              <w:t>Contract Price and Terms of Payment</w:t>
            </w:r>
          </w:p>
          <w:p w14:paraId="3CBB8BDC" w14:textId="47B7DFF4" w:rsidR="005C2150" w:rsidRPr="00066A51" w:rsidRDefault="005C2150" w:rsidP="007B555F">
            <w:pPr>
              <w:pStyle w:val="ListParagraph"/>
              <w:numPr>
                <w:ilvl w:val="1"/>
                <w:numId w:val="12"/>
              </w:numPr>
              <w:suppressAutoHyphens/>
              <w:spacing w:before="60" w:after="60" w:line="257" w:lineRule="auto"/>
              <w:ind w:left="567" w:hanging="567"/>
              <w:jc w:val="both"/>
              <w:rPr>
                <w:rFonts w:ascii="Times New Roman" w:eastAsia="Calibri" w:hAnsi="Times New Roman" w:cs="Times New Roman"/>
                <w:sz w:val="24"/>
                <w:szCs w:val="24"/>
                <w:lang w:val="en-US"/>
              </w:rPr>
            </w:pPr>
            <w:r w:rsidRPr="00066A51">
              <w:rPr>
                <w:rFonts w:ascii="Times New Roman" w:hAnsi="Times New Roman" w:cs="Times New Roman"/>
                <w:sz w:val="24"/>
                <w:szCs w:val="24"/>
                <w:lang w:val="en-US"/>
              </w:rPr>
              <w:t xml:space="preserve">The Contract Price for the Services and in total shall not exceed </w:t>
            </w:r>
            <w:r w:rsidR="00E9243C" w:rsidRPr="00066A51">
              <w:rPr>
                <w:rFonts w:ascii="Times New Roman" w:hAnsi="Times New Roman" w:cs="Times New Roman"/>
                <w:b/>
                <w:sz w:val="24"/>
                <w:szCs w:val="24"/>
                <w:lang w:val="en-US"/>
              </w:rPr>
              <w:t>EUR</w:t>
            </w:r>
            <w:r w:rsidR="00E9243C" w:rsidRPr="00066A51">
              <w:rPr>
                <w:rFonts w:ascii="Times New Roman" w:hAnsi="Times New Roman" w:cs="Times New Roman"/>
                <w:sz w:val="24"/>
                <w:szCs w:val="24"/>
                <w:lang w:val="en-US"/>
              </w:rPr>
              <w:t xml:space="preserve"> </w:t>
            </w:r>
            <w:r w:rsidR="00990455" w:rsidRPr="00066A51">
              <w:rPr>
                <w:rFonts w:ascii="Times New Roman" w:eastAsia="Calibri" w:hAnsi="Times New Roman" w:cs="Times New Roman"/>
                <w:b/>
                <w:sz w:val="24"/>
                <w:szCs w:val="24"/>
                <w:lang w:eastAsia="ar-SA"/>
              </w:rPr>
              <w:t>150 000,00</w:t>
            </w:r>
            <w:r w:rsidR="0002236C" w:rsidRPr="00066A51">
              <w:rPr>
                <w:rFonts w:ascii="Times New Roman" w:eastAsia="Calibri" w:hAnsi="Times New Roman" w:cs="Times New Roman"/>
                <w:b/>
                <w:sz w:val="24"/>
                <w:szCs w:val="24"/>
                <w:lang w:eastAsia="ar-SA"/>
              </w:rPr>
              <w:t xml:space="preserve"> </w:t>
            </w:r>
            <w:r w:rsidR="00F91A4C" w:rsidRPr="00066A51">
              <w:rPr>
                <w:rFonts w:ascii="Times New Roman" w:hAnsi="Times New Roman" w:cs="Times New Roman"/>
                <w:b/>
                <w:sz w:val="24"/>
                <w:szCs w:val="24"/>
                <w:lang w:val="en-US"/>
              </w:rPr>
              <w:t>(</w:t>
            </w:r>
            <w:r w:rsidR="00990455" w:rsidRPr="00066A51">
              <w:rPr>
                <w:rFonts w:ascii="Times New Roman" w:eastAsia="Calibri" w:hAnsi="Times New Roman" w:cs="Times New Roman"/>
                <w:b/>
                <w:sz w:val="24"/>
                <w:szCs w:val="24"/>
                <w:lang w:eastAsia="ar-SA"/>
              </w:rPr>
              <w:t xml:space="preserve">one hundred thousand </w:t>
            </w:r>
            <w:r w:rsidRPr="00066A51">
              <w:rPr>
                <w:rFonts w:ascii="Times New Roman" w:hAnsi="Times New Roman" w:cs="Times New Roman"/>
                <w:b/>
                <w:sz w:val="24"/>
                <w:szCs w:val="24"/>
                <w:lang w:val="en-US"/>
              </w:rPr>
              <w:t xml:space="preserve">euro and </w:t>
            </w:r>
            <w:r w:rsidR="00990455" w:rsidRPr="00066A51">
              <w:rPr>
                <w:rFonts w:ascii="Times New Roman" w:hAnsi="Times New Roman" w:cs="Times New Roman"/>
                <w:b/>
                <w:sz w:val="24"/>
                <w:szCs w:val="24"/>
                <w:lang w:val="en-US"/>
              </w:rPr>
              <w:t>00</w:t>
            </w:r>
            <w:r w:rsidR="00F91A4C" w:rsidRPr="00066A51">
              <w:rPr>
                <w:rFonts w:ascii="Times New Roman" w:hAnsi="Times New Roman" w:cs="Times New Roman"/>
                <w:b/>
                <w:sz w:val="24"/>
                <w:szCs w:val="24"/>
                <w:lang w:val="en-US"/>
              </w:rPr>
              <w:t xml:space="preserve"> </w:t>
            </w:r>
            <w:r w:rsidRPr="00066A51">
              <w:rPr>
                <w:rFonts w:ascii="Times New Roman" w:hAnsi="Times New Roman" w:cs="Times New Roman"/>
                <w:b/>
                <w:sz w:val="24"/>
                <w:szCs w:val="24"/>
                <w:lang w:val="en-US"/>
              </w:rPr>
              <w:t>cents)</w:t>
            </w:r>
            <w:r w:rsidRPr="00066A51">
              <w:rPr>
                <w:rFonts w:ascii="Times New Roman" w:hAnsi="Times New Roman" w:cs="Times New Roman"/>
                <w:sz w:val="24"/>
                <w:szCs w:val="24"/>
                <w:lang w:val="en-US"/>
              </w:rPr>
              <w:t xml:space="preserve">, excl. value added tax (hereinafter - VAT) during the whole duration </w:t>
            </w:r>
            <w:r w:rsidR="00006E3C" w:rsidRPr="00066A51">
              <w:rPr>
                <w:rFonts w:ascii="Times New Roman" w:hAnsi="Times New Roman" w:cs="Times New Roman"/>
                <w:sz w:val="24"/>
                <w:szCs w:val="24"/>
                <w:lang w:val="en-US"/>
              </w:rPr>
              <w:t>of the Contract</w:t>
            </w:r>
            <w:r w:rsidR="00E566BA" w:rsidRPr="00066A51">
              <w:rPr>
                <w:rFonts w:ascii="Times New Roman" w:hAnsi="Times New Roman" w:cs="Times New Roman"/>
                <w:sz w:val="24"/>
                <w:szCs w:val="24"/>
                <w:lang w:val="en-US"/>
              </w:rPr>
              <w:t xml:space="preserve"> </w:t>
            </w:r>
            <w:r w:rsidRPr="00066A51">
              <w:rPr>
                <w:rFonts w:ascii="Times New Roman" w:hAnsi="Times New Roman" w:cs="Times New Roman"/>
                <w:sz w:val="24"/>
                <w:szCs w:val="24"/>
                <w:lang w:val="en-US"/>
              </w:rPr>
              <w:t>(hereinafter - Contract Price), consisting of:</w:t>
            </w:r>
          </w:p>
          <w:p w14:paraId="23DC0E65" w14:textId="0E61A7B6" w:rsidR="00695B69" w:rsidRPr="00066A51" w:rsidRDefault="00695B69" w:rsidP="007B555F">
            <w:pPr>
              <w:pStyle w:val="ListParagraph"/>
              <w:numPr>
                <w:ilvl w:val="2"/>
                <w:numId w:val="12"/>
              </w:numPr>
              <w:suppressAutoHyphens/>
              <w:spacing w:before="60" w:after="60" w:line="256" w:lineRule="auto"/>
              <w:ind w:left="567" w:firstLine="0"/>
              <w:jc w:val="both"/>
              <w:rPr>
                <w:rFonts w:ascii="Times New Roman" w:eastAsia="Calibri" w:hAnsi="Times New Roman" w:cs="Times New Roman"/>
                <w:sz w:val="24"/>
                <w:szCs w:val="24"/>
                <w:lang w:val="en-US"/>
              </w:rPr>
            </w:pPr>
            <w:r w:rsidRPr="00066A51">
              <w:rPr>
                <w:rFonts w:ascii="Times New Roman" w:hAnsi="Times New Roman" w:cs="Times New Roman"/>
                <w:sz w:val="24"/>
                <w:szCs w:val="24"/>
                <w:lang w:val="en-US"/>
              </w:rPr>
              <w:t xml:space="preserve">price for </w:t>
            </w:r>
            <w:r w:rsidR="00181825" w:rsidRPr="00066A51">
              <w:rPr>
                <w:rFonts w:ascii="Times New Roman" w:hAnsi="Times New Roman" w:cs="Times New Roman"/>
                <w:sz w:val="24"/>
                <w:szCs w:val="24"/>
                <w:lang w:val="en-US"/>
              </w:rPr>
              <w:t xml:space="preserve">the provision </w:t>
            </w:r>
            <w:r w:rsidRPr="00066A51">
              <w:rPr>
                <w:rFonts w:ascii="Times New Roman" w:eastAsia="Calibri" w:hAnsi="Times New Roman" w:cs="Times New Roman"/>
                <w:sz w:val="24"/>
                <w:szCs w:val="24"/>
                <w:lang w:val="en-US" w:eastAsia="ar-SA"/>
              </w:rPr>
              <w:t xml:space="preserve">of the System </w:t>
            </w:r>
            <w:r w:rsidR="00181825" w:rsidRPr="00066A51">
              <w:rPr>
                <w:rFonts w:ascii="Times New Roman" w:eastAsia="Calibri" w:hAnsi="Times New Roman" w:cs="Times New Roman"/>
                <w:sz w:val="24"/>
                <w:szCs w:val="24"/>
                <w:lang w:val="en-US" w:eastAsia="ar-SA"/>
              </w:rPr>
              <w:t xml:space="preserve">(including </w:t>
            </w:r>
            <w:r w:rsidR="00181825" w:rsidRPr="00066A51">
              <w:rPr>
                <w:rFonts w:ascii="Times New Roman" w:hAnsi="Times New Roman" w:cs="Times New Roman"/>
                <w:sz w:val="24"/>
                <w:szCs w:val="24"/>
                <w:lang w:val="en-US"/>
              </w:rPr>
              <w:t xml:space="preserve">the delivery and </w:t>
            </w:r>
            <w:r w:rsidR="00181825" w:rsidRPr="00066A51">
              <w:rPr>
                <w:rFonts w:ascii="Times New Roman" w:eastAsia="Calibri" w:hAnsi="Times New Roman" w:cs="Times New Roman"/>
                <w:sz w:val="24"/>
                <w:szCs w:val="24"/>
                <w:lang w:val="en-US" w:eastAsia="ar-SA"/>
              </w:rPr>
              <w:t xml:space="preserve">hosting) for a year </w:t>
            </w:r>
            <w:r w:rsidRPr="00066A51">
              <w:rPr>
                <w:rFonts w:ascii="Times New Roman" w:hAnsi="Times New Roman" w:cs="Times New Roman"/>
                <w:sz w:val="24"/>
                <w:szCs w:val="24"/>
                <w:lang w:val="en-US"/>
              </w:rPr>
              <w:t>in accordance with the price of Criteri</w:t>
            </w:r>
            <w:r w:rsidR="00181825" w:rsidRPr="00066A51">
              <w:rPr>
                <w:rFonts w:ascii="Times New Roman" w:hAnsi="Times New Roman" w:cs="Times New Roman"/>
                <w:sz w:val="24"/>
                <w:szCs w:val="24"/>
                <w:lang w:val="en-US"/>
              </w:rPr>
              <w:t>a</w:t>
            </w:r>
            <w:r w:rsidRPr="00066A51">
              <w:rPr>
                <w:rFonts w:ascii="Times New Roman" w:hAnsi="Times New Roman" w:cs="Times New Roman"/>
                <w:sz w:val="24"/>
                <w:szCs w:val="24"/>
                <w:lang w:val="en-US"/>
              </w:rPr>
              <w:t xml:space="preserve"> A</w:t>
            </w:r>
            <w:r w:rsidR="00D63B49" w:rsidRPr="00066A51">
              <w:rPr>
                <w:rFonts w:ascii="Times New Roman" w:hAnsi="Times New Roman" w:cs="Times New Roman"/>
                <w:sz w:val="24"/>
                <w:szCs w:val="24"/>
                <w:lang w:val="en-US"/>
              </w:rPr>
              <w:t>1</w:t>
            </w:r>
            <w:r w:rsidRPr="00066A51">
              <w:rPr>
                <w:rFonts w:ascii="Times New Roman" w:hAnsi="Times New Roman" w:cs="Times New Roman"/>
                <w:sz w:val="24"/>
                <w:szCs w:val="24"/>
                <w:lang w:val="en-US"/>
              </w:rPr>
              <w:t xml:space="preserve"> of the Financial offer is EUR ______ (__euro and __ cents) excluding VAT;</w:t>
            </w:r>
          </w:p>
          <w:p w14:paraId="09E58E33" w14:textId="1C3273C8" w:rsidR="000C3D56" w:rsidRPr="00066A51" w:rsidRDefault="000C3D56" w:rsidP="007B555F">
            <w:pPr>
              <w:pStyle w:val="ListParagraph"/>
              <w:numPr>
                <w:ilvl w:val="2"/>
                <w:numId w:val="12"/>
              </w:numPr>
              <w:suppressAutoHyphens/>
              <w:spacing w:before="60" w:after="60" w:line="256" w:lineRule="auto"/>
              <w:ind w:left="567" w:firstLine="0"/>
              <w:jc w:val="both"/>
              <w:rPr>
                <w:rFonts w:ascii="Times New Roman" w:eastAsia="Calibri" w:hAnsi="Times New Roman" w:cs="Times New Roman"/>
                <w:sz w:val="24"/>
                <w:szCs w:val="24"/>
                <w:lang w:val="en-US"/>
              </w:rPr>
            </w:pPr>
            <w:r w:rsidRPr="00066A51">
              <w:rPr>
                <w:rFonts w:ascii="Times New Roman" w:hAnsi="Times New Roman" w:cs="Times New Roman"/>
                <w:sz w:val="24"/>
                <w:szCs w:val="24"/>
                <w:lang w:val="en-US"/>
              </w:rPr>
              <w:t xml:space="preserve">price for the inclusion of the additional users to </w:t>
            </w:r>
            <w:r w:rsidRPr="00066A51">
              <w:rPr>
                <w:rFonts w:ascii="Times New Roman" w:eastAsia="Calibri" w:hAnsi="Times New Roman" w:cs="Times New Roman"/>
                <w:sz w:val="24"/>
                <w:szCs w:val="24"/>
                <w:lang w:val="en-US" w:eastAsia="ar-SA"/>
              </w:rPr>
              <w:t>the System</w:t>
            </w:r>
            <w:r w:rsidR="00181825" w:rsidRPr="00066A51">
              <w:rPr>
                <w:rFonts w:ascii="Times New Roman" w:eastAsia="Calibri" w:hAnsi="Times New Roman" w:cs="Times New Roman"/>
                <w:sz w:val="24"/>
                <w:szCs w:val="24"/>
                <w:lang w:val="en-US" w:eastAsia="ar-SA"/>
              </w:rPr>
              <w:t xml:space="preserve"> for a year</w:t>
            </w:r>
            <w:r w:rsidRPr="00066A51">
              <w:rPr>
                <w:rFonts w:ascii="Times New Roman" w:eastAsia="Calibri" w:hAnsi="Times New Roman" w:cs="Times New Roman"/>
                <w:sz w:val="24"/>
                <w:szCs w:val="24"/>
                <w:lang w:val="en-US" w:eastAsia="ar-SA"/>
              </w:rPr>
              <w:t xml:space="preserve"> </w:t>
            </w:r>
            <w:r w:rsidRPr="00066A51">
              <w:rPr>
                <w:rFonts w:ascii="Times New Roman" w:hAnsi="Times New Roman" w:cs="Times New Roman"/>
                <w:sz w:val="24"/>
                <w:szCs w:val="24"/>
                <w:lang w:val="en-US"/>
              </w:rPr>
              <w:t>in accordance with the price of Criteri</w:t>
            </w:r>
            <w:r w:rsidR="00181825" w:rsidRPr="00066A51">
              <w:rPr>
                <w:rFonts w:ascii="Times New Roman" w:hAnsi="Times New Roman" w:cs="Times New Roman"/>
                <w:sz w:val="24"/>
                <w:szCs w:val="24"/>
                <w:lang w:val="en-US"/>
              </w:rPr>
              <w:t>a</w:t>
            </w:r>
            <w:r w:rsidRPr="00066A51">
              <w:rPr>
                <w:rFonts w:ascii="Times New Roman" w:hAnsi="Times New Roman" w:cs="Times New Roman"/>
                <w:sz w:val="24"/>
                <w:szCs w:val="24"/>
                <w:lang w:val="en-US"/>
              </w:rPr>
              <w:t xml:space="preserve"> A2 of the Financial offer is EUR ______ (__euro and __ cents) excluding VAT;</w:t>
            </w:r>
          </w:p>
          <w:p w14:paraId="5B8E5702" w14:textId="780D8676" w:rsidR="00D63B49" w:rsidRPr="00066A51" w:rsidRDefault="00D63B49" w:rsidP="007B555F">
            <w:pPr>
              <w:pStyle w:val="ListParagraph"/>
              <w:numPr>
                <w:ilvl w:val="2"/>
                <w:numId w:val="12"/>
              </w:numPr>
              <w:suppressAutoHyphens/>
              <w:spacing w:before="60" w:after="60" w:line="256" w:lineRule="auto"/>
              <w:ind w:left="567" w:firstLine="0"/>
              <w:jc w:val="both"/>
              <w:rPr>
                <w:rFonts w:ascii="Times New Roman" w:eastAsia="Calibri" w:hAnsi="Times New Roman" w:cs="Times New Roman"/>
                <w:sz w:val="24"/>
                <w:szCs w:val="24"/>
                <w:lang w:val="en-US"/>
              </w:rPr>
            </w:pPr>
            <w:r w:rsidRPr="00066A51">
              <w:rPr>
                <w:rFonts w:ascii="Times New Roman" w:hAnsi="Times New Roman" w:cs="Times New Roman"/>
                <w:sz w:val="24"/>
                <w:szCs w:val="24"/>
                <w:lang w:val="en-US"/>
              </w:rPr>
              <w:t>price for the implementation</w:t>
            </w:r>
            <w:r w:rsidRPr="00066A51">
              <w:rPr>
                <w:rFonts w:ascii="Times New Roman" w:eastAsia="Calibri" w:hAnsi="Times New Roman" w:cs="Times New Roman"/>
                <w:sz w:val="24"/>
                <w:szCs w:val="24"/>
                <w:lang w:val="en-US" w:eastAsia="ar-SA"/>
              </w:rPr>
              <w:t xml:space="preserve"> of the System </w:t>
            </w:r>
            <w:r w:rsidRPr="00066A51">
              <w:rPr>
                <w:rFonts w:ascii="Times New Roman" w:hAnsi="Times New Roman" w:cs="Times New Roman"/>
                <w:sz w:val="24"/>
                <w:szCs w:val="24"/>
                <w:lang w:val="en-US"/>
              </w:rPr>
              <w:t>in accordance with the price of Criteri</w:t>
            </w:r>
            <w:r w:rsidR="00181825" w:rsidRPr="00066A51">
              <w:rPr>
                <w:rFonts w:ascii="Times New Roman" w:hAnsi="Times New Roman" w:cs="Times New Roman"/>
                <w:sz w:val="24"/>
                <w:szCs w:val="24"/>
                <w:lang w:val="en-US"/>
              </w:rPr>
              <w:t>a</w:t>
            </w:r>
            <w:r w:rsidRPr="00066A51">
              <w:rPr>
                <w:rFonts w:ascii="Times New Roman" w:hAnsi="Times New Roman" w:cs="Times New Roman"/>
                <w:sz w:val="24"/>
                <w:szCs w:val="24"/>
                <w:lang w:val="en-US"/>
              </w:rPr>
              <w:t xml:space="preserve"> B of the Financial offer is EUR ______ (__euro and __ cents) excluding VAT</w:t>
            </w:r>
            <w:r w:rsidR="000C3D56" w:rsidRPr="00066A51">
              <w:rPr>
                <w:rFonts w:ascii="Times New Roman" w:hAnsi="Times New Roman" w:cs="Times New Roman"/>
                <w:sz w:val="24"/>
                <w:szCs w:val="24"/>
                <w:lang w:val="en-US"/>
              </w:rPr>
              <w:t>;</w:t>
            </w:r>
          </w:p>
          <w:p w14:paraId="01F15B2E" w14:textId="6B345862" w:rsidR="005C2150" w:rsidRPr="00066A51" w:rsidRDefault="000C3D56" w:rsidP="007B555F">
            <w:pPr>
              <w:pStyle w:val="ListParagraph"/>
              <w:numPr>
                <w:ilvl w:val="2"/>
                <w:numId w:val="12"/>
              </w:numPr>
              <w:suppressAutoHyphens/>
              <w:spacing w:before="60" w:after="60" w:line="256" w:lineRule="auto"/>
              <w:ind w:left="567" w:firstLine="0"/>
              <w:jc w:val="both"/>
              <w:rPr>
                <w:rFonts w:ascii="Times New Roman" w:eastAsia="Calibri" w:hAnsi="Times New Roman" w:cs="Times New Roman"/>
                <w:sz w:val="24"/>
                <w:szCs w:val="24"/>
                <w:lang w:val="en-US"/>
              </w:rPr>
            </w:pPr>
            <w:r w:rsidRPr="00066A51">
              <w:rPr>
                <w:rFonts w:ascii="Times New Roman" w:hAnsi="Times New Roman" w:cs="Times New Roman"/>
                <w:sz w:val="24"/>
                <w:szCs w:val="24"/>
                <w:lang w:val="en-US"/>
              </w:rPr>
              <w:t>price for the additional training and support services in accordance with the price of Criteri</w:t>
            </w:r>
            <w:r w:rsidR="00181825" w:rsidRPr="00066A51">
              <w:rPr>
                <w:rFonts w:ascii="Times New Roman" w:hAnsi="Times New Roman" w:cs="Times New Roman"/>
                <w:sz w:val="24"/>
                <w:szCs w:val="24"/>
                <w:lang w:val="en-US"/>
              </w:rPr>
              <w:t>a</w:t>
            </w:r>
            <w:r w:rsidRPr="00066A51">
              <w:rPr>
                <w:rFonts w:ascii="Times New Roman" w:hAnsi="Times New Roman" w:cs="Times New Roman"/>
                <w:sz w:val="24"/>
                <w:szCs w:val="24"/>
                <w:lang w:val="en-US"/>
              </w:rPr>
              <w:t xml:space="preserve"> </w:t>
            </w:r>
            <w:r w:rsidR="00BA3EEE" w:rsidRPr="00066A51">
              <w:rPr>
                <w:rFonts w:ascii="Times New Roman" w:hAnsi="Times New Roman" w:cs="Times New Roman"/>
                <w:sz w:val="24"/>
                <w:szCs w:val="24"/>
                <w:lang w:val="en-US"/>
              </w:rPr>
              <w:t>C</w:t>
            </w:r>
            <w:r w:rsidRPr="00066A51">
              <w:rPr>
                <w:rFonts w:ascii="Times New Roman" w:hAnsi="Times New Roman" w:cs="Times New Roman"/>
                <w:sz w:val="24"/>
                <w:szCs w:val="24"/>
                <w:lang w:val="en-US"/>
              </w:rPr>
              <w:t xml:space="preserve"> of the Financial offer is EUR ______ (__euro and __ cents)</w:t>
            </w:r>
            <w:r w:rsidR="00181825" w:rsidRPr="00066A51">
              <w:rPr>
                <w:rFonts w:ascii="Times New Roman" w:hAnsi="Times New Roman" w:cs="Times New Roman"/>
                <w:sz w:val="24"/>
                <w:szCs w:val="24"/>
                <w:lang w:val="en-US"/>
              </w:rPr>
              <w:t xml:space="preserve"> per an hour</w:t>
            </w:r>
            <w:r w:rsidRPr="00066A51">
              <w:rPr>
                <w:rFonts w:ascii="Times New Roman" w:hAnsi="Times New Roman" w:cs="Times New Roman"/>
                <w:sz w:val="24"/>
                <w:szCs w:val="24"/>
                <w:lang w:val="en-US"/>
              </w:rPr>
              <w:t xml:space="preserve"> excluding VAT.</w:t>
            </w:r>
          </w:p>
          <w:p w14:paraId="055C25B6" w14:textId="00297294" w:rsidR="003407E1" w:rsidRPr="00066A51" w:rsidRDefault="00012DB6" w:rsidP="00042789">
            <w:pPr>
              <w:suppressAutoHyphens/>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 xml:space="preserve">2.2. </w:t>
            </w:r>
            <w:r w:rsidR="003407E1" w:rsidRPr="00066A51">
              <w:rPr>
                <w:rFonts w:ascii="Times New Roman" w:hAnsi="Times New Roman" w:cs="Times New Roman"/>
                <w:sz w:val="24"/>
                <w:szCs w:val="24"/>
                <w:lang w:val="en-US"/>
              </w:rPr>
              <w:t>The Contractin</w:t>
            </w:r>
            <w:r w:rsidR="004C1659" w:rsidRPr="00066A51">
              <w:rPr>
                <w:rFonts w:ascii="Times New Roman" w:hAnsi="Times New Roman" w:cs="Times New Roman"/>
                <w:sz w:val="24"/>
                <w:szCs w:val="24"/>
                <w:lang w:val="en-US"/>
              </w:rPr>
              <w:t>g</w:t>
            </w:r>
            <w:r w:rsidR="003407E1" w:rsidRPr="00066A51">
              <w:rPr>
                <w:rFonts w:ascii="Times New Roman" w:hAnsi="Times New Roman" w:cs="Times New Roman"/>
                <w:sz w:val="24"/>
                <w:szCs w:val="24"/>
                <w:lang w:val="en-US"/>
              </w:rPr>
              <w:t xml:space="preserve"> Authority is not </w:t>
            </w:r>
            <w:r w:rsidR="0044736D" w:rsidRPr="00066A51">
              <w:rPr>
                <w:rFonts w:ascii="Times New Roman" w:hAnsi="Times New Roman" w:cs="Times New Roman"/>
                <w:sz w:val="24"/>
                <w:szCs w:val="24"/>
                <w:lang w:val="en-US"/>
              </w:rPr>
              <w:t>obliged</w:t>
            </w:r>
            <w:r w:rsidR="003407E1" w:rsidRPr="00066A51">
              <w:rPr>
                <w:rFonts w:ascii="Times New Roman" w:hAnsi="Times New Roman" w:cs="Times New Roman"/>
                <w:sz w:val="24"/>
                <w:szCs w:val="24"/>
                <w:lang w:val="en-US"/>
              </w:rPr>
              <w:t xml:space="preserve"> to</w:t>
            </w:r>
            <w:r w:rsidR="0044736D" w:rsidRPr="00066A51">
              <w:rPr>
                <w:rFonts w:ascii="Times New Roman" w:hAnsi="Times New Roman" w:cs="Times New Roman"/>
                <w:sz w:val="24"/>
                <w:szCs w:val="24"/>
                <w:lang w:val="en-US"/>
              </w:rPr>
              <w:t xml:space="preserve"> purchase the </w:t>
            </w:r>
            <w:r w:rsidR="000C3D56" w:rsidRPr="00066A51">
              <w:rPr>
                <w:rFonts w:ascii="Times New Roman" w:hAnsi="Times New Roman" w:cs="Times New Roman"/>
                <w:sz w:val="24"/>
                <w:szCs w:val="24"/>
                <w:lang w:val="en-US"/>
              </w:rPr>
              <w:t>additional services that are regulated by the Paragraph 2.1.2 and 2.1.4 of the Contract</w:t>
            </w:r>
            <w:r w:rsidR="0044736D" w:rsidRPr="00066A51">
              <w:rPr>
                <w:rFonts w:ascii="Times New Roman" w:hAnsi="Times New Roman" w:cs="Times New Roman"/>
                <w:sz w:val="24"/>
                <w:szCs w:val="24"/>
                <w:lang w:val="en-US"/>
              </w:rPr>
              <w:t xml:space="preserve"> </w:t>
            </w:r>
            <w:r w:rsidR="004C1659" w:rsidRPr="00066A51">
              <w:rPr>
                <w:rFonts w:ascii="Times New Roman" w:hAnsi="Times New Roman" w:cs="Times New Roman"/>
                <w:sz w:val="24"/>
                <w:szCs w:val="24"/>
                <w:lang w:val="en-US"/>
              </w:rPr>
              <w:t>(hereinafter – Additional services). Additional services the Contracting Authority shall order according to own needs and financial capacity.</w:t>
            </w:r>
            <w:r w:rsidR="009422F4" w:rsidRPr="00066A51">
              <w:t xml:space="preserve"> </w:t>
            </w:r>
            <w:r w:rsidR="009422F4" w:rsidRPr="00066A51">
              <w:rPr>
                <w:rFonts w:ascii="Times New Roman" w:hAnsi="Times New Roman" w:cs="Times New Roman"/>
                <w:b/>
                <w:sz w:val="24"/>
                <w:szCs w:val="24"/>
                <w:lang w:val="en-US"/>
              </w:rPr>
              <w:t xml:space="preserve">The Parties agree that, if necessary, in accordance with the price specified in Paragraph 2.1.2 of the Contract for attracting additional users in the A2 Criteria, the Contracting Authority is entitled to purchase the addition of additional users several times, applying the </w:t>
            </w:r>
            <w:r w:rsidR="009422F4" w:rsidRPr="00066A51">
              <w:rPr>
                <w:rFonts w:ascii="Times New Roman" w:hAnsi="Times New Roman" w:cs="Times New Roman"/>
                <w:b/>
                <w:sz w:val="24"/>
                <w:szCs w:val="24"/>
                <w:lang w:val="en-US"/>
              </w:rPr>
              <w:lastRenderedPageBreak/>
              <w:t>pricing specified in Paragraph 2.1.2 of the Contract, not exceeding the Contract Price specified in Paragraph 2.1 of the Contract</w:t>
            </w:r>
            <w:r w:rsidR="009422F4" w:rsidRPr="00066A51">
              <w:rPr>
                <w:rFonts w:ascii="Times New Roman" w:hAnsi="Times New Roman" w:cs="Times New Roman"/>
                <w:sz w:val="24"/>
                <w:szCs w:val="24"/>
                <w:lang w:val="en-US"/>
              </w:rPr>
              <w:t>.</w:t>
            </w:r>
          </w:p>
          <w:p w14:paraId="4A66BC85" w14:textId="3CBA3D0C" w:rsidR="005C2150" w:rsidRPr="00066A51" w:rsidRDefault="00042789" w:rsidP="00597DAA">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2.3</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 xml:space="preserve">In </w:t>
            </w:r>
            <w:r w:rsidR="0044736D" w:rsidRPr="00066A51">
              <w:rPr>
                <w:rFonts w:ascii="Times New Roman" w:hAnsi="Times New Roman" w:cs="Times New Roman"/>
                <w:sz w:val="24"/>
                <w:szCs w:val="24"/>
                <w:lang w:val="en-US"/>
              </w:rPr>
              <w:t>addition,</w:t>
            </w:r>
            <w:r w:rsidR="005C2150" w:rsidRPr="00066A51">
              <w:rPr>
                <w:rFonts w:ascii="Times New Roman" w:hAnsi="Times New Roman" w:cs="Times New Roman"/>
                <w:sz w:val="24"/>
                <w:szCs w:val="24"/>
                <w:lang w:val="en-US"/>
              </w:rPr>
              <w:t xml:space="preserve"> the Contracting Authority shall pay VAT in the amount specified </w:t>
            </w:r>
            <w:r w:rsidR="00C8125F" w:rsidRPr="00066A51">
              <w:rPr>
                <w:rFonts w:ascii="Times New Roman" w:hAnsi="Times New Roman" w:cs="Times New Roman"/>
                <w:sz w:val="24"/>
                <w:szCs w:val="24"/>
                <w:lang w:val="en-US"/>
              </w:rPr>
              <w:t xml:space="preserve">by </w:t>
            </w:r>
            <w:r w:rsidR="005C2150" w:rsidRPr="00066A51">
              <w:rPr>
                <w:rFonts w:ascii="Times New Roman" w:hAnsi="Times New Roman" w:cs="Times New Roman"/>
                <w:sz w:val="24"/>
                <w:szCs w:val="24"/>
                <w:lang w:val="en-US"/>
              </w:rPr>
              <w:t xml:space="preserve">the laws and regulations of the Republic of Latvia, if such is foreseen for the particular Services. </w:t>
            </w:r>
          </w:p>
          <w:p w14:paraId="625B22FD" w14:textId="682A252F" w:rsidR="005C2150" w:rsidRPr="00066A51" w:rsidRDefault="00042789" w:rsidP="00597DAA">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2.4</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If, in accordance with the l</w:t>
            </w:r>
            <w:r w:rsidR="00C8125F" w:rsidRPr="00066A51">
              <w:rPr>
                <w:rFonts w:ascii="Times New Roman" w:hAnsi="Times New Roman" w:cs="Times New Roman"/>
                <w:sz w:val="24"/>
                <w:szCs w:val="24"/>
                <w:lang w:val="en-US"/>
              </w:rPr>
              <w:t>aws and regulations</w:t>
            </w:r>
            <w:r w:rsidR="005C2150" w:rsidRPr="00066A51">
              <w:rPr>
                <w:rFonts w:ascii="Times New Roman" w:hAnsi="Times New Roman" w:cs="Times New Roman"/>
                <w:sz w:val="24"/>
                <w:szCs w:val="24"/>
                <w:lang w:val="en-US"/>
              </w:rPr>
              <w:t>, the VAT rate is adjusted, the Contract Price (as well as the amount of any partial payment set out in the Contract) including the VAT, shall be modified in accordance with VAT rate changes without a separate agreement between the Parties, on the basis of the price excluding VAT, which remains unchanged, and the new tax rate.</w:t>
            </w:r>
          </w:p>
          <w:p w14:paraId="74C7FD63" w14:textId="27F895A8" w:rsidR="005C2150" w:rsidRPr="00066A51" w:rsidRDefault="00042789" w:rsidP="00597DAA">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2.5</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r>
            <w:r w:rsidR="00BA3EEE" w:rsidRPr="00066A51">
              <w:rPr>
                <w:rFonts w:ascii="Times New Roman" w:hAnsi="Times New Roman" w:cs="Times New Roman"/>
                <w:sz w:val="24"/>
                <w:szCs w:val="24"/>
                <w:lang w:val="en-US"/>
              </w:rPr>
              <w:t xml:space="preserve">The Contracting Authority accepts a structured electronic invoice from the Provider an invoice prepared for payment, sent and received in a structured electronic format that allows it to be processed automatically and electronically (structured e-invoice file format is XML (Extensible Markup language). The XML structure is defined in the Latvian national standard and must comply with PEPPOL BIS billing 3.0 specification). By sending the prepared invoice to RSU e-address </w:t>
            </w:r>
            <w:r w:rsidR="00BA3EEE" w:rsidRPr="00066A51">
              <w:rPr>
                <w:rFonts w:ascii="Times New Roman" w:eastAsia="Calibri" w:hAnsi="Times New Roman" w:cs="Times New Roman"/>
                <w:iCs/>
                <w:sz w:val="24"/>
                <w:szCs w:val="24"/>
                <w:lang w:eastAsia="ar-SA"/>
              </w:rPr>
              <w:t>EINVOICE@90000013771</w:t>
            </w:r>
            <w:r w:rsidR="00BA3EEE" w:rsidRPr="00066A51">
              <w:rPr>
                <w:rFonts w:ascii="Times New Roman" w:hAnsi="Times New Roman" w:cs="Times New Roman"/>
                <w:sz w:val="24"/>
                <w:szCs w:val="24"/>
                <w:lang w:val="en-US"/>
              </w:rPr>
              <w:t xml:space="preserve"> by adding a digital invoice (with attachments or other supporting documents for the transaction, e.g. Acceptance Act) also in readable format (PDF).</w:t>
            </w:r>
            <w:r w:rsidR="005C2150" w:rsidRPr="00066A51">
              <w:rPr>
                <w:rFonts w:ascii="Times New Roman" w:hAnsi="Times New Roman" w:cs="Times New Roman"/>
                <w:sz w:val="24"/>
                <w:szCs w:val="24"/>
                <w:lang w:val="en-US"/>
              </w:rPr>
              <w:t xml:space="preserve"> Otherwise, the Provider is obliged to submit the invoice to the Contracting Authority in a written form.</w:t>
            </w:r>
          </w:p>
          <w:p w14:paraId="16E3AE5B" w14:textId="42574B3B" w:rsidR="005C2150" w:rsidRPr="00066A51" w:rsidRDefault="00042789" w:rsidP="00597DAA">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2.6</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The Service price shall include all costs related to and required for full and quality performance, incl. but not limited to ensuring the required resources, remuneration of the involved specialists, costs for other activities and events, that shall become an integral part of the Service</w:t>
            </w:r>
            <w:r w:rsidR="003501CF" w:rsidRPr="00066A51">
              <w:rPr>
                <w:rFonts w:ascii="Times New Roman" w:hAnsi="Times New Roman" w:cs="Times New Roman"/>
                <w:sz w:val="24"/>
                <w:szCs w:val="24"/>
                <w:lang w:val="en-US"/>
              </w:rPr>
              <w:t>s</w:t>
            </w:r>
            <w:r w:rsidR="005C2150" w:rsidRPr="00066A51">
              <w:rPr>
                <w:rFonts w:ascii="Times New Roman" w:hAnsi="Times New Roman" w:cs="Times New Roman"/>
                <w:sz w:val="24"/>
                <w:szCs w:val="24"/>
                <w:lang w:val="en-US"/>
              </w:rPr>
              <w:t xml:space="preserve">, as well as all taxes/duties (excl. VAT) specified in the current laws and regulations. </w:t>
            </w:r>
          </w:p>
          <w:p w14:paraId="3209CC3C" w14:textId="51A72BCA" w:rsidR="005C2150" w:rsidRPr="00066A51" w:rsidRDefault="00042789" w:rsidP="004C3E27">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2.7</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The Contracting Authority shall pay the amount of the Services actually executed in accordance with the following procedures:</w:t>
            </w:r>
          </w:p>
          <w:p w14:paraId="7FA29E87" w14:textId="163FCD7B" w:rsidR="005F4495" w:rsidRPr="00066A51" w:rsidRDefault="00042789" w:rsidP="00597DAA">
            <w:pPr>
              <w:suppressAutoHyphens/>
              <w:spacing w:before="60" w:after="60"/>
              <w:ind w:left="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2.7</w:t>
            </w:r>
            <w:r w:rsidR="005C2150" w:rsidRPr="00066A51">
              <w:rPr>
                <w:rFonts w:ascii="Times New Roman" w:hAnsi="Times New Roman" w:cs="Times New Roman"/>
                <w:sz w:val="24"/>
                <w:szCs w:val="24"/>
                <w:lang w:val="en-US"/>
              </w:rPr>
              <w:t>.1.</w:t>
            </w:r>
            <w:r w:rsidR="000377E1" w:rsidRPr="00066A51">
              <w:rPr>
                <w:rFonts w:ascii="Times New Roman" w:hAnsi="Times New Roman" w:cs="Times New Roman"/>
                <w:sz w:val="24"/>
                <w:szCs w:val="24"/>
                <w:lang w:val="en-US"/>
              </w:rPr>
              <w:t xml:space="preserve"> </w:t>
            </w:r>
            <w:r w:rsidR="005F4495" w:rsidRPr="00066A51">
              <w:rPr>
                <w:rFonts w:ascii="Times New Roman" w:hAnsi="Times New Roman"/>
                <w:sz w:val="24"/>
                <w:szCs w:val="24"/>
                <w:lang w:val="en-US"/>
              </w:rPr>
              <w:t xml:space="preserve">Price determined in Paragraph 2.1.1. shall be paid once a year at the beginning of the Contract year after having received an invoice from the Provider; </w:t>
            </w:r>
          </w:p>
          <w:p w14:paraId="2FD279AC" w14:textId="769A6B74" w:rsidR="000377E1" w:rsidRPr="00066A51" w:rsidRDefault="005F4495" w:rsidP="00597DAA">
            <w:pPr>
              <w:suppressAutoHyphens/>
              <w:spacing w:before="60" w:after="60"/>
              <w:ind w:left="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lastRenderedPageBreak/>
              <w:t xml:space="preserve">2.7.2. Price determined in Paragraph 2.1.2. and/or 2.1.4 of the Contract shall be paid upon necessity, if the Contracting authority requests additional 1000 (one thousand) full functionality system users pursuant to the Criteria A2, and/or requests additional training and support services according to the Criteria C. In case if the Contracting Authority requests the System provision services for each 1000 lietotājiem that is stated in the Paragraph 2.1.2 of the Contract, then the payment is made for the Services determined in the Paragraph 2.1.2 for a </w:t>
            </w:r>
            <w:r w:rsidR="009455D8" w:rsidRPr="00066A51">
              <w:rPr>
                <w:rFonts w:ascii="Times New Roman" w:hAnsi="Times New Roman" w:cs="Times New Roman"/>
                <w:sz w:val="24"/>
                <w:szCs w:val="24"/>
                <w:lang w:val="en-US"/>
              </w:rPr>
              <w:t>one-year</w:t>
            </w:r>
            <w:r w:rsidRPr="00066A51">
              <w:rPr>
                <w:rFonts w:ascii="Times New Roman" w:hAnsi="Times New Roman" w:cs="Times New Roman"/>
                <w:sz w:val="24"/>
                <w:szCs w:val="24"/>
                <w:lang w:val="en-US"/>
              </w:rPr>
              <w:t xml:space="preserve"> period and Contracting Authority shall inform </w:t>
            </w:r>
            <w:r w:rsidR="00FB0769" w:rsidRPr="00066A51">
              <w:rPr>
                <w:rFonts w:ascii="Times New Roman" w:hAnsi="Times New Roman" w:cs="Times New Roman"/>
                <w:sz w:val="24"/>
                <w:szCs w:val="24"/>
                <w:lang w:val="en-US"/>
              </w:rPr>
              <w:t>Provider no later than 10 (ten) days prior the next Contract year of the System use, informing Provider, whether the service is still neded for the next Contract year</w:t>
            </w:r>
            <w:r w:rsidR="00550012" w:rsidRPr="00066A51">
              <w:rPr>
                <w:rFonts w:ascii="Times New Roman" w:hAnsi="Times New Roman" w:cs="Times New Roman"/>
                <w:sz w:val="24"/>
                <w:szCs w:val="24"/>
                <w:lang w:val="en-US"/>
              </w:rPr>
              <w:t>;</w:t>
            </w:r>
          </w:p>
          <w:p w14:paraId="39167522" w14:textId="667B4B93" w:rsidR="00FE691E" w:rsidRPr="00066A51" w:rsidRDefault="00042789" w:rsidP="00597DAA">
            <w:pPr>
              <w:suppressAutoHyphens/>
              <w:spacing w:before="60" w:after="60"/>
              <w:ind w:left="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2.7</w:t>
            </w:r>
            <w:r w:rsidR="000377E1" w:rsidRPr="00066A51">
              <w:rPr>
                <w:rFonts w:ascii="Times New Roman" w:hAnsi="Times New Roman" w:cs="Times New Roman"/>
                <w:sz w:val="24"/>
                <w:szCs w:val="24"/>
                <w:lang w:val="en-US"/>
              </w:rPr>
              <w:t>.</w:t>
            </w:r>
            <w:r w:rsidR="005F4495" w:rsidRPr="00066A51">
              <w:rPr>
                <w:rFonts w:ascii="Times New Roman" w:hAnsi="Times New Roman" w:cs="Times New Roman"/>
                <w:sz w:val="24"/>
                <w:szCs w:val="24"/>
                <w:lang w:val="en-US"/>
              </w:rPr>
              <w:t>3.</w:t>
            </w:r>
            <w:r w:rsidR="005F4495" w:rsidRPr="00066A51">
              <w:rPr>
                <w:rFonts w:ascii="Times New Roman" w:hAnsi="Times New Roman"/>
                <w:sz w:val="24"/>
                <w:szCs w:val="24"/>
                <w:lang w:val="en-US"/>
              </w:rPr>
              <w:t xml:space="preserve"> Price determined in Paragraph 2.1.3. of this Contract shall be paid after the implementation of the System and mutual signing of the Acceptance Act prepared by any of the Parties and having received an invoice from the Provider</w:t>
            </w:r>
            <w:r w:rsidR="00D76BD8" w:rsidRPr="00066A51">
              <w:rPr>
                <w:rFonts w:ascii="Times New Roman" w:hAnsi="Times New Roman"/>
                <w:sz w:val="24"/>
                <w:szCs w:val="24"/>
                <w:lang w:val="en-US"/>
              </w:rPr>
              <w:t>;</w:t>
            </w:r>
          </w:p>
          <w:p w14:paraId="66FC26E0" w14:textId="350F449C" w:rsidR="005F4495" w:rsidRPr="00066A51" w:rsidRDefault="005F4495" w:rsidP="00597DAA">
            <w:pPr>
              <w:suppressAutoHyphens/>
              <w:spacing w:before="60" w:after="60"/>
              <w:ind w:left="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2.7.4.</w:t>
            </w:r>
            <w:r w:rsidRPr="00066A51">
              <w:rPr>
                <w:rFonts w:ascii="Times New Roman" w:hAnsi="Times New Roman"/>
                <w:sz w:val="24"/>
                <w:szCs w:val="24"/>
                <w:lang w:val="en-US"/>
              </w:rPr>
              <w:t xml:space="preserve"> Price determined in Paragraph 2.1.4. of the Contract shall be paid for the services provided in the previous month considering the number of units used once a month after mutual signing of the Acceptance Act and having received an invoice from the Provider</w:t>
            </w:r>
            <w:r w:rsidR="00D76BD8" w:rsidRPr="00066A51">
              <w:rPr>
                <w:rFonts w:ascii="Times New Roman" w:hAnsi="Times New Roman"/>
                <w:sz w:val="24"/>
                <w:szCs w:val="24"/>
                <w:lang w:val="en-US"/>
              </w:rPr>
              <w:t>;</w:t>
            </w:r>
          </w:p>
          <w:p w14:paraId="5B4F9271" w14:textId="1109A796" w:rsidR="005C2150" w:rsidRPr="00066A51" w:rsidRDefault="00042789" w:rsidP="00597DAA">
            <w:pPr>
              <w:suppressAutoHyphens/>
              <w:spacing w:before="60" w:after="60"/>
              <w:ind w:left="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2.7</w:t>
            </w:r>
            <w:r w:rsidR="005C2150" w:rsidRPr="00066A51">
              <w:rPr>
                <w:rFonts w:ascii="Times New Roman" w:hAnsi="Times New Roman" w:cs="Times New Roman"/>
                <w:sz w:val="24"/>
                <w:szCs w:val="24"/>
                <w:lang w:val="en-US"/>
              </w:rPr>
              <w:t>.</w:t>
            </w:r>
            <w:r w:rsidR="005F4495" w:rsidRPr="00066A51">
              <w:rPr>
                <w:rFonts w:ascii="Times New Roman" w:hAnsi="Times New Roman" w:cs="Times New Roman"/>
                <w:sz w:val="24"/>
                <w:szCs w:val="24"/>
                <w:lang w:val="en-US"/>
              </w:rPr>
              <w:t>5</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The Contracting Authority shall transfer the payment to the bank account specified by the Provider within 30 (thirty) days after</w:t>
            </w:r>
            <w:r w:rsidR="00FF4D58" w:rsidRPr="00066A51">
              <w:rPr>
                <w:rFonts w:ascii="Times New Roman" w:hAnsi="Times New Roman" w:cs="Times New Roman"/>
                <w:sz w:val="24"/>
                <w:szCs w:val="24"/>
                <w:lang w:val="en-US"/>
              </w:rPr>
              <w:t xml:space="preserve"> having received</w:t>
            </w:r>
            <w:r w:rsidR="005C2150" w:rsidRPr="00066A51">
              <w:rPr>
                <w:rFonts w:ascii="Times New Roman" w:hAnsi="Times New Roman" w:cs="Times New Roman"/>
                <w:sz w:val="24"/>
                <w:szCs w:val="24"/>
                <w:lang w:val="en-US"/>
              </w:rPr>
              <w:t xml:space="preserve"> the invoice issued by the Provider and mutual signing of the </w:t>
            </w:r>
            <w:r w:rsidR="00F66374" w:rsidRPr="00066A51">
              <w:rPr>
                <w:rFonts w:ascii="Times New Roman" w:hAnsi="Times New Roman" w:cs="Times New Roman"/>
                <w:sz w:val="24"/>
                <w:szCs w:val="24"/>
                <w:lang w:val="en-US"/>
              </w:rPr>
              <w:t>Acceptance Act</w:t>
            </w:r>
            <w:r w:rsidR="00444E8B" w:rsidRPr="00066A51">
              <w:rPr>
                <w:rFonts w:ascii="Times New Roman" w:hAnsi="Times New Roman" w:cs="Times New Roman"/>
                <w:sz w:val="24"/>
                <w:szCs w:val="24"/>
              </w:rPr>
              <w:t xml:space="preserve"> or the date of mutual signing of the invoice issued by the Provider confirming acceptance of the Services</w:t>
            </w:r>
            <w:r w:rsidR="005C2150" w:rsidRPr="00066A51">
              <w:rPr>
                <w:rFonts w:ascii="Times New Roman" w:hAnsi="Times New Roman" w:cs="Times New Roman"/>
                <w:sz w:val="24"/>
                <w:szCs w:val="24"/>
                <w:lang w:val="en-US"/>
              </w:rPr>
              <w:t xml:space="preserve">. </w:t>
            </w:r>
            <w:r w:rsidR="0042092E" w:rsidRPr="00066A51">
              <w:rPr>
                <w:rFonts w:ascii="Times New Roman" w:hAnsi="Times New Roman" w:cs="Times New Roman"/>
                <w:sz w:val="24"/>
                <w:szCs w:val="24"/>
                <w:u w:val="single"/>
                <w:lang w:val="en-US"/>
              </w:rPr>
              <w:t>T</w:t>
            </w:r>
            <w:r w:rsidR="005C2150" w:rsidRPr="00066A51">
              <w:rPr>
                <w:rFonts w:ascii="Times New Roman" w:hAnsi="Times New Roman" w:cs="Times New Roman"/>
                <w:sz w:val="24"/>
                <w:szCs w:val="24"/>
                <w:u w:val="single"/>
                <w:lang w:val="en-US"/>
              </w:rPr>
              <w:t>he invoice must contain the number of the Contract, date and the contact person of the Contracting Authorit</w:t>
            </w:r>
            <w:r w:rsidR="00FF4D58" w:rsidRPr="00066A51">
              <w:rPr>
                <w:rFonts w:ascii="Times New Roman" w:hAnsi="Times New Roman" w:cs="Times New Roman"/>
                <w:sz w:val="24"/>
                <w:szCs w:val="24"/>
                <w:u w:val="single"/>
                <w:lang w:val="en-US"/>
              </w:rPr>
              <w:t xml:space="preserve">y. </w:t>
            </w:r>
            <w:r w:rsidR="005C2150" w:rsidRPr="00066A51">
              <w:rPr>
                <w:rFonts w:ascii="Times New Roman" w:hAnsi="Times New Roman" w:cs="Times New Roman"/>
                <w:sz w:val="24"/>
                <w:szCs w:val="24"/>
                <w:lang w:val="en-US"/>
              </w:rPr>
              <w:t xml:space="preserve">Otherwise, the </w:t>
            </w:r>
            <w:r w:rsidR="00FF4D58" w:rsidRPr="00066A51">
              <w:rPr>
                <w:rFonts w:ascii="Times New Roman" w:hAnsi="Times New Roman" w:cs="Times New Roman"/>
                <w:sz w:val="24"/>
                <w:szCs w:val="24"/>
                <w:lang w:val="en-US"/>
              </w:rPr>
              <w:t>Contracting Authority</w:t>
            </w:r>
            <w:r w:rsidR="005C2150" w:rsidRPr="00066A51">
              <w:rPr>
                <w:rFonts w:ascii="Times New Roman" w:hAnsi="Times New Roman" w:cs="Times New Roman"/>
                <w:sz w:val="24"/>
                <w:szCs w:val="24"/>
                <w:lang w:val="en-US"/>
              </w:rPr>
              <w:t xml:space="preserve"> is entitled to delay the payment deadline indicated herein with no additional penalty applied.</w:t>
            </w:r>
          </w:p>
          <w:p w14:paraId="7747651A" w14:textId="276ADEF2" w:rsidR="005C2150" w:rsidRPr="00066A51" w:rsidRDefault="00042789" w:rsidP="00597DAA">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2.8</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The Contracting Authority shall not accept and pay for the Services provided of low quality or inappropriately until prevention of non-conformities and acceptance of these Services in accordance with the procedure stipulated by the Contract.</w:t>
            </w:r>
          </w:p>
          <w:p w14:paraId="7FADE2AA" w14:textId="77777777" w:rsidR="00E61477" w:rsidRPr="00066A51" w:rsidRDefault="00042789" w:rsidP="009A38AC">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2.9</w:t>
            </w:r>
            <w:r w:rsidR="005C2150" w:rsidRPr="00066A51">
              <w:rPr>
                <w:rFonts w:ascii="Times New Roman" w:hAnsi="Times New Roman" w:cs="Times New Roman"/>
                <w:sz w:val="24"/>
                <w:szCs w:val="24"/>
                <w:lang w:val="en-US"/>
              </w:rPr>
              <w:t>.</w:t>
            </w:r>
            <w:r w:rsidR="005C2150" w:rsidRPr="00066A51">
              <w:rPr>
                <w:rFonts w:ascii="Times New Roman" w:hAnsi="Times New Roman" w:cs="Times New Roman"/>
                <w:sz w:val="24"/>
                <w:szCs w:val="24"/>
                <w:lang w:val="en-US"/>
              </w:rPr>
              <w:tab/>
              <w:t xml:space="preserve">The payment date shall be the day on which the amount payable is transferred by the </w:t>
            </w:r>
            <w:r w:rsidR="005C2150" w:rsidRPr="00066A51">
              <w:rPr>
                <w:rFonts w:ascii="Times New Roman" w:hAnsi="Times New Roman" w:cs="Times New Roman"/>
                <w:sz w:val="24"/>
                <w:szCs w:val="24"/>
                <w:lang w:val="en-US"/>
              </w:rPr>
              <w:lastRenderedPageBreak/>
              <w:t>Contracting Authority to the Provider's current account indicated in the Contract.</w:t>
            </w:r>
          </w:p>
          <w:p w14:paraId="2F50D18B" w14:textId="2708BE9A" w:rsidR="00D25526" w:rsidRPr="00066A51" w:rsidRDefault="00D25526" w:rsidP="009A38AC">
            <w:pPr>
              <w:suppressAutoHyphens/>
              <w:spacing w:before="60" w:after="60"/>
              <w:ind w:left="567" w:hanging="567"/>
              <w:jc w:val="both"/>
              <w:rPr>
                <w:rFonts w:ascii="Times New Roman" w:hAnsi="Times New Roman" w:cs="Times New Roman"/>
                <w:sz w:val="24"/>
                <w:szCs w:val="24"/>
                <w:lang w:val="en-US"/>
              </w:rPr>
            </w:pPr>
            <w:r w:rsidRPr="00066A51">
              <w:rPr>
                <w:rFonts w:ascii="Times New Roman" w:hAnsi="Times New Roman" w:cs="Times New Roman"/>
                <w:noProof/>
                <w:sz w:val="24"/>
                <w:szCs w:val="24"/>
              </w:rPr>
              <w:t>2.10.  The settlement account can be changed only on the basis of information submitted and approved by the Provider, by concluding a written agreement on amendments to the Contract.</w:t>
            </w:r>
          </w:p>
        </w:tc>
      </w:tr>
      <w:tr w:rsidR="00E61477" w:rsidRPr="00066A51" w14:paraId="7D10AFD8" w14:textId="77777777" w:rsidTr="003B3979">
        <w:tc>
          <w:tcPr>
            <w:tcW w:w="5240" w:type="dxa"/>
          </w:tcPr>
          <w:p w14:paraId="358C282F" w14:textId="51800FFD" w:rsidR="00E61477" w:rsidRPr="00066A51" w:rsidRDefault="00E61477" w:rsidP="007B555F">
            <w:pPr>
              <w:pStyle w:val="ListParagraph"/>
              <w:numPr>
                <w:ilvl w:val="0"/>
                <w:numId w:val="11"/>
              </w:numPr>
              <w:suppressAutoHyphens/>
              <w:spacing w:before="60" w:after="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Pakalpojumu pieņemšana – nodošana</w:t>
            </w:r>
          </w:p>
          <w:p w14:paraId="13E8A5F0" w14:textId="0064C68A" w:rsidR="00567AD1" w:rsidRPr="00066A51" w:rsidRDefault="00567AD1"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Pakalpojumi tiek sniegti atbilstoši </w:t>
            </w:r>
            <w:r w:rsidR="00F51149" w:rsidRPr="00066A51">
              <w:rPr>
                <w:rFonts w:ascii="Times New Roman" w:eastAsia="Calibri" w:hAnsi="Times New Roman" w:cs="Times New Roman"/>
                <w:sz w:val="24"/>
                <w:szCs w:val="24"/>
                <w:lang w:eastAsia="ar-SA"/>
              </w:rPr>
              <w:t>T</w:t>
            </w:r>
            <w:r w:rsidRPr="00066A51">
              <w:rPr>
                <w:rFonts w:ascii="Times New Roman" w:eastAsia="Calibri" w:hAnsi="Times New Roman" w:cs="Times New Roman"/>
                <w:sz w:val="24"/>
                <w:szCs w:val="24"/>
                <w:lang w:eastAsia="ar-SA"/>
              </w:rPr>
              <w:t xml:space="preserve">ehniskās specifikācijas prasībām un tajā noteiktajos  izpildes termiņos. </w:t>
            </w:r>
          </w:p>
          <w:p w14:paraId="35215E5F" w14:textId="21336CC2" w:rsidR="00292524" w:rsidRPr="00066A51" w:rsidRDefault="007D11B4"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Izpildītājs no Līguma noslēgšanas dienas nodrošina Sistēmas licenču piegādi, Sistēmas produkcijas vides pieejamību kā mākoņpakalpojuma risinājumu 1.gadam.</w:t>
            </w:r>
          </w:p>
          <w:p w14:paraId="2E584115" w14:textId="205C90F8" w:rsidR="0021643E" w:rsidRPr="00066A51" w:rsidRDefault="00D5755D" w:rsidP="00042528">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Izpildītāj</w:t>
            </w:r>
            <w:r w:rsidR="007B1FC2" w:rsidRPr="00066A51">
              <w:rPr>
                <w:rFonts w:ascii="Times New Roman" w:eastAsia="Calibri" w:hAnsi="Times New Roman" w:cs="Times New Roman"/>
                <w:sz w:val="24"/>
                <w:szCs w:val="24"/>
                <w:lang w:eastAsia="ar-SA"/>
              </w:rPr>
              <w:t>s</w:t>
            </w:r>
            <w:r w:rsidR="0021639E" w:rsidRPr="00066A51">
              <w:rPr>
                <w:rFonts w:ascii="Times New Roman" w:eastAsia="Calibri" w:hAnsi="Times New Roman" w:cs="Times New Roman"/>
                <w:sz w:val="24"/>
                <w:szCs w:val="24"/>
                <w:lang w:eastAsia="ar-SA"/>
              </w:rPr>
              <w:t xml:space="preserve"> </w:t>
            </w:r>
            <w:r w:rsidR="0095482C" w:rsidRPr="00066A51">
              <w:rPr>
                <w:rFonts w:ascii="Times New Roman" w:eastAsia="Calibri" w:hAnsi="Times New Roman" w:cs="Times New Roman"/>
                <w:b/>
                <w:sz w:val="24"/>
                <w:szCs w:val="24"/>
                <w:lang w:eastAsia="ar-SA"/>
              </w:rPr>
              <w:t>2</w:t>
            </w:r>
            <w:r w:rsidR="0021639E" w:rsidRPr="00066A51">
              <w:rPr>
                <w:rFonts w:ascii="Times New Roman" w:eastAsia="Calibri" w:hAnsi="Times New Roman" w:cs="Times New Roman"/>
                <w:b/>
                <w:sz w:val="24"/>
                <w:szCs w:val="24"/>
                <w:lang w:eastAsia="ar-SA"/>
              </w:rPr>
              <w:t xml:space="preserve"> (</w:t>
            </w:r>
            <w:r w:rsidR="0095482C" w:rsidRPr="00066A51">
              <w:rPr>
                <w:rFonts w:ascii="Times New Roman" w:eastAsia="Calibri" w:hAnsi="Times New Roman" w:cs="Times New Roman"/>
                <w:b/>
                <w:sz w:val="24"/>
                <w:szCs w:val="24"/>
                <w:lang w:eastAsia="ar-SA"/>
              </w:rPr>
              <w:t>divu</w:t>
            </w:r>
            <w:r w:rsidR="0021639E" w:rsidRPr="00066A51">
              <w:rPr>
                <w:rFonts w:ascii="Times New Roman" w:eastAsia="Calibri" w:hAnsi="Times New Roman" w:cs="Times New Roman"/>
                <w:b/>
                <w:sz w:val="24"/>
                <w:szCs w:val="24"/>
                <w:lang w:eastAsia="ar-SA"/>
              </w:rPr>
              <w:t>) mēnešu</w:t>
            </w:r>
            <w:r w:rsidR="0021639E" w:rsidRPr="00066A51">
              <w:rPr>
                <w:rFonts w:ascii="Times New Roman" w:eastAsia="Calibri" w:hAnsi="Times New Roman" w:cs="Times New Roman"/>
                <w:sz w:val="24"/>
                <w:szCs w:val="24"/>
                <w:lang w:eastAsia="ar-SA"/>
              </w:rPr>
              <w:t xml:space="preserve"> laikā no Līguma noslēgšanas dienas </w:t>
            </w:r>
            <w:r w:rsidR="007B1FC2" w:rsidRPr="00066A51">
              <w:rPr>
                <w:rFonts w:ascii="Times New Roman" w:eastAsia="Calibri" w:hAnsi="Times New Roman" w:cs="Times New Roman"/>
                <w:sz w:val="24"/>
                <w:szCs w:val="24"/>
                <w:lang w:eastAsia="ar-SA"/>
              </w:rPr>
              <w:t>veic Sistēmas</w:t>
            </w:r>
            <w:r w:rsidR="0021639E" w:rsidRPr="00066A51">
              <w:rPr>
                <w:rFonts w:ascii="Times New Roman" w:eastAsia="Calibri" w:hAnsi="Times New Roman" w:cs="Times New Roman"/>
                <w:sz w:val="24"/>
                <w:szCs w:val="24"/>
                <w:lang w:eastAsia="ar-SA"/>
              </w:rPr>
              <w:t xml:space="preserve"> ieviešan</w:t>
            </w:r>
            <w:r w:rsidR="007B1FC2" w:rsidRPr="00066A51">
              <w:rPr>
                <w:rFonts w:ascii="Times New Roman" w:eastAsia="Calibri" w:hAnsi="Times New Roman" w:cs="Times New Roman"/>
                <w:sz w:val="24"/>
                <w:szCs w:val="24"/>
                <w:lang w:eastAsia="ar-SA"/>
              </w:rPr>
              <w:t xml:space="preserve">u </w:t>
            </w:r>
            <w:r w:rsidR="0021639E" w:rsidRPr="00066A51">
              <w:rPr>
                <w:rFonts w:ascii="Times New Roman" w:eastAsia="Calibri" w:hAnsi="Times New Roman" w:cs="Times New Roman"/>
                <w:sz w:val="24"/>
                <w:szCs w:val="24"/>
                <w:lang w:eastAsia="ar-SA"/>
              </w:rPr>
              <w:t xml:space="preserve">atbilstoši </w:t>
            </w:r>
            <w:r w:rsidR="00F51149" w:rsidRPr="00066A51">
              <w:rPr>
                <w:rFonts w:ascii="Times New Roman" w:eastAsia="Calibri" w:hAnsi="Times New Roman" w:cs="Times New Roman"/>
                <w:sz w:val="24"/>
                <w:szCs w:val="24"/>
                <w:lang w:eastAsia="ar-SA"/>
              </w:rPr>
              <w:t>T</w:t>
            </w:r>
            <w:r w:rsidR="0021639E" w:rsidRPr="00066A51">
              <w:rPr>
                <w:rFonts w:ascii="Times New Roman" w:eastAsia="Calibri" w:hAnsi="Times New Roman" w:cs="Times New Roman"/>
                <w:sz w:val="24"/>
                <w:szCs w:val="24"/>
                <w:lang w:eastAsia="ar-SA"/>
              </w:rPr>
              <w:t>ehniskās specifikācijas prasībām</w:t>
            </w:r>
            <w:r w:rsidR="008D3553" w:rsidRPr="00066A51">
              <w:rPr>
                <w:rFonts w:ascii="Times New Roman" w:eastAsia="Calibri" w:hAnsi="Times New Roman" w:cs="Times New Roman"/>
                <w:sz w:val="24"/>
                <w:szCs w:val="24"/>
                <w:lang w:eastAsia="ar-SA"/>
              </w:rPr>
              <w:t>.</w:t>
            </w:r>
            <w:r w:rsidR="0021639E" w:rsidRPr="00066A51">
              <w:rPr>
                <w:rFonts w:ascii="Times New Roman" w:eastAsia="Calibri" w:hAnsi="Times New Roman" w:cs="Times New Roman"/>
                <w:sz w:val="24"/>
                <w:szCs w:val="24"/>
                <w:lang w:eastAsia="ar-SA"/>
              </w:rPr>
              <w:t xml:space="preserve"> </w:t>
            </w:r>
          </w:p>
          <w:p w14:paraId="3AE9EE99" w14:textId="08688F90" w:rsidR="000A3D27" w:rsidRPr="00066A51" w:rsidRDefault="000A3D27"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Izpildītājs Sistēmas darbības nodrošināšanas un uzturēšanas pakalpojumus, kā arī papildu pakalpojumus apņemas veikt pēc pasūtījuma saņemšanas darba uzdevumā norādītajā apjomā un savstarpēji saskaņotajā termiņā.</w:t>
            </w:r>
          </w:p>
          <w:p w14:paraId="3EE44E8C" w14:textId="35EDF1D5" w:rsidR="00E61477" w:rsidRPr="00066A51" w:rsidRDefault="00E61477"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Par pasūtījumu Līguma izpratnē uzskatāms Pasūtītāja Līgumā noteiktās kontaktpersonas elektronisks (e-pasta) pieprasījums Izpildītāja Līg</w:t>
            </w:r>
            <w:r w:rsidR="002F5A67" w:rsidRPr="00066A51">
              <w:rPr>
                <w:rFonts w:ascii="Times New Roman" w:eastAsia="Calibri" w:hAnsi="Times New Roman" w:cs="Times New Roman"/>
                <w:sz w:val="24"/>
                <w:szCs w:val="24"/>
                <w:lang w:eastAsia="ar-SA"/>
              </w:rPr>
              <w:t>umā noteiktajai kontaktpersonai</w:t>
            </w:r>
            <w:r w:rsidRPr="00066A51">
              <w:rPr>
                <w:rFonts w:ascii="Times New Roman" w:eastAsia="Calibri" w:hAnsi="Times New Roman" w:cs="Times New Roman"/>
                <w:sz w:val="24"/>
                <w:szCs w:val="24"/>
                <w:lang w:eastAsia="ar-SA"/>
              </w:rPr>
              <w:t>.</w:t>
            </w:r>
          </w:p>
          <w:p w14:paraId="57A62AFF" w14:textId="27750CA3" w:rsidR="00E61477" w:rsidRPr="00066A51" w:rsidRDefault="00C71E4F"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Pasūtītājs </w:t>
            </w:r>
            <w:r w:rsidR="003B06C5" w:rsidRPr="00066A51">
              <w:rPr>
                <w:rFonts w:ascii="Times New Roman" w:eastAsia="Calibri" w:hAnsi="Times New Roman" w:cs="Times New Roman"/>
                <w:sz w:val="24"/>
                <w:szCs w:val="24"/>
                <w:lang w:eastAsia="ar-SA"/>
              </w:rPr>
              <w:t>10 </w:t>
            </w:r>
            <w:r w:rsidR="00E61477" w:rsidRPr="00066A51">
              <w:rPr>
                <w:rFonts w:ascii="Times New Roman" w:eastAsia="Calibri" w:hAnsi="Times New Roman" w:cs="Times New Roman"/>
                <w:sz w:val="24"/>
                <w:szCs w:val="24"/>
                <w:lang w:eastAsia="ar-SA"/>
              </w:rPr>
              <w:t>(</w:t>
            </w:r>
            <w:r w:rsidR="003B06C5" w:rsidRPr="00066A51">
              <w:rPr>
                <w:rFonts w:ascii="Times New Roman" w:eastAsia="Calibri" w:hAnsi="Times New Roman" w:cs="Times New Roman"/>
                <w:sz w:val="24"/>
                <w:szCs w:val="24"/>
                <w:lang w:eastAsia="ar-SA"/>
              </w:rPr>
              <w:t>desmit</w:t>
            </w:r>
            <w:r w:rsidR="00E61477" w:rsidRPr="00066A51">
              <w:rPr>
                <w:rFonts w:ascii="Times New Roman" w:eastAsia="Calibri" w:hAnsi="Times New Roman" w:cs="Times New Roman"/>
                <w:sz w:val="24"/>
                <w:szCs w:val="24"/>
                <w:lang w:eastAsia="ar-SA"/>
              </w:rPr>
              <w:t>) darba dien</w:t>
            </w:r>
            <w:r w:rsidRPr="00066A51">
              <w:rPr>
                <w:rFonts w:ascii="Times New Roman" w:eastAsia="Calibri" w:hAnsi="Times New Roman" w:cs="Times New Roman"/>
                <w:sz w:val="24"/>
                <w:szCs w:val="24"/>
                <w:lang w:eastAsia="ar-SA"/>
              </w:rPr>
              <w:t>u</w:t>
            </w:r>
            <w:r w:rsidR="00E61477" w:rsidRPr="00066A51">
              <w:rPr>
                <w:rFonts w:ascii="Times New Roman" w:eastAsia="Calibri" w:hAnsi="Times New Roman" w:cs="Times New Roman"/>
                <w:sz w:val="24"/>
                <w:szCs w:val="24"/>
                <w:lang w:eastAsia="ar-SA"/>
              </w:rPr>
              <w:t xml:space="preserve"> </w:t>
            </w:r>
            <w:r w:rsidRPr="00066A51">
              <w:rPr>
                <w:rFonts w:ascii="Times New Roman" w:eastAsia="Calibri" w:hAnsi="Times New Roman" w:cs="Times New Roman"/>
                <w:sz w:val="24"/>
                <w:szCs w:val="24"/>
                <w:lang w:eastAsia="ar-SA"/>
              </w:rPr>
              <w:t xml:space="preserve">laikā izvērtē </w:t>
            </w:r>
            <w:r w:rsidR="00567AD1" w:rsidRPr="00066A51">
              <w:rPr>
                <w:rFonts w:ascii="Times New Roman" w:eastAsia="Calibri" w:hAnsi="Times New Roman" w:cs="Times New Roman"/>
                <w:sz w:val="24"/>
                <w:szCs w:val="24"/>
                <w:lang w:eastAsia="ar-SA"/>
              </w:rPr>
              <w:t xml:space="preserve">Sistēmas ieviešanas </w:t>
            </w:r>
            <w:r w:rsidR="007B1FC2" w:rsidRPr="00066A51">
              <w:rPr>
                <w:rFonts w:ascii="Times New Roman" w:eastAsia="Calibri" w:hAnsi="Times New Roman" w:cs="Times New Roman"/>
                <w:sz w:val="24"/>
                <w:szCs w:val="24"/>
                <w:lang w:eastAsia="ar-SA"/>
              </w:rPr>
              <w:t>pakalpojuma</w:t>
            </w:r>
            <w:r w:rsidR="00567AD1" w:rsidRPr="00066A51">
              <w:rPr>
                <w:rFonts w:ascii="Times New Roman" w:eastAsia="Calibri" w:hAnsi="Times New Roman" w:cs="Times New Roman"/>
                <w:sz w:val="24"/>
                <w:szCs w:val="24"/>
                <w:lang w:eastAsia="ar-SA"/>
              </w:rPr>
              <w:t xml:space="preserve"> un nodevumu</w:t>
            </w:r>
            <w:r w:rsidR="00E61477" w:rsidRPr="00066A51">
              <w:rPr>
                <w:rFonts w:ascii="Times New Roman" w:eastAsia="Calibri" w:hAnsi="Times New Roman" w:cs="Times New Roman"/>
                <w:sz w:val="24"/>
                <w:szCs w:val="24"/>
                <w:lang w:eastAsia="ar-SA"/>
              </w:rPr>
              <w:t xml:space="preserve"> atbilstīb</w:t>
            </w:r>
            <w:r w:rsidRPr="00066A51">
              <w:rPr>
                <w:rFonts w:ascii="Times New Roman" w:eastAsia="Calibri" w:hAnsi="Times New Roman" w:cs="Times New Roman"/>
                <w:sz w:val="24"/>
                <w:szCs w:val="24"/>
                <w:lang w:eastAsia="ar-SA"/>
              </w:rPr>
              <w:t>u</w:t>
            </w:r>
            <w:r w:rsidR="00E61477" w:rsidRPr="00066A51">
              <w:rPr>
                <w:rFonts w:ascii="Times New Roman" w:eastAsia="Calibri" w:hAnsi="Times New Roman" w:cs="Times New Roman"/>
                <w:sz w:val="24"/>
                <w:szCs w:val="24"/>
                <w:lang w:eastAsia="ar-SA"/>
              </w:rPr>
              <w:t xml:space="preserve"> Līguma</w:t>
            </w:r>
            <w:r w:rsidRPr="00066A51">
              <w:rPr>
                <w:rFonts w:ascii="Times New Roman" w:eastAsia="Calibri" w:hAnsi="Times New Roman" w:cs="Times New Roman"/>
                <w:sz w:val="24"/>
                <w:szCs w:val="24"/>
                <w:lang w:eastAsia="ar-SA"/>
              </w:rPr>
              <w:t xml:space="preserve"> noteikumiem</w:t>
            </w:r>
            <w:r w:rsidR="00E61477" w:rsidRPr="00066A51">
              <w:rPr>
                <w:rFonts w:ascii="Times New Roman" w:eastAsia="Calibri" w:hAnsi="Times New Roman" w:cs="Times New Roman"/>
                <w:i/>
                <w:sz w:val="24"/>
                <w:szCs w:val="24"/>
                <w:lang w:eastAsia="ar-SA"/>
              </w:rPr>
              <w:t>.</w:t>
            </w:r>
          </w:p>
          <w:p w14:paraId="1CCC662F" w14:textId="77777777" w:rsidR="00E61477" w:rsidRPr="00066A51" w:rsidRDefault="00E61477"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bCs/>
                <w:sz w:val="24"/>
                <w:szCs w:val="24"/>
                <w:lang w:eastAsia="ar-SA"/>
              </w:rPr>
              <w:t xml:space="preserve">Izpildītājs </w:t>
            </w:r>
            <w:r w:rsidRPr="00066A51">
              <w:rPr>
                <w:rFonts w:ascii="Times New Roman" w:eastAsia="Calibri" w:hAnsi="Times New Roman" w:cs="Times New Roman"/>
                <w:sz w:val="24"/>
                <w:szCs w:val="24"/>
                <w:lang w:eastAsia="ar-SA"/>
              </w:rPr>
              <w:t xml:space="preserve">nodod Pasūtītājam  ar Pakalpojumu sniegšanu saistīto dokumentāciju. </w:t>
            </w:r>
          </w:p>
          <w:p w14:paraId="6878E1FA" w14:textId="77777777" w:rsidR="00E61477" w:rsidRPr="00066A51" w:rsidRDefault="00E61477"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Pakalpojumu </w:t>
            </w:r>
            <w:r w:rsidR="00C1211A" w:rsidRPr="00066A51">
              <w:rPr>
                <w:rFonts w:ascii="Times New Roman" w:eastAsia="Calibri" w:hAnsi="Times New Roman" w:cs="Times New Roman"/>
                <w:sz w:val="24"/>
                <w:szCs w:val="24"/>
                <w:lang w:eastAsia="ar-SA"/>
              </w:rPr>
              <w:t>izpilde kopumā, kā arī atsevišķu uzdevumu izpilde</w:t>
            </w:r>
            <w:r w:rsidRPr="00066A51">
              <w:rPr>
                <w:rFonts w:ascii="Times New Roman" w:eastAsia="Calibri" w:hAnsi="Times New Roman" w:cs="Times New Roman"/>
                <w:sz w:val="24"/>
                <w:szCs w:val="24"/>
                <w:lang w:eastAsia="ar-SA"/>
              </w:rPr>
              <w:t xml:space="preserve"> tiek noformēta ar Pakalpojumu pieņemšanas – nodošanas akta, kas apliecina Pakalpojumu pieņemšanu – nodošanu, abpusēju parakstīšanu. </w:t>
            </w:r>
          </w:p>
          <w:p w14:paraId="008229E9" w14:textId="3EFD2A85" w:rsidR="00E61477" w:rsidRPr="00066A51" w:rsidRDefault="00E61477"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Pasūtītājs ir tiesīgs atteikties no Pakalpojumu pieņemšanas, ja Pakalpojumu pieņemšanas – nodošanas ietvaros tiek konstatētas kādas neatbilstības (iztrūkums, nepilnvērtīga funkcionēšana, neatbilstība Līguma vai normatīvo aktu prasībām, u.c.). </w:t>
            </w:r>
            <w:r w:rsidR="00D570C7" w:rsidRPr="00066A51">
              <w:rPr>
                <w:rFonts w:ascii="Times New Roman" w:eastAsia="Calibri" w:hAnsi="Times New Roman" w:cs="Times New Roman"/>
                <w:sz w:val="24"/>
                <w:szCs w:val="24"/>
                <w:lang w:eastAsia="ar-SA"/>
              </w:rPr>
              <w:t xml:space="preserve">Izpildītājam konstatētie trūkumi jānovērš tehniskajā specifikācijā noteiktā vai citā Pušu saskaņotā termiņā. </w:t>
            </w:r>
            <w:r w:rsidRPr="00066A51">
              <w:rPr>
                <w:rFonts w:ascii="Times New Roman" w:eastAsia="Calibri" w:hAnsi="Times New Roman" w:cs="Times New Roman"/>
                <w:sz w:val="24"/>
                <w:szCs w:val="24"/>
                <w:lang w:eastAsia="ar-SA"/>
              </w:rPr>
              <w:t>Pēc trūkumu novēršanas vai nepabeigto darbu pabeigšanas Izpildītājs atkārtoti veic Pakalpojumu nodošanu Pasūtītājam.</w:t>
            </w:r>
          </w:p>
          <w:p w14:paraId="1C8E8D50" w14:textId="269070B0" w:rsidR="00E61477" w:rsidRPr="00066A51" w:rsidRDefault="00E61477" w:rsidP="007B555F">
            <w:pPr>
              <w:numPr>
                <w:ilvl w:val="1"/>
                <w:numId w:val="11"/>
              </w:numPr>
              <w:suppressAutoHyphens/>
              <w:spacing w:before="60" w:after="60"/>
              <w:ind w:left="596"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lastRenderedPageBreak/>
              <w:t>Jautājumi par Pakalpojumu atbilstību Līguma noteikumiem tiek risināti Pusēm savstarpēji vienojoties. Ja Pusēm vienoties neizdodas,</w:t>
            </w:r>
            <w:r w:rsidR="00F21B59" w:rsidRPr="00066A51">
              <w:rPr>
                <w:rFonts w:ascii="Times New Roman" w:eastAsia="Calibri" w:hAnsi="Times New Roman" w:cs="Times New Roman"/>
                <w:sz w:val="24"/>
                <w:szCs w:val="24"/>
                <w:lang w:eastAsia="ar-SA"/>
              </w:rPr>
              <w:t xml:space="preserve"> tās 30 (trīsdesmit) dienu laikā no Pakalpojuma</w:t>
            </w:r>
            <w:r w:rsidR="00402829" w:rsidRPr="00066A51">
              <w:rPr>
                <w:rFonts w:ascii="Times New Roman" w:eastAsia="Calibri" w:hAnsi="Times New Roman" w:cs="Times New Roman"/>
                <w:sz w:val="24"/>
                <w:szCs w:val="24"/>
                <w:lang w:eastAsia="ar-SA"/>
              </w:rPr>
              <w:t xml:space="preserve"> iespējamās</w:t>
            </w:r>
            <w:r w:rsidR="00F21B59" w:rsidRPr="00066A51">
              <w:rPr>
                <w:rFonts w:ascii="Times New Roman" w:eastAsia="Calibri" w:hAnsi="Times New Roman" w:cs="Times New Roman"/>
                <w:sz w:val="24"/>
                <w:szCs w:val="24"/>
                <w:lang w:eastAsia="ar-SA"/>
              </w:rPr>
              <w:t xml:space="preserve"> neatbilstības konstatēšanas dienas kopīgi pieaicina neatkarīgu ekspertu. Ja Puses nevienojas par konkrētu pieaicināmo ekspertu, </w:t>
            </w:r>
            <w:r w:rsidRPr="00066A51">
              <w:rPr>
                <w:rFonts w:ascii="Times New Roman" w:eastAsia="Calibri" w:hAnsi="Times New Roman" w:cs="Times New Roman"/>
                <w:sz w:val="24"/>
                <w:szCs w:val="24"/>
                <w:lang w:eastAsia="ar-SA"/>
              </w:rPr>
              <w:t xml:space="preserve"> Pasūtītājs ir tiesīgs pieaicināt </w:t>
            </w:r>
            <w:r w:rsidR="00F61CE2" w:rsidRPr="00066A51">
              <w:rPr>
                <w:rFonts w:ascii="Times New Roman" w:eastAsia="Calibri" w:hAnsi="Times New Roman" w:cs="Times New Roman"/>
                <w:sz w:val="24"/>
                <w:szCs w:val="24"/>
                <w:lang w:eastAsia="ar-SA"/>
              </w:rPr>
              <w:t xml:space="preserve">neatkarīgu </w:t>
            </w:r>
            <w:r w:rsidRPr="00066A51">
              <w:rPr>
                <w:rFonts w:ascii="Times New Roman" w:eastAsia="Calibri" w:hAnsi="Times New Roman" w:cs="Times New Roman"/>
                <w:sz w:val="24"/>
                <w:szCs w:val="24"/>
                <w:lang w:eastAsia="ar-SA"/>
              </w:rPr>
              <w:t xml:space="preserve">ekspertu. </w:t>
            </w:r>
            <w:r w:rsidR="00F61CE2" w:rsidRPr="00066A51">
              <w:rPr>
                <w:rFonts w:ascii="Times New Roman" w:eastAsia="Calibri" w:hAnsi="Times New Roman" w:cs="Times New Roman"/>
                <w:sz w:val="24"/>
                <w:szCs w:val="24"/>
                <w:lang w:eastAsia="ar-SA"/>
              </w:rPr>
              <w:t xml:space="preserve">Eksperta pieaicināšanas izmaksas nedrīkst pārsniegt spēkā esošā Valsts tiesu ekspertīžu biroja maksas pakalpojuma izmaksas uz brīdi, kad eksperts tiek pieaicināts. </w:t>
            </w:r>
            <w:r w:rsidRPr="00066A51">
              <w:rPr>
                <w:rFonts w:ascii="Times New Roman" w:eastAsia="Calibri" w:hAnsi="Times New Roman" w:cs="Times New Roman"/>
                <w:sz w:val="24"/>
                <w:szCs w:val="24"/>
                <w:lang w:eastAsia="ar-SA"/>
              </w:rPr>
              <w:t xml:space="preserve">Ja eksperta slēdziens apstiprina par pamatotu </w:t>
            </w:r>
            <w:r w:rsidR="00F61CE2" w:rsidRPr="00066A51">
              <w:rPr>
                <w:rFonts w:ascii="Times New Roman" w:eastAsia="Calibri" w:hAnsi="Times New Roman" w:cs="Times New Roman"/>
                <w:sz w:val="24"/>
                <w:szCs w:val="24"/>
                <w:lang w:eastAsia="ar-SA"/>
              </w:rPr>
              <w:t>vienas Puses</w:t>
            </w:r>
            <w:r w:rsidR="00EE6849" w:rsidRPr="00066A51">
              <w:rPr>
                <w:rFonts w:ascii="Times New Roman" w:eastAsia="Calibri" w:hAnsi="Times New Roman" w:cs="Times New Roman"/>
                <w:sz w:val="24"/>
                <w:szCs w:val="24"/>
                <w:lang w:eastAsia="ar-SA"/>
              </w:rPr>
              <w:t xml:space="preserve"> </w:t>
            </w:r>
            <w:r w:rsidRPr="00066A51">
              <w:rPr>
                <w:rFonts w:ascii="Times New Roman" w:eastAsia="Calibri" w:hAnsi="Times New Roman" w:cs="Times New Roman"/>
                <w:sz w:val="24"/>
                <w:szCs w:val="24"/>
                <w:lang w:eastAsia="ar-SA"/>
              </w:rPr>
              <w:t xml:space="preserve">viedokli, </w:t>
            </w:r>
            <w:r w:rsidR="00F61CE2" w:rsidRPr="00066A51">
              <w:rPr>
                <w:rFonts w:ascii="Times New Roman" w:eastAsia="Calibri" w:hAnsi="Times New Roman" w:cs="Times New Roman"/>
                <w:sz w:val="24"/>
                <w:szCs w:val="24"/>
                <w:lang w:eastAsia="ar-SA"/>
              </w:rPr>
              <w:t xml:space="preserve">otra Puse </w:t>
            </w:r>
            <w:r w:rsidRPr="00066A51">
              <w:rPr>
                <w:rFonts w:ascii="Times New Roman" w:eastAsia="Calibri" w:hAnsi="Times New Roman" w:cs="Times New Roman"/>
                <w:sz w:val="24"/>
                <w:szCs w:val="24"/>
                <w:lang w:eastAsia="ar-SA"/>
              </w:rPr>
              <w:t xml:space="preserve">ne tikai novērš attiecīgos trūkumus, bet arī </w:t>
            </w:r>
            <w:r w:rsidR="00F61CE2" w:rsidRPr="00066A51">
              <w:rPr>
                <w:rFonts w:ascii="Times New Roman" w:eastAsia="Calibri" w:hAnsi="Times New Roman" w:cs="Times New Roman"/>
                <w:sz w:val="24"/>
                <w:szCs w:val="24"/>
                <w:lang w:eastAsia="ar-SA"/>
              </w:rPr>
              <w:t xml:space="preserve">Pušu </w:t>
            </w:r>
            <w:r w:rsidRPr="00066A51">
              <w:rPr>
                <w:rFonts w:ascii="Times New Roman" w:eastAsia="Calibri" w:hAnsi="Times New Roman" w:cs="Times New Roman"/>
                <w:sz w:val="24"/>
                <w:szCs w:val="24"/>
                <w:lang w:eastAsia="ar-SA"/>
              </w:rPr>
              <w:t>noteiktā termiņā un kārtībā sedz eksperta pieaicināšanas izmaksas.</w:t>
            </w:r>
          </w:p>
        </w:tc>
        <w:tc>
          <w:tcPr>
            <w:tcW w:w="5245" w:type="dxa"/>
          </w:tcPr>
          <w:p w14:paraId="2DCBE2F6" w14:textId="192AA6E9" w:rsidR="004C3E27" w:rsidRPr="00066A51" w:rsidRDefault="009D4CCE" w:rsidP="001D2D77">
            <w:pPr>
              <w:pStyle w:val="ListParagraph"/>
              <w:suppressAutoHyphens/>
              <w:spacing w:before="60" w:after="60" w:line="256" w:lineRule="auto"/>
              <w:ind w:left="360"/>
              <w:jc w:val="center"/>
              <w:rPr>
                <w:rFonts w:ascii="Times New Roman" w:eastAsia="Calibri" w:hAnsi="Times New Roman" w:cs="Times New Roman"/>
                <w:b/>
                <w:noProof/>
                <w:sz w:val="24"/>
                <w:szCs w:val="24"/>
                <w:lang w:val="en-US"/>
              </w:rPr>
            </w:pPr>
            <w:r w:rsidRPr="00066A51">
              <w:rPr>
                <w:rFonts w:ascii="Times New Roman" w:hAnsi="Times New Roman"/>
                <w:b/>
                <w:sz w:val="24"/>
                <w:szCs w:val="24"/>
                <w:lang w:val="en-US"/>
              </w:rPr>
              <w:lastRenderedPageBreak/>
              <w:t xml:space="preserve">3. </w:t>
            </w:r>
            <w:r w:rsidR="004C3E27" w:rsidRPr="00066A51">
              <w:rPr>
                <w:rFonts w:ascii="Times New Roman" w:hAnsi="Times New Roman"/>
                <w:b/>
                <w:sz w:val="24"/>
                <w:szCs w:val="24"/>
                <w:lang w:val="en-US"/>
              </w:rPr>
              <w:t>Delivery - Acceptance of Services</w:t>
            </w:r>
          </w:p>
          <w:p w14:paraId="12C9CCE4" w14:textId="651A5856" w:rsidR="004C3E27" w:rsidRPr="00066A51" w:rsidRDefault="004C3E27" w:rsidP="007B555F">
            <w:pPr>
              <w:pStyle w:val="ListParagraph"/>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Services shall be provided in accordance with the requirements of the </w:t>
            </w:r>
            <w:r w:rsidR="00F51149" w:rsidRPr="00066A51">
              <w:rPr>
                <w:rFonts w:ascii="Times New Roman" w:hAnsi="Times New Roman"/>
                <w:sz w:val="24"/>
                <w:szCs w:val="24"/>
                <w:lang w:val="en-US"/>
              </w:rPr>
              <w:t>T</w:t>
            </w:r>
            <w:r w:rsidRPr="00066A51">
              <w:rPr>
                <w:rFonts w:ascii="Times New Roman" w:hAnsi="Times New Roman"/>
                <w:sz w:val="24"/>
                <w:szCs w:val="24"/>
                <w:lang w:val="en-US"/>
              </w:rPr>
              <w:t xml:space="preserve">echnical specification and within the deadlines specified therein. </w:t>
            </w:r>
          </w:p>
          <w:p w14:paraId="3EBBC591" w14:textId="78B91830" w:rsidR="00292524" w:rsidRPr="00066A51" w:rsidRDefault="007D11B4" w:rsidP="007B555F">
            <w:pPr>
              <w:pStyle w:val="ListParagraph"/>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eastAsia="Calibri" w:hAnsi="Times New Roman" w:cs="Times New Roman"/>
                <w:noProof/>
                <w:sz w:val="24"/>
                <w:szCs w:val="24"/>
                <w:lang w:val="en-US"/>
              </w:rPr>
              <w:t>The Provider shall ensure the delivery of the System licenses, the availability of the System production environment as cloud service solution for the 1</w:t>
            </w:r>
            <w:r w:rsidRPr="00066A51">
              <w:rPr>
                <w:rFonts w:ascii="Times New Roman" w:eastAsia="Calibri" w:hAnsi="Times New Roman" w:cs="Times New Roman"/>
                <w:noProof/>
                <w:sz w:val="24"/>
                <w:szCs w:val="24"/>
                <w:vertAlign w:val="superscript"/>
                <w:lang w:val="en-US"/>
              </w:rPr>
              <w:t>st</w:t>
            </w:r>
            <w:r w:rsidRPr="00066A51">
              <w:rPr>
                <w:rFonts w:ascii="Times New Roman" w:eastAsia="Calibri" w:hAnsi="Times New Roman" w:cs="Times New Roman"/>
                <w:noProof/>
                <w:sz w:val="24"/>
                <w:szCs w:val="24"/>
                <w:lang w:val="en-US"/>
              </w:rPr>
              <w:t xml:space="preserve"> year from the day of conclusion of the Contract</w:t>
            </w:r>
            <w:r w:rsidR="00292524" w:rsidRPr="00066A51">
              <w:rPr>
                <w:rFonts w:ascii="Times New Roman" w:eastAsia="Calibri" w:hAnsi="Times New Roman" w:cs="Times New Roman"/>
                <w:sz w:val="24"/>
                <w:szCs w:val="24"/>
                <w:lang w:val="en-US"/>
              </w:rPr>
              <w:t>.</w:t>
            </w:r>
          </w:p>
          <w:p w14:paraId="35F015E1" w14:textId="67572A93" w:rsidR="000D1093" w:rsidRPr="00066A51" w:rsidRDefault="004C3E27" w:rsidP="00323C5D">
            <w:pPr>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The Provider shall conduct implementation</w:t>
            </w:r>
            <w:r w:rsidR="00550012" w:rsidRPr="00066A51">
              <w:rPr>
                <w:rFonts w:ascii="Times New Roman" w:hAnsi="Times New Roman"/>
                <w:sz w:val="24"/>
                <w:szCs w:val="24"/>
                <w:lang w:val="en-US"/>
              </w:rPr>
              <w:t xml:space="preserve"> of the System</w:t>
            </w:r>
            <w:r w:rsidRPr="00066A51">
              <w:rPr>
                <w:rFonts w:ascii="Times New Roman" w:hAnsi="Times New Roman"/>
                <w:sz w:val="24"/>
                <w:szCs w:val="24"/>
                <w:lang w:val="en-US"/>
              </w:rPr>
              <w:t xml:space="preserve"> in accordance with the requirements of the </w:t>
            </w:r>
            <w:r w:rsidR="00F51149" w:rsidRPr="00066A51">
              <w:rPr>
                <w:rFonts w:ascii="Times New Roman" w:hAnsi="Times New Roman"/>
                <w:sz w:val="24"/>
                <w:szCs w:val="24"/>
                <w:lang w:val="en-US"/>
              </w:rPr>
              <w:t>T</w:t>
            </w:r>
            <w:r w:rsidRPr="00066A51">
              <w:rPr>
                <w:rFonts w:ascii="Times New Roman" w:hAnsi="Times New Roman"/>
                <w:sz w:val="24"/>
                <w:szCs w:val="24"/>
                <w:lang w:val="en-US"/>
              </w:rPr>
              <w:t xml:space="preserve">echnical specification within </w:t>
            </w:r>
            <w:r w:rsidR="0095482C" w:rsidRPr="00066A51">
              <w:rPr>
                <w:rFonts w:ascii="Times New Roman" w:hAnsi="Times New Roman"/>
                <w:b/>
                <w:sz w:val="24"/>
                <w:szCs w:val="24"/>
                <w:lang w:val="en-US"/>
              </w:rPr>
              <w:t>2</w:t>
            </w:r>
            <w:r w:rsidRPr="00066A51">
              <w:rPr>
                <w:rFonts w:ascii="Times New Roman" w:hAnsi="Times New Roman"/>
                <w:b/>
                <w:sz w:val="24"/>
                <w:szCs w:val="24"/>
                <w:lang w:val="en-US"/>
              </w:rPr>
              <w:t xml:space="preserve"> (</w:t>
            </w:r>
            <w:r w:rsidR="0095482C" w:rsidRPr="00066A51">
              <w:rPr>
                <w:rFonts w:ascii="Times New Roman" w:hAnsi="Times New Roman"/>
                <w:b/>
                <w:sz w:val="24"/>
                <w:szCs w:val="24"/>
                <w:lang w:val="en-US"/>
              </w:rPr>
              <w:t>two</w:t>
            </w:r>
            <w:r w:rsidRPr="00066A51">
              <w:rPr>
                <w:rFonts w:ascii="Times New Roman" w:hAnsi="Times New Roman"/>
                <w:b/>
                <w:sz w:val="24"/>
                <w:szCs w:val="24"/>
                <w:lang w:val="en-US"/>
              </w:rPr>
              <w:t>) month</w:t>
            </w:r>
            <w:r w:rsidR="00973238" w:rsidRPr="00066A51">
              <w:rPr>
                <w:rFonts w:ascii="Times New Roman" w:hAnsi="Times New Roman"/>
                <w:b/>
                <w:sz w:val="24"/>
                <w:szCs w:val="24"/>
                <w:lang w:val="en-US"/>
              </w:rPr>
              <w:t>s</w:t>
            </w:r>
            <w:r w:rsidRPr="00066A51">
              <w:rPr>
                <w:rFonts w:ascii="Times New Roman" w:hAnsi="Times New Roman"/>
                <w:sz w:val="24"/>
                <w:szCs w:val="24"/>
                <w:lang w:val="en-US"/>
              </w:rPr>
              <w:t xml:space="preserve"> from the day of conclusion of the Contract.</w:t>
            </w:r>
          </w:p>
          <w:p w14:paraId="4DE2C79E" w14:textId="39C4B965" w:rsidR="004469CD" w:rsidRPr="00066A51" w:rsidRDefault="000A3D27" w:rsidP="007B555F">
            <w:pPr>
              <w:pStyle w:val="ListParagraph"/>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Provider undertakes to perform service to ensure the operation and maintenance of the System, as well as additional services </w:t>
            </w:r>
            <w:r w:rsidR="004469CD" w:rsidRPr="00066A51">
              <w:rPr>
                <w:rFonts w:ascii="Times New Roman" w:hAnsi="Times New Roman"/>
                <w:sz w:val="24"/>
                <w:szCs w:val="24"/>
                <w:lang w:val="en-US"/>
              </w:rPr>
              <w:t xml:space="preserve">on receipt of the work order and within the amount and time limit specified. </w:t>
            </w:r>
          </w:p>
          <w:p w14:paraId="1E45522E" w14:textId="39D6DAA5" w:rsidR="00EA7C6F" w:rsidRPr="00066A51" w:rsidRDefault="00670405" w:rsidP="007B555F">
            <w:pPr>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eastAsia="Calibri" w:hAnsi="Times New Roman" w:cs="Times New Roman"/>
                <w:sz w:val="24"/>
                <w:szCs w:val="24"/>
                <w:lang w:val="en-US"/>
              </w:rPr>
              <w:t xml:space="preserve">An electronic (e-mail) request to the contact person specified in the Contract of the </w:t>
            </w:r>
            <w:r w:rsidR="002706ED" w:rsidRPr="00066A51">
              <w:rPr>
                <w:rFonts w:ascii="Times New Roman" w:eastAsia="Calibri" w:hAnsi="Times New Roman" w:cs="Times New Roman"/>
                <w:sz w:val="24"/>
                <w:szCs w:val="24"/>
                <w:lang w:val="en-US"/>
              </w:rPr>
              <w:t>Provider by the contact person of the Contracting Authority</w:t>
            </w:r>
            <w:r w:rsidRPr="00066A51">
              <w:rPr>
                <w:rFonts w:ascii="Times New Roman" w:eastAsia="Calibri" w:hAnsi="Times New Roman" w:cs="Times New Roman"/>
                <w:sz w:val="24"/>
                <w:szCs w:val="24"/>
                <w:lang w:val="en-US"/>
              </w:rPr>
              <w:t xml:space="preserve"> shall be deemed to be an order within the meaning of the contract.</w:t>
            </w:r>
          </w:p>
          <w:p w14:paraId="2DBFE221" w14:textId="49EBC95B" w:rsidR="004469CD" w:rsidRPr="00066A51" w:rsidRDefault="002F5A67" w:rsidP="007B555F">
            <w:pPr>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T</w:t>
            </w:r>
            <w:r w:rsidR="004469CD" w:rsidRPr="00066A51">
              <w:rPr>
                <w:rFonts w:ascii="Times New Roman" w:hAnsi="Times New Roman"/>
                <w:sz w:val="24"/>
                <w:szCs w:val="24"/>
                <w:lang w:val="en-US"/>
              </w:rPr>
              <w:t xml:space="preserve">he Contracting Authority shall assess the conformity of the Services of the System implementation and deliverables with the provisions of the Contract within 10 (ten) </w:t>
            </w:r>
            <w:r w:rsidR="00743904" w:rsidRPr="00066A51">
              <w:rPr>
                <w:rFonts w:ascii="Times New Roman" w:hAnsi="Times New Roman"/>
                <w:sz w:val="24"/>
                <w:szCs w:val="24"/>
                <w:lang w:val="en-US"/>
              </w:rPr>
              <w:t xml:space="preserve">working </w:t>
            </w:r>
            <w:r w:rsidR="004469CD" w:rsidRPr="00066A51">
              <w:rPr>
                <w:rFonts w:ascii="Times New Roman" w:hAnsi="Times New Roman"/>
                <w:sz w:val="24"/>
                <w:szCs w:val="24"/>
                <w:lang w:val="en-US"/>
              </w:rPr>
              <w:t xml:space="preserve">days. </w:t>
            </w:r>
          </w:p>
          <w:p w14:paraId="3552C875" w14:textId="03C507B1" w:rsidR="004469CD" w:rsidRPr="00066A51" w:rsidRDefault="004469CD" w:rsidP="007B555F">
            <w:pPr>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Provider shall submit to the Contracting Authority the documentation related to the provision of the Services. </w:t>
            </w:r>
          </w:p>
          <w:p w14:paraId="43E0FA62" w14:textId="77777777" w:rsidR="004469CD" w:rsidRPr="00066A51" w:rsidRDefault="004469CD" w:rsidP="007B555F">
            <w:pPr>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overall execution of the Services, as well as the execution of certain tasks shall be confirmed with mutual signing of Deed of Transfer testifying to the acceptance-transfer of the Services. </w:t>
            </w:r>
          </w:p>
          <w:p w14:paraId="6D89213E" w14:textId="6377263A" w:rsidR="004469CD" w:rsidRPr="00066A51" w:rsidRDefault="004469CD" w:rsidP="007B555F">
            <w:pPr>
              <w:numPr>
                <w:ilvl w:val="1"/>
                <w:numId w:val="16"/>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The</w:t>
            </w:r>
            <w:r w:rsidR="00F44069" w:rsidRPr="00066A51">
              <w:rPr>
                <w:rFonts w:ascii="Times New Roman" w:hAnsi="Times New Roman"/>
                <w:sz w:val="24"/>
                <w:szCs w:val="24"/>
                <w:lang w:val="en-US"/>
              </w:rPr>
              <w:t xml:space="preserve"> </w:t>
            </w:r>
            <w:r w:rsidR="00026F32" w:rsidRPr="00066A51">
              <w:rPr>
                <w:rFonts w:ascii="Times New Roman" w:hAnsi="Times New Roman"/>
                <w:sz w:val="24"/>
                <w:szCs w:val="24"/>
                <w:lang w:val="en-US"/>
              </w:rPr>
              <w:t>Contracting</w:t>
            </w:r>
            <w:r w:rsidR="00F44069" w:rsidRPr="00066A51">
              <w:rPr>
                <w:rFonts w:ascii="Times New Roman" w:hAnsi="Times New Roman"/>
                <w:sz w:val="24"/>
                <w:szCs w:val="24"/>
                <w:lang w:val="en-US"/>
              </w:rPr>
              <w:t xml:space="preserve"> Authority</w:t>
            </w:r>
            <w:r w:rsidRPr="00066A51">
              <w:rPr>
                <w:rFonts w:ascii="Times New Roman" w:hAnsi="Times New Roman"/>
                <w:sz w:val="24"/>
                <w:szCs w:val="24"/>
                <w:lang w:val="en-US"/>
              </w:rPr>
              <w:t xml:space="preserve"> shall have the right to refuse to accept the Services, if any discrepancies (shortages, inadequate functioning, non-compliance with the requirements of the Contract or laws and regulations, etc.) are detected within the </w:t>
            </w:r>
            <w:r w:rsidRPr="00066A51">
              <w:rPr>
                <w:rFonts w:ascii="Times New Roman" w:hAnsi="Times New Roman"/>
                <w:sz w:val="24"/>
                <w:szCs w:val="24"/>
                <w:lang w:val="en-US"/>
              </w:rPr>
              <w:lastRenderedPageBreak/>
              <w:t>acceptance-delivery of the Services.</w:t>
            </w:r>
            <w:r w:rsidR="00285985" w:rsidRPr="00066A51">
              <w:rPr>
                <w:rFonts w:ascii="Times New Roman" w:hAnsi="Times New Roman"/>
                <w:sz w:val="24"/>
                <w:szCs w:val="24"/>
                <w:lang w:val="en-US"/>
              </w:rPr>
              <w:t xml:space="preserve"> Deficiencies identified by the Contracting Authority shall be remedied within a period specified in the Technical specification or in another manner agreed by the Parties</w:t>
            </w:r>
            <w:r w:rsidRPr="00066A51">
              <w:rPr>
                <w:rFonts w:ascii="Times New Roman" w:hAnsi="Times New Roman"/>
                <w:sz w:val="24"/>
                <w:szCs w:val="24"/>
                <w:lang w:val="en-US"/>
              </w:rPr>
              <w:t>. After the remedy of the deficiencies or completion of the unfinished work, the Provider shall repeatedly deliver the Services to the Contracting Authority.</w:t>
            </w:r>
          </w:p>
          <w:p w14:paraId="23CFFC59" w14:textId="787E6B10" w:rsidR="00E61477" w:rsidRPr="00066A51" w:rsidRDefault="004469CD" w:rsidP="009A38AC">
            <w:pPr>
              <w:pStyle w:val="ListParagraph"/>
              <w:numPr>
                <w:ilvl w:val="1"/>
                <w:numId w:val="16"/>
              </w:numPr>
              <w:spacing w:before="60" w:after="60"/>
              <w:ind w:left="567" w:hanging="567"/>
              <w:jc w:val="both"/>
              <w:rPr>
                <w:rFonts w:ascii="Times New Roman" w:eastAsia="Calibri" w:hAnsi="Times New Roman" w:cs="Times New Roman"/>
                <w:b/>
                <w:noProof/>
                <w:sz w:val="24"/>
                <w:szCs w:val="24"/>
                <w:lang w:val="en-US"/>
              </w:rPr>
            </w:pPr>
            <w:r w:rsidRPr="00066A51">
              <w:rPr>
                <w:rFonts w:ascii="Times New Roman" w:hAnsi="Times New Roman"/>
                <w:sz w:val="24"/>
                <w:szCs w:val="24"/>
                <w:lang w:val="en-US"/>
              </w:rPr>
              <w:t xml:space="preserve">Issues related to compliance of the Services with the provisions of the Contract shall be settled by mutual agreement. If the Parties fail to reach an agreement, </w:t>
            </w:r>
            <w:r w:rsidR="003924DC" w:rsidRPr="00066A51">
              <w:rPr>
                <w:rFonts w:ascii="Times New Roman" w:hAnsi="Times New Roman"/>
                <w:sz w:val="24"/>
                <w:szCs w:val="24"/>
                <w:lang w:val="en-US"/>
              </w:rPr>
              <w:t>they shall jointly invite an independent expert within 30 (thirty) days from the day of establishment of the possible non-compliance of the Services. If the Parties do not agree on a specific expert to be invited, the</w:t>
            </w:r>
            <w:r w:rsidRPr="00066A51">
              <w:rPr>
                <w:rFonts w:ascii="Times New Roman" w:hAnsi="Times New Roman"/>
                <w:sz w:val="24"/>
                <w:szCs w:val="24"/>
                <w:lang w:val="en-US"/>
              </w:rPr>
              <w:t xml:space="preserve"> Contracting Authority shall be entitled to invite an </w:t>
            </w:r>
            <w:r w:rsidR="00F61CE2" w:rsidRPr="00066A51">
              <w:rPr>
                <w:rFonts w:ascii="Times New Roman" w:hAnsi="Times New Roman"/>
                <w:sz w:val="24"/>
                <w:szCs w:val="24"/>
                <w:lang w:val="en-US"/>
              </w:rPr>
              <w:t xml:space="preserve">independent </w:t>
            </w:r>
            <w:r w:rsidRPr="00066A51">
              <w:rPr>
                <w:rFonts w:ascii="Times New Roman" w:hAnsi="Times New Roman"/>
                <w:sz w:val="24"/>
                <w:szCs w:val="24"/>
                <w:lang w:val="en-US"/>
              </w:rPr>
              <w:t>expert</w:t>
            </w:r>
            <w:r w:rsidR="003924DC" w:rsidRPr="00066A51">
              <w:rPr>
                <w:rFonts w:ascii="Times New Roman" w:hAnsi="Times New Roman"/>
                <w:sz w:val="24"/>
                <w:szCs w:val="24"/>
                <w:lang w:val="en-US"/>
              </w:rPr>
              <w:t>.</w:t>
            </w:r>
            <w:r w:rsidR="00F61CE2" w:rsidRPr="00066A51">
              <w:rPr>
                <w:rFonts w:ascii="Times New Roman" w:hAnsi="Times New Roman"/>
                <w:sz w:val="24"/>
                <w:szCs w:val="24"/>
                <w:lang w:val="en-US"/>
              </w:rPr>
              <w:t xml:space="preserve"> The costs of inviting an expert may not exceed the costs of the paid service of the valid State Forensic Science Bureau</w:t>
            </w:r>
            <w:r w:rsidR="00F2400D" w:rsidRPr="00066A51">
              <w:rPr>
                <w:rFonts w:ascii="Times New Roman" w:hAnsi="Times New Roman"/>
                <w:sz w:val="24"/>
                <w:szCs w:val="24"/>
                <w:lang w:val="en-US"/>
              </w:rPr>
              <w:t xml:space="preserve"> of Latvia</w:t>
            </w:r>
            <w:r w:rsidR="00F61CE2" w:rsidRPr="00066A51">
              <w:rPr>
                <w:rFonts w:ascii="Times New Roman" w:hAnsi="Times New Roman"/>
                <w:sz w:val="24"/>
                <w:szCs w:val="24"/>
                <w:lang w:val="en-US"/>
              </w:rPr>
              <w:t xml:space="preserve"> at the time when the expert is summoned. </w:t>
            </w:r>
            <w:r w:rsidRPr="00066A51">
              <w:rPr>
                <w:rFonts w:ascii="Times New Roman" w:hAnsi="Times New Roman"/>
                <w:sz w:val="24"/>
                <w:szCs w:val="24"/>
                <w:lang w:val="en-US"/>
              </w:rPr>
              <w:t xml:space="preserve">If the expert’s conclusion confirms the opinion of the </w:t>
            </w:r>
            <w:r w:rsidR="00F61CE2" w:rsidRPr="00066A51">
              <w:rPr>
                <w:rFonts w:ascii="Times New Roman" w:hAnsi="Times New Roman"/>
                <w:sz w:val="24"/>
                <w:szCs w:val="24"/>
                <w:lang w:val="en-US"/>
              </w:rPr>
              <w:t xml:space="preserve">one of the Party </w:t>
            </w:r>
            <w:r w:rsidRPr="00066A51">
              <w:rPr>
                <w:rFonts w:ascii="Times New Roman" w:hAnsi="Times New Roman"/>
                <w:sz w:val="24"/>
                <w:szCs w:val="24"/>
                <w:lang w:val="en-US"/>
              </w:rPr>
              <w:t xml:space="preserve">as reasonable, the </w:t>
            </w:r>
            <w:r w:rsidR="004B221E" w:rsidRPr="00066A51">
              <w:rPr>
                <w:rFonts w:ascii="Times New Roman" w:hAnsi="Times New Roman"/>
                <w:sz w:val="24"/>
                <w:szCs w:val="24"/>
                <w:lang w:val="en-US"/>
              </w:rPr>
              <w:t xml:space="preserve">other Party </w:t>
            </w:r>
            <w:r w:rsidRPr="00066A51">
              <w:rPr>
                <w:rFonts w:ascii="Times New Roman" w:hAnsi="Times New Roman"/>
                <w:sz w:val="24"/>
                <w:szCs w:val="24"/>
                <w:lang w:val="en-US"/>
              </w:rPr>
              <w:t xml:space="preserve">shall not only remedy the shortcomings concerned, but shall also cover the cost for inviting the expert within a period and procedure specified by the </w:t>
            </w:r>
            <w:r w:rsidR="004B221E" w:rsidRPr="00066A51">
              <w:rPr>
                <w:rFonts w:ascii="Times New Roman" w:hAnsi="Times New Roman"/>
                <w:sz w:val="24"/>
                <w:szCs w:val="24"/>
                <w:lang w:val="en-US"/>
              </w:rPr>
              <w:t>Parties</w:t>
            </w:r>
            <w:r w:rsidRPr="00066A51">
              <w:rPr>
                <w:rFonts w:ascii="Times New Roman" w:hAnsi="Times New Roman"/>
                <w:sz w:val="24"/>
                <w:szCs w:val="24"/>
                <w:lang w:val="en-US"/>
              </w:rPr>
              <w:t>.</w:t>
            </w:r>
          </w:p>
        </w:tc>
      </w:tr>
      <w:tr w:rsidR="00E61477" w:rsidRPr="00066A51" w14:paraId="525D4A0D" w14:textId="77777777" w:rsidTr="003B3979">
        <w:trPr>
          <w:trHeight w:val="1977"/>
        </w:trPr>
        <w:tc>
          <w:tcPr>
            <w:tcW w:w="5240" w:type="dxa"/>
          </w:tcPr>
          <w:p w14:paraId="0436DAEF" w14:textId="77777777" w:rsidR="00E61477" w:rsidRPr="00066A51" w:rsidRDefault="00E61477" w:rsidP="007B555F">
            <w:pPr>
              <w:numPr>
                <w:ilvl w:val="0"/>
                <w:numId w:val="2"/>
              </w:numPr>
              <w:suppressAutoHyphens/>
              <w:spacing w:before="60" w:after="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Izpildītāja saistības</w:t>
            </w:r>
          </w:p>
          <w:p w14:paraId="4779BC72" w14:textId="77777777" w:rsidR="00E61477" w:rsidRPr="00066A51" w:rsidRDefault="00E61477" w:rsidP="007B555F">
            <w:pPr>
              <w:pStyle w:val="ListParagraph"/>
              <w:numPr>
                <w:ilvl w:val="1"/>
                <w:numId w:val="2"/>
              </w:numPr>
              <w:suppressAutoHyphens/>
              <w:spacing w:before="60" w:after="60"/>
              <w:ind w:left="589"/>
              <w:jc w:val="both"/>
              <w:rPr>
                <w:rFonts w:ascii="Times New Roman" w:eastAsia="Times New Roman" w:hAnsi="Times New Roman" w:cs="Times New Roman"/>
                <w:sz w:val="24"/>
                <w:szCs w:val="24"/>
                <w:lang w:eastAsia="ar-SA"/>
              </w:rPr>
            </w:pPr>
            <w:r w:rsidRPr="00066A51">
              <w:rPr>
                <w:rFonts w:ascii="Times New Roman" w:eastAsia="Times New Roman" w:hAnsi="Times New Roman" w:cs="Times New Roman"/>
                <w:sz w:val="24"/>
                <w:szCs w:val="24"/>
                <w:lang w:eastAsia="ar-SA"/>
              </w:rPr>
              <w:t>Izpildītājs apņemas Pakalpojumus veikt kvalitatīvi, savlaicīgi un atbilstoši Līguma noteikumiem un Pasūtītāja izvirzītajām prasībām, ievērojot Tehniskajā specifikācijā norādītās Pakalpojumu prasības, saturu un termiņus.</w:t>
            </w:r>
          </w:p>
          <w:p w14:paraId="26FC735E" w14:textId="77777777"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bCs/>
                <w:sz w:val="24"/>
                <w:szCs w:val="24"/>
                <w:lang w:eastAsia="ar-SA"/>
              </w:rPr>
              <w:t xml:space="preserve">Izpildītājs </w:t>
            </w:r>
            <w:r w:rsidRPr="00066A51">
              <w:rPr>
                <w:rFonts w:ascii="Times New Roman" w:eastAsia="Calibri" w:hAnsi="Times New Roman" w:cs="Times New Roman"/>
                <w:sz w:val="24"/>
                <w:szCs w:val="24"/>
                <w:lang w:eastAsia="ar-SA"/>
              </w:rPr>
              <w:t>apņemas bez papildus atlīdzības veikt izmaiņas, uzlabojumus vai papildinājumus Pakalpojumos gadījumā, ja tie neatbildīs Līguma nosacījumiem.</w:t>
            </w:r>
          </w:p>
          <w:p w14:paraId="3DE2A3BB" w14:textId="77777777" w:rsidR="00E61477" w:rsidRPr="00066A51" w:rsidRDefault="00E61477" w:rsidP="007B555F">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Izpildītājs apņemas nodrošināt Pakalpojumu sniegšanā iesaistīto darbinieku kvalifikācijas atbilstību Pakalpojumu izpildei, ar normatīvajos aktos noteikto un attiecīgai darba specifikai nepieciešamo kvalifikāciju un prasmi. </w:t>
            </w:r>
          </w:p>
          <w:p w14:paraId="3AB01AD2" w14:textId="77777777"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Izpildītājs apliecina, ka Pakalpojumu izpildē ir ievērojis trešo personu tiesības, tādējādi nodrošinot Pasūtītāju pret trešo personu prasījumiem. </w:t>
            </w:r>
          </w:p>
          <w:p w14:paraId="1101B49F" w14:textId="77777777"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lastRenderedPageBreak/>
              <w:t xml:space="preserve">Izpildītājs apņemas visā Līguma darbības laikā nodrošināt Pakalpojumu sniegšanai nepieciešamo atļauju un licenču spēkā esamību. </w:t>
            </w:r>
          </w:p>
          <w:p w14:paraId="097AF26F" w14:textId="77777777"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Izpildītājs nav tiesīgs nodot Līguma vai tā daļas izpildi trešajām personām, izņemot normatīvajos aktos minētos gadījumus. </w:t>
            </w:r>
          </w:p>
          <w:p w14:paraId="4CB3486B" w14:textId="49074535"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Ja Pasūtītājs </w:t>
            </w:r>
            <w:r w:rsidR="0021639E" w:rsidRPr="00066A51">
              <w:rPr>
                <w:rFonts w:ascii="Times New Roman" w:eastAsia="Calibri" w:hAnsi="Times New Roman" w:cs="Times New Roman"/>
                <w:sz w:val="24"/>
                <w:szCs w:val="24"/>
                <w:lang w:eastAsia="ar-SA"/>
              </w:rPr>
              <w:t xml:space="preserve">izbeidz </w:t>
            </w:r>
            <w:r w:rsidRPr="00066A51">
              <w:rPr>
                <w:rFonts w:ascii="Times New Roman" w:eastAsia="Calibri" w:hAnsi="Times New Roman" w:cs="Times New Roman"/>
                <w:sz w:val="24"/>
                <w:szCs w:val="24"/>
                <w:lang w:eastAsia="ar-SA"/>
              </w:rPr>
              <w:t xml:space="preserve">Līgumu sakarā ar to, ka Izpildītājs nepilda savas saistības atbilstoši Līguma nosacījumiem, Izpildītājam ir pienākums Pasūtītāja noteiktajā termiņā </w:t>
            </w:r>
            <w:r w:rsidR="0021639E" w:rsidRPr="00066A51">
              <w:rPr>
                <w:rFonts w:ascii="Times New Roman" w:eastAsia="Calibri" w:hAnsi="Times New Roman" w:cs="Times New Roman"/>
                <w:sz w:val="24"/>
                <w:szCs w:val="24"/>
                <w:lang w:eastAsia="ar-SA"/>
              </w:rPr>
              <w:t xml:space="preserve">atmaksāt </w:t>
            </w:r>
            <w:r w:rsidRPr="00066A51">
              <w:rPr>
                <w:rFonts w:ascii="Times New Roman" w:eastAsia="Calibri" w:hAnsi="Times New Roman" w:cs="Times New Roman"/>
                <w:sz w:val="24"/>
                <w:szCs w:val="24"/>
                <w:lang w:eastAsia="ar-SA"/>
              </w:rPr>
              <w:t xml:space="preserve">Pasūtītāja veikto apmaksu (ja tāda ir veikta). Ja Pasūtītājs šādā gadījumā ir jau saņēmis Pakalpojumu vai tā daļu, ir noformējams atbilstošs pieņemšanas – nodošanas akts, un veicama samaksa (vai attiecīgi </w:t>
            </w:r>
            <w:r w:rsidR="0021639E" w:rsidRPr="00066A51">
              <w:rPr>
                <w:rFonts w:ascii="Times New Roman" w:eastAsia="Calibri" w:hAnsi="Times New Roman" w:cs="Times New Roman"/>
                <w:sz w:val="24"/>
                <w:szCs w:val="24"/>
                <w:lang w:eastAsia="ar-SA"/>
              </w:rPr>
              <w:t>atmaksājam</w:t>
            </w:r>
            <w:r w:rsidRPr="00066A51">
              <w:rPr>
                <w:rFonts w:ascii="Times New Roman" w:eastAsia="Calibri" w:hAnsi="Times New Roman" w:cs="Times New Roman"/>
                <w:sz w:val="24"/>
                <w:szCs w:val="24"/>
                <w:lang w:eastAsia="ar-SA"/>
              </w:rPr>
              <w:t>) atbilstoši</w:t>
            </w:r>
            <w:r w:rsidR="00043A51" w:rsidRPr="00066A51">
              <w:rPr>
                <w:rFonts w:ascii="Times New Roman" w:eastAsia="Calibri" w:hAnsi="Times New Roman" w:cs="Times New Roman"/>
                <w:sz w:val="24"/>
                <w:szCs w:val="24"/>
                <w:lang w:eastAsia="ar-SA"/>
              </w:rPr>
              <w:t xml:space="preserve"> faktiski sniegtajai</w:t>
            </w:r>
            <w:r w:rsidRPr="00066A51">
              <w:rPr>
                <w:rFonts w:ascii="Times New Roman" w:eastAsia="Calibri" w:hAnsi="Times New Roman" w:cs="Times New Roman"/>
                <w:sz w:val="24"/>
                <w:szCs w:val="24"/>
                <w:lang w:eastAsia="ar-SA"/>
              </w:rPr>
              <w:t xml:space="preserve"> Pakalpojumu apjoma vērtībai.</w:t>
            </w:r>
          </w:p>
          <w:p w14:paraId="14EDFE46" w14:textId="77777777"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bCs/>
                <w:sz w:val="24"/>
                <w:szCs w:val="24"/>
                <w:lang w:eastAsia="ar-SA"/>
              </w:rPr>
              <w:t xml:space="preserve">Izpildītājs </w:t>
            </w:r>
            <w:r w:rsidRPr="00066A51">
              <w:rPr>
                <w:rFonts w:ascii="Times New Roman" w:eastAsia="Calibri" w:hAnsi="Times New Roman" w:cs="Times New Roman"/>
                <w:sz w:val="24"/>
                <w:szCs w:val="24"/>
                <w:lang w:eastAsia="ar-SA"/>
              </w:rPr>
              <w:t>apņemas pilnā apmērā materiāli atbildēt par savu darbaspēku, tā tehnisko nodrošinājumu.</w:t>
            </w:r>
          </w:p>
          <w:p w14:paraId="09408F43" w14:textId="62F11655" w:rsidR="00E61477" w:rsidRPr="00066A51" w:rsidRDefault="00E61477" w:rsidP="007B555F">
            <w:pPr>
              <w:numPr>
                <w:ilvl w:val="1"/>
                <w:numId w:val="2"/>
              </w:numPr>
              <w:suppressAutoHyphens/>
              <w:spacing w:before="60" w:after="60"/>
              <w:ind w:left="589"/>
              <w:jc w:val="both"/>
              <w:rPr>
                <w:rFonts w:ascii="Times New Roman" w:eastAsia="Calibri" w:hAnsi="Times New Roman" w:cs="Times New Roman"/>
                <w:i/>
                <w:sz w:val="24"/>
                <w:szCs w:val="24"/>
                <w:lang w:eastAsia="ar-SA"/>
              </w:rPr>
            </w:pPr>
            <w:r w:rsidRPr="00066A51">
              <w:rPr>
                <w:rFonts w:ascii="Times New Roman" w:eastAsia="Calibri" w:hAnsi="Times New Roman" w:cs="Times New Roman"/>
                <w:noProof/>
                <w:sz w:val="24"/>
                <w:szCs w:val="24"/>
                <w:lang w:eastAsia="ar-SA"/>
              </w:rPr>
              <w:t xml:space="preserve">Izpildītājs apņemas nekavējoties, bet ne vēlāk kā </w:t>
            </w:r>
            <w:r w:rsidR="0021639E" w:rsidRPr="00066A51">
              <w:rPr>
                <w:rFonts w:ascii="Times New Roman" w:eastAsia="Calibri" w:hAnsi="Times New Roman" w:cs="Times New Roman"/>
                <w:noProof/>
                <w:sz w:val="24"/>
                <w:szCs w:val="24"/>
                <w:lang w:eastAsia="ar-SA"/>
              </w:rPr>
              <w:t xml:space="preserve">3 </w:t>
            </w:r>
            <w:r w:rsidRPr="00066A51">
              <w:rPr>
                <w:rFonts w:ascii="Times New Roman" w:eastAsia="Calibri" w:hAnsi="Times New Roman" w:cs="Times New Roman"/>
                <w:noProof/>
                <w:sz w:val="24"/>
                <w:szCs w:val="24"/>
                <w:lang w:eastAsia="ar-SA"/>
              </w:rPr>
              <w:t>(</w:t>
            </w:r>
            <w:r w:rsidR="0021639E" w:rsidRPr="00066A51">
              <w:rPr>
                <w:rFonts w:ascii="Times New Roman" w:eastAsia="Calibri" w:hAnsi="Times New Roman" w:cs="Times New Roman"/>
                <w:noProof/>
                <w:sz w:val="24"/>
                <w:szCs w:val="24"/>
                <w:lang w:eastAsia="ar-SA"/>
              </w:rPr>
              <w:t>trīs</w:t>
            </w:r>
            <w:r w:rsidRPr="00066A51">
              <w:rPr>
                <w:rFonts w:ascii="Times New Roman" w:eastAsia="Calibri" w:hAnsi="Times New Roman" w:cs="Times New Roman"/>
                <w:noProof/>
                <w:sz w:val="24"/>
                <w:szCs w:val="24"/>
                <w:lang w:eastAsia="ar-SA"/>
              </w:rPr>
              <w:t xml:space="preserve">) darba dienu laikā rakstveidā informēt Pasūtītāju, ja Līguma izpildes laikā: </w:t>
            </w:r>
          </w:p>
          <w:p w14:paraId="0CC4A9ED" w14:textId="77777777" w:rsidR="00E61477" w:rsidRPr="00066A51" w:rsidRDefault="00E61477" w:rsidP="007B555F">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066A51">
              <w:rPr>
                <w:rFonts w:ascii="Times New Roman" w:eastAsia="Calibri" w:hAnsi="Times New Roman" w:cs="Times New Roman"/>
                <w:noProof/>
                <w:sz w:val="24"/>
                <w:szCs w:val="24"/>
                <w:lang w:eastAsia="ar-SA"/>
              </w:rPr>
              <w:t xml:space="preserve">tiesā tiek ierosināta Izpildītāja maksātnespējas vai </w:t>
            </w:r>
            <w:r w:rsidRPr="00066A51">
              <w:rPr>
                <w:rFonts w:ascii="Times New Roman" w:eastAsia="Calibri" w:hAnsi="Times New Roman" w:cs="Times New Roman"/>
                <w:sz w:val="24"/>
                <w:szCs w:val="24"/>
                <w:lang w:eastAsia="ar-SA"/>
              </w:rPr>
              <w:t xml:space="preserve">tiesiskās aizsardzības (ārpustiesas tiesiskās aizsardzības) procesa lieta; </w:t>
            </w:r>
          </w:p>
          <w:p w14:paraId="6FB79F7E" w14:textId="77777777" w:rsidR="00E61477" w:rsidRPr="00066A51" w:rsidRDefault="00E61477" w:rsidP="009A38AC">
            <w:pPr>
              <w:numPr>
                <w:ilvl w:val="2"/>
                <w:numId w:val="2"/>
              </w:numPr>
              <w:suppressAutoHyphens/>
              <w:spacing w:before="60" w:after="60"/>
              <w:ind w:left="567" w:firstLine="33"/>
              <w:jc w:val="both"/>
              <w:rPr>
                <w:rFonts w:ascii="Times New Roman" w:eastAsia="Calibri" w:hAnsi="Times New Roman" w:cs="Times New Roman"/>
                <w:i/>
                <w:sz w:val="24"/>
                <w:szCs w:val="24"/>
                <w:lang w:eastAsia="ar-SA"/>
              </w:rPr>
            </w:pPr>
            <w:r w:rsidRPr="00066A51">
              <w:rPr>
                <w:rFonts w:ascii="Times New Roman" w:eastAsia="Calibri" w:hAnsi="Times New Roman" w:cs="Times New Roman"/>
                <w:noProof/>
                <w:sz w:val="24"/>
                <w:szCs w:val="24"/>
                <w:lang w:eastAsia="ar-SA"/>
              </w:rPr>
              <w:t>Izpildītāja</w:t>
            </w:r>
            <w:r w:rsidRPr="00066A51">
              <w:rPr>
                <w:rFonts w:ascii="Times New Roman" w:eastAsia="Calibri" w:hAnsi="Times New Roman" w:cs="Times New Roman"/>
                <w:sz w:val="24"/>
                <w:szCs w:val="24"/>
                <w:lang w:eastAsia="ar-SA"/>
              </w:rPr>
              <w:t xml:space="preserve"> saimnieciskā darbība tiek apturēta;</w:t>
            </w:r>
          </w:p>
          <w:p w14:paraId="726EA007" w14:textId="77777777" w:rsidR="00E61477" w:rsidRPr="00066A51" w:rsidRDefault="00E61477" w:rsidP="009A38AC">
            <w:pPr>
              <w:numPr>
                <w:ilvl w:val="2"/>
                <w:numId w:val="2"/>
              </w:numPr>
              <w:suppressAutoHyphens/>
              <w:spacing w:before="60" w:after="60"/>
              <w:ind w:left="567" w:firstLine="33"/>
              <w:jc w:val="both"/>
              <w:rPr>
                <w:rFonts w:ascii="Times New Roman" w:eastAsia="Calibri" w:hAnsi="Times New Roman" w:cs="Times New Roman"/>
                <w:i/>
                <w:sz w:val="24"/>
                <w:szCs w:val="24"/>
                <w:lang w:eastAsia="ar-SA"/>
              </w:rPr>
            </w:pPr>
            <w:r w:rsidRPr="00066A51">
              <w:rPr>
                <w:rFonts w:ascii="Times New Roman" w:eastAsia="Calibri" w:hAnsi="Times New Roman" w:cs="Times New Roman"/>
                <w:noProof/>
                <w:sz w:val="24"/>
                <w:szCs w:val="24"/>
                <w:lang w:eastAsia="ar-SA"/>
              </w:rPr>
              <w:t>Izpildītājs</w:t>
            </w:r>
            <w:r w:rsidRPr="00066A51">
              <w:rPr>
                <w:rFonts w:ascii="Times New Roman" w:eastAsia="Calibri" w:hAnsi="Times New Roman" w:cs="Times New Roman"/>
                <w:sz w:val="24"/>
                <w:szCs w:val="24"/>
                <w:lang w:eastAsia="ar-SA"/>
              </w:rPr>
              <w:t xml:space="preserve"> tiek reģistrēts ar PVN apliekamo personu reģistrā vai izslēgts no tā (atsūtot Pasūtītājam apliecības kopiju);</w:t>
            </w:r>
          </w:p>
          <w:p w14:paraId="18FE251B" w14:textId="77777777" w:rsidR="00E61477" w:rsidRPr="00066A51" w:rsidRDefault="00E61477" w:rsidP="009A38AC">
            <w:pPr>
              <w:numPr>
                <w:ilvl w:val="2"/>
                <w:numId w:val="2"/>
              </w:numPr>
              <w:suppressAutoHyphens/>
              <w:spacing w:before="60" w:after="60"/>
              <w:ind w:left="567" w:firstLine="33"/>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Izpildītājam tiek piemērotas vai uz Līgumu ir attiecināmas - attiecīgās starptautiskās vai nacionālās sankcijas vai būtiskas finanšu un kapitāla tirgus intereses ietekmējošas ES vai Ziemeļatlantijas līguma organizācijas dalībvalsts noteiktās sankcijas. </w:t>
            </w:r>
          </w:p>
          <w:p w14:paraId="57F11993" w14:textId="79BA3790" w:rsidR="00D570C7" w:rsidRPr="00066A51" w:rsidRDefault="002A0A6F" w:rsidP="007B555F">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sidRPr="00066A51">
              <w:rPr>
                <w:rFonts w:ascii="Times New Roman" w:hAnsi="Times New Roman"/>
                <w:sz w:val="24"/>
                <w:szCs w:val="24"/>
              </w:rPr>
              <w:t xml:space="preserve"> </w:t>
            </w:r>
            <w:r w:rsidR="00D570C7" w:rsidRPr="00066A51">
              <w:rPr>
                <w:rFonts w:ascii="Times New Roman" w:eastAsia="Times New Roman" w:hAnsi="Times New Roman" w:cs="Times New Roman"/>
                <w:sz w:val="24"/>
                <w:szCs w:val="24"/>
                <w:lang w:eastAsia="en-GB" w:bidi="en-GB"/>
              </w:rPr>
              <w:t xml:space="preserve">Izpildītājs bez saskaņošanas  ar Pasūtītāju nav tiesīgs veikt </w:t>
            </w:r>
            <w:r w:rsidR="001D7D84" w:rsidRPr="00066A51">
              <w:rPr>
                <w:rFonts w:ascii="Times New Roman" w:eastAsia="Times New Roman" w:hAnsi="Times New Roman" w:cs="Times New Roman"/>
                <w:sz w:val="24"/>
                <w:szCs w:val="24"/>
                <w:lang w:eastAsia="en-GB" w:bidi="en-GB"/>
              </w:rPr>
              <w:t>Atklātā</w:t>
            </w:r>
            <w:r w:rsidR="00D570C7" w:rsidRPr="00066A51">
              <w:rPr>
                <w:rFonts w:ascii="Times New Roman" w:eastAsia="Times New Roman" w:hAnsi="Times New Roman" w:cs="Times New Roman"/>
                <w:sz w:val="24"/>
                <w:szCs w:val="24"/>
                <w:lang w:eastAsia="en-GB" w:bidi="en-GB"/>
              </w:rPr>
              <w:t xml:space="preserve"> konkursā norādītā personāla vai apakšuzņēmēju nomaiņu un iesaistīt papildu </w:t>
            </w:r>
            <w:r w:rsidR="00BC2C27" w:rsidRPr="00066A51">
              <w:rPr>
                <w:rFonts w:ascii="Times New Roman" w:eastAsia="Times New Roman" w:hAnsi="Times New Roman" w:cs="Times New Roman"/>
                <w:sz w:val="24"/>
                <w:szCs w:val="24"/>
                <w:lang w:eastAsia="en-GB" w:bidi="en-GB"/>
              </w:rPr>
              <w:t xml:space="preserve">personālu vai </w:t>
            </w:r>
            <w:r w:rsidR="00D570C7" w:rsidRPr="00066A51">
              <w:rPr>
                <w:rFonts w:ascii="Times New Roman" w:eastAsia="Times New Roman" w:hAnsi="Times New Roman" w:cs="Times New Roman"/>
                <w:sz w:val="24"/>
                <w:szCs w:val="24"/>
                <w:lang w:eastAsia="en-GB" w:bidi="en-GB"/>
              </w:rPr>
              <w:t xml:space="preserve">apakšuzņēmējus Līguma izpildē. </w:t>
            </w:r>
            <w:r w:rsidR="00EA0E54" w:rsidRPr="00066A51">
              <w:rPr>
                <w:rFonts w:ascii="Times New Roman" w:eastAsia="Times New Roman" w:hAnsi="Times New Roman" w:cs="Times New Roman"/>
                <w:sz w:val="24"/>
                <w:szCs w:val="24"/>
                <w:lang w:eastAsia="en-GB" w:bidi="en-GB"/>
              </w:rPr>
              <w:t>Apakšuzņēmēju un personāla n</w:t>
            </w:r>
            <w:r w:rsidR="00D570C7" w:rsidRPr="00066A51">
              <w:rPr>
                <w:rFonts w:ascii="Times New Roman" w:eastAsia="Times New Roman" w:hAnsi="Times New Roman" w:cs="Times New Roman"/>
                <w:sz w:val="24"/>
                <w:szCs w:val="24"/>
                <w:lang w:eastAsia="en-GB" w:bidi="en-GB"/>
              </w:rPr>
              <w:t xml:space="preserve">omaiņa </w:t>
            </w:r>
            <w:r w:rsidR="00EA0E54" w:rsidRPr="00066A51">
              <w:rPr>
                <w:rFonts w:ascii="Times New Roman" w:eastAsia="Times New Roman" w:hAnsi="Times New Roman" w:cs="Times New Roman"/>
                <w:sz w:val="24"/>
                <w:szCs w:val="24"/>
                <w:lang w:eastAsia="en-GB" w:bidi="en-GB"/>
              </w:rPr>
              <w:t xml:space="preserve">un iesaiste </w:t>
            </w:r>
            <w:r w:rsidR="00D570C7" w:rsidRPr="00066A51">
              <w:rPr>
                <w:rFonts w:ascii="Times New Roman" w:eastAsia="Times New Roman" w:hAnsi="Times New Roman" w:cs="Times New Roman"/>
                <w:sz w:val="24"/>
                <w:szCs w:val="24"/>
                <w:lang w:eastAsia="en-GB" w:bidi="en-GB"/>
              </w:rPr>
              <w:t>tiek veikta atbilstoši Publisko iepirkumu likuma (turpmāk - PIL) 62.panta tiesiskajam regulējumam.</w:t>
            </w:r>
          </w:p>
          <w:p w14:paraId="03690800" w14:textId="5A0B18F3" w:rsidR="00582A96" w:rsidRPr="00066A51" w:rsidRDefault="003F17C4" w:rsidP="007B555F">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sidRPr="00066A51">
              <w:rPr>
                <w:rFonts w:ascii="Times New Roman" w:hAnsi="Times New Roman"/>
                <w:sz w:val="24"/>
                <w:szCs w:val="24"/>
              </w:rPr>
              <w:t>A</w:t>
            </w:r>
            <w:r w:rsidR="0021639E" w:rsidRPr="00066A51">
              <w:rPr>
                <w:rFonts w:ascii="Times New Roman" w:hAnsi="Times New Roman"/>
                <w:sz w:val="24"/>
                <w:szCs w:val="24"/>
              </w:rPr>
              <w:t xml:space="preserve">pakšuzņēmējus, uz kuru iespējām Atklātā konkursā izraudzītais pretendents balstījies, lai apliecinātu savas kvalifikācijas atbilstību Atklātā konkursā noteiktajām prasībām, drīkst </w:t>
            </w:r>
            <w:r w:rsidR="0021639E" w:rsidRPr="00066A51">
              <w:rPr>
                <w:rFonts w:ascii="Times New Roman" w:hAnsi="Times New Roman"/>
                <w:sz w:val="24"/>
                <w:szCs w:val="24"/>
              </w:rPr>
              <w:lastRenderedPageBreak/>
              <w:t>nomainīt tikai ar Pasūtītāja rakstveida piekrišanu.</w:t>
            </w:r>
            <w:r w:rsidR="00650D8C" w:rsidRPr="00066A51">
              <w:rPr>
                <w:rFonts w:ascii="Times New Roman" w:hAnsi="Times New Roman"/>
                <w:sz w:val="24"/>
                <w:szCs w:val="24"/>
              </w:rPr>
              <w:t xml:space="preserve"> </w:t>
            </w:r>
          </w:p>
          <w:p w14:paraId="49E460DD" w14:textId="3C937E70" w:rsidR="00E61477" w:rsidRPr="00066A51" w:rsidRDefault="00E61477" w:rsidP="007B555F">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Pasūtītājs pieņem lēmumu atļaut vai atteikt izraudzītā Izpildītāja </w:t>
            </w:r>
            <w:r w:rsidR="00582A96" w:rsidRPr="00066A51">
              <w:rPr>
                <w:rFonts w:ascii="Times New Roman" w:eastAsia="Calibri" w:hAnsi="Times New Roman" w:cs="Times New Roman"/>
                <w:sz w:val="24"/>
                <w:szCs w:val="24"/>
                <w:lang w:eastAsia="ar-SA"/>
              </w:rPr>
              <w:t xml:space="preserve">personāla vai </w:t>
            </w:r>
            <w:r w:rsidRPr="00066A51">
              <w:rPr>
                <w:rFonts w:ascii="Times New Roman" w:eastAsia="Calibri" w:hAnsi="Times New Roman" w:cs="Times New Roman"/>
                <w:sz w:val="24"/>
                <w:szCs w:val="24"/>
                <w:lang w:eastAsia="ar-SA"/>
              </w:rPr>
              <w:t xml:space="preserve">apakšuzņēmēja nomaiņu vai jauna apakšuzņēmēja </w:t>
            </w:r>
            <w:r w:rsidR="00EA0E54" w:rsidRPr="00066A51">
              <w:rPr>
                <w:rFonts w:ascii="Times New Roman" w:eastAsia="Calibri" w:hAnsi="Times New Roman" w:cs="Times New Roman"/>
                <w:sz w:val="24"/>
                <w:szCs w:val="24"/>
                <w:lang w:eastAsia="ar-SA"/>
              </w:rPr>
              <w:t xml:space="preserve">vai papildu personāla </w:t>
            </w:r>
            <w:r w:rsidRPr="00066A51">
              <w:rPr>
                <w:rFonts w:ascii="Times New Roman" w:eastAsia="Calibri" w:hAnsi="Times New Roman" w:cs="Times New Roman"/>
                <w:sz w:val="24"/>
                <w:szCs w:val="24"/>
                <w:lang w:eastAsia="ar-SA"/>
              </w:rPr>
              <w:t>iesaistīšanu Līgum</w:t>
            </w:r>
            <w:r w:rsidR="00650D8C" w:rsidRPr="00066A51">
              <w:rPr>
                <w:rFonts w:ascii="Times New Roman" w:eastAsia="Calibri" w:hAnsi="Times New Roman" w:cs="Times New Roman"/>
                <w:sz w:val="24"/>
                <w:szCs w:val="24"/>
                <w:lang w:eastAsia="ar-SA"/>
              </w:rPr>
              <w:t>a</w:t>
            </w:r>
            <w:r w:rsidRPr="00066A51">
              <w:rPr>
                <w:rFonts w:ascii="Times New Roman" w:eastAsia="Calibri" w:hAnsi="Times New Roman" w:cs="Times New Roman"/>
                <w:sz w:val="24"/>
                <w:szCs w:val="24"/>
                <w:lang w:eastAsia="ar-SA"/>
              </w:rPr>
              <w:t xml:space="preserve"> izpildē iespējami īsā laikā, bet ne vēlāk kā 5 (piecu) darba dienu laikā pēc tam, kad saņēmis visu informāciju un dokumentus, kas nepieciešami lēmuma pieņemšanai saskaņā ar PIL 62.panta noteikumiem.</w:t>
            </w:r>
          </w:p>
          <w:p w14:paraId="20E57567" w14:textId="04C3DFE8" w:rsidR="00EA0E54" w:rsidRPr="00066A51" w:rsidRDefault="00EA0E54" w:rsidP="007B555F">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sidRPr="00066A51">
              <w:rPr>
                <w:rFonts w:ascii="Times New Roman" w:hAnsi="Times New Roman" w:cs="Times New Roman"/>
                <w:sz w:val="24"/>
                <w:szCs w:val="24"/>
              </w:rPr>
              <w:t>Atbilstoši PIL 63.panta ceturtajā daļā noteiktajam (ja attiecināms), ja Izpildītājs piesaista apakšuzņēmējus, tam pēc Līguma slēgšanas tiesību piešķiršanas un ne vēlāk kā uzsākot Līguma izpildi, jāiesniedz Pakalpojuma sniegšanā iesaistīto apakšuzņēmēju saraksts,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5964C88A" w14:textId="77777777" w:rsidR="00E61477" w:rsidRPr="00066A51" w:rsidRDefault="002A0A6F" w:rsidP="007B555F">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66A51">
              <w:rPr>
                <w:rFonts w:ascii="Times New Roman" w:eastAsia="Calibri" w:hAnsi="Times New Roman" w:cs="Times New Roman"/>
                <w:bCs/>
                <w:sz w:val="24"/>
                <w:szCs w:val="24"/>
                <w:lang w:eastAsia="ar-SA"/>
              </w:rPr>
              <w:t xml:space="preserve"> </w:t>
            </w:r>
            <w:r w:rsidR="00E61477" w:rsidRPr="00066A51">
              <w:rPr>
                <w:rFonts w:ascii="Times New Roman" w:eastAsia="Calibri" w:hAnsi="Times New Roman" w:cs="Times New Roman"/>
                <w:bCs/>
                <w:sz w:val="24"/>
                <w:szCs w:val="24"/>
                <w:lang w:eastAsia="ar-SA"/>
              </w:rPr>
              <w:t xml:space="preserve">Gadījumā, ja Līguma izpildes laikā </w:t>
            </w:r>
            <w:r w:rsidR="00E61477" w:rsidRPr="00066A51">
              <w:rPr>
                <w:rFonts w:ascii="Times New Roman" w:eastAsia="Calibri" w:hAnsi="Times New Roman" w:cs="Times New Roman"/>
                <w:bCs/>
                <w:i/>
                <w:sz w:val="24"/>
                <w:szCs w:val="24"/>
                <w:lang w:eastAsia="ar-SA"/>
              </w:rPr>
              <w:t>(ja attiecināms)</w:t>
            </w:r>
            <w:r w:rsidR="00E61477" w:rsidRPr="00066A51">
              <w:rPr>
                <w:rFonts w:ascii="Times New Roman" w:eastAsia="Calibri" w:hAnsi="Times New Roman" w:cs="Times New Roman"/>
                <w:bCs/>
                <w:sz w:val="24"/>
                <w:szCs w:val="24"/>
                <w:lang w:eastAsia="ar-SA"/>
              </w:rPr>
              <w:t xml:space="preserve"> tiek nomainīts apakšuzņēmējs vai tiek piesaistīts jauns apakšuzņēmējs vai arī šādu apakšuzņēmēju apakšuzņēmējs, kuri atbilst PIL 63.panta trešās daļas izpratnei un kuru veicamo darbu apjoms pārsniedz 10% no kopējās Līgumcenas, izslēgšanas nosacījumu pārbaude tiks veikta atbilstoši PIL 42.panta noteikumiem uz to datumu, kad Pasūtītājs no Izpildītāja ir saņēmis lūgumu veikt apakšuzņēmēja nomaiņu vai jauna apakšuzņēmēja piesaisti.</w:t>
            </w:r>
          </w:p>
          <w:p w14:paraId="0ABDF89A" w14:textId="1E33EB4C" w:rsidR="00E61477" w:rsidRPr="00066A51" w:rsidRDefault="00E61477" w:rsidP="007B555F">
            <w:pPr>
              <w:numPr>
                <w:ilvl w:val="1"/>
                <w:numId w:val="2"/>
              </w:numPr>
              <w:suppressAutoHyphens/>
              <w:spacing w:before="60" w:after="60"/>
              <w:ind w:left="447" w:hanging="425"/>
              <w:jc w:val="both"/>
              <w:rPr>
                <w:rFonts w:ascii="Times New Roman" w:eastAsia="Calibri" w:hAnsi="Times New Roman" w:cs="Times New Roman"/>
                <w:sz w:val="24"/>
                <w:szCs w:val="24"/>
                <w:lang w:eastAsia="ar-SA"/>
              </w:rPr>
            </w:pPr>
            <w:r w:rsidRPr="00066A51">
              <w:rPr>
                <w:rFonts w:ascii="Times New Roman" w:eastAsia="Calibri" w:hAnsi="Times New Roman" w:cs="Times New Roman"/>
                <w:bCs/>
                <w:sz w:val="24"/>
                <w:szCs w:val="24"/>
                <w:lang w:eastAsia="ar-SA"/>
              </w:rPr>
              <w:t xml:space="preserve">Pakalpojumu izpildē piesaistītie apakšuzņēmēji </w:t>
            </w:r>
            <w:r w:rsidRPr="00066A51">
              <w:rPr>
                <w:rFonts w:ascii="Times New Roman" w:eastAsia="Calibri" w:hAnsi="Times New Roman" w:cs="Times New Roman"/>
                <w:bCs/>
                <w:i/>
                <w:sz w:val="24"/>
                <w:szCs w:val="24"/>
                <w:lang w:eastAsia="ar-SA"/>
              </w:rPr>
              <w:t>(nosaukums, kontaktpersona, tālruņa numurs, e-pasta adrese)</w:t>
            </w:r>
            <w:r w:rsidRPr="00066A51">
              <w:rPr>
                <w:rFonts w:ascii="Times New Roman" w:eastAsia="Calibri" w:hAnsi="Times New Roman" w:cs="Times New Roman"/>
                <w:bCs/>
                <w:sz w:val="24"/>
                <w:szCs w:val="24"/>
                <w:lang w:eastAsia="ar-SA"/>
              </w:rPr>
              <w:t xml:space="preserve">: </w:t>
            </w:r>
            <w:r w:rsidRPr="00066A51">
              <w:rPr>
                <w:rFonts w:ascii="Times New Roman" w:eastAsia="Calibri" w:hAnsi="Times New Roman" w:cs="Times New Roman"/>
                <w:bCs/>
                <w:i/>
                <w:color w:val="00B050"/>
                <w:sz w:val="24"/>
                <w:szCs w:val="24"/>
                <w:lang w:eastAsia="ar-SA"/>
              </w:rPr>
              <w:t>(norāda atbilstoši vajadzībai)</w:t>
            </w:r>
          </w:p>
          <w:p w14:paraId="0A6E3033" w14:textId="43DC48FE" w:rsidR="00A00D63" w:rsidRPr="00066A51" w:rsidRDefault="00A00D63" w:rsidP="007B555F">
            <w:pPr>
              <w:numPr>
                <w:ilvl w:val="1"/>
                <w:numId w:val="2"/>
              </w:numPr>
              <w:suppressAutoHyphens/>
              <w:spacing w:before="60" w:after="60"/>
              <w:ind w:left="447" w:hanging="425"/>
              <w:jc w:val="both"/>
              <w:rPr>
                <w:rFonts w:ascii="Times New Roman" w:eastAsia="Calibri" w:hAnsi="Times New Roman" w:cs="Times New Roman"/>
                <w:sz w:val="24"/>
                <w:szCs w:val="24"/>
                <w:lang w:eastAsia="ar-SA"/>
              </w:rPr>
            </w:pPr>
            <w:r w:rsidRPr="00066A51">
              <w:rPr>
                <w:rFonts w:ascii="Times New Roman" w:eastAsia="Calibri" w:hAnsi="Times New Roman" w:cs="Times New Roman"/>
                <w:bCs/>
                <w:i/>
                <w:color w:val="00B050"/>
                <w:sz w:val="24"/>
                <w:szCs w:val="24"/>
                <w:lang w:eastAsia="ar-SA"/>
              </w:rPr>
              <w:t>Pakalpojumu izpildē piesaistītie speciālisti ________</w:t>
            </w:r>
          </w:p>
        </w:tc>
        <w:tc>
          <w:tcPr>
            <w:tcW w:w="5245" w:type="dxa"/>
          </w:tcPr>
          <w:p w14:paraId="297C80FC" w14:textId="7E5404B7" w:rsidR="00285985" w:rsidRPr="00066A51" w:rsidRDefault="00285985" w:rsidP="00285985">
            <w:pPr>
              <w:suppressAutoHyphens/>
              <w:spacing w:before="60" w:after="60" w:line="256" w:lineRule="auto"/>
              <w:ind w:left="360"/>
              <w:jc w:val="center"/>
              <w:rPr>
                <w:rFonts w:ascii="Times New Roman" w:eastAsia="Calibri" w:hAnsi="Times New Roman" w:cs="Times New Roman"/>
                <w:b/>
                <w:noProof/>
                <w:sz w:val="24"/>
                <w:szCs w:val="24"/>
                <w:lang w:val="en-US"/>
              </w:rPr>
            </w:pPr>
            <w:r w:rsidRPr="00066A51">
              <w:rPr>
                <w:rFonts w:ascii="Times New Roman" w:hAnsi="Times New Roman"/>
                <w:b/>
                <w:sz w:val="24"/>
                <w:szCs w:val="24"/>
                <w:lang w:val="en-US"/>
              </w:rPr>
              <w:lastRenderedPageBreak/>
              <w:t>4. Provider’s Obligations</w:t>
            </w:r>
          </w:p>
          <w:p w14:paraId="286D11A0" w14:textId="266957BD" w:rsidR="00285985" w:rsidRPr="00066A51" w:rsidRDefault="00285985" w:rsidP="007B555F">
            <w:pPr>
              <w:pStyle w:val="ListParagraph"/>
              <w:numPr>
                <w:ilvl w:val="1"/>
                <w:numId w:val="13"/>
              </w:numPr>
              <w:suppressAutoHyphens/>
              <w:spacing w:before="60" w:after="60"/>
              <w:ind w:left="567" w:hanging="567"/>
              <w:jc w:val="both"/>
              <w:rPr>
                <w:rFonts w:ascii="Times New Roman" w:eastAsia="Times New Roman" w:hAnsi="Times New Roman" w:cs="Times New Roman"/>
                <w:sz w:val="24"/>
                <w:szCs w:val="24"/>
                <w:lang w:val="en-US"/>
              </w:rPr>
            </w:pPr>
            <w:r w:rsidRPr="00066A51">
              <w:rPr>
                <w:rFonts w:ascii="Times New Roman" w:hAnsi="Times New Roman"/>
                <w:sz w:val="24"/>
                <w:szCs w:val="24"/>
                <w:lang w:val="en-US"/>
              </w:rPr>
              <w:t xml:space="preserve">The Provider undertakes to ensure timely and quality provision of the Services in compliance with the Contract provisions and the requirements set by the Contracting Authority, </w:t>
            </w:r>
            <w:r w:rsidR="003132B9" w:rsidRPr="00066A51">
              <w:rPr>
                <w:rFonts w:ascii="Times New Roman" w:hAnsi="Times New Roman"/>
                <w:sz w:val="24"/>
                <w:szCs w:val="24"/>
                <w:lang w:val="en-US"/>
              </w:rPr>
              <w:t>considering</w:t>
            </w:r>
            <w:r w:rsidRPr="00066A51">
              <w:rPr>
                <w:rFonts w:ascii="Times New Roman" w:hAnsi="Times New Roman"/>
                <w:sz w:val="24"/>
                <w:szCs w:val="24"/>
                <w:lang w:val="en-US"/>
              </w:rPr>
              <w:t xml:space="preserve"> the Service requirements, content and deadlines specified in the </w:t>
            </w:r>
            <w:r w:rsidR="00F51149" w:rsidRPr="00066A51">
              <w:rPr>
                <w:rFonts w:ascii="Times New Roman" w:hAnsi="Times New Roman"/>
                <w:sz w:val="24"/>
                <w:szCs w:val="24"/>
                <w:lang w:val="en-US"/>
              </w:rPr>
              <w:t>T</w:t>
            </w:r>
            <w:r w:rsidRPr="00066A51">
              <w:rPr>
                <w:rFonts w:ascii="Times New Roman" w:hAnsi="Times New Roman"/>
                <w:sz w:val="24"/>
                <w:szCs w:val="24"/>
                <w:lang w:val="en-US"/>
              </w:rPr>
              <w:t xml:space="preserve">echnical specification. </w:t>
            </w:r>
          </w:p>
          <w:p w14:paraId="60533E11" w14:textId="77777777"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The Provider undertakes to make changes, improvements or additions to the Services at no additional charge in case they do not comply with the provisions of the Contract.</w:t>
            </w:r>
          </w:p>
          <w:p w14:paraId="7480F334" w14:textId="02A6D0E5"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Provider undertakes to guarantee that all employees involved in the provision of the Services are qualified to perform their assigned duties, and possess the necessary qualifications and skills determined in </w:t>
            </w:r>
            <w:r w:rsidR="00DC510E" w:rsidRPr="00066A51">
              <w:rPr>
                <w:rFonts w:ascii="Times New Roman" w:hAnsi="Times New Roman"/>
                <w:sz w:val="24"/>
                <w:szCs w:val="24"/>
                <w:lang w:val="en-US"/>
              </w:rPr>
              <w:t xml:space="preserve">the laws and </w:t>
            </w:r>
            <w:r w:rsidRPr="00066A51">
              <w:rPr>
                <w:rFonts w:ascii="Times New Roman" w:hAnsi="Times New Roman"/>
                <w:sz w:val="24"/>
                <w:szCs w:val="24"/>
                <w:lang w:val="en-US"/>
              </w:rPr>
              <w:t xml:space="preserve">regulations for the specific tasks. </w:t>
            </w:r>
          </w:p>
          <w:p w14:paraId="11FF1AB6" w14:textId="51946233"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Provider attests that the Provider has complied with the rights of third parties while providing the Services by, thus, indemnifying </w:t>
            </w:r>
            <w:r w:rsidRPr="00066A51">
              <w:rPr>
                <w:rFonts w:ascii="Times New Roman" w:hAnsi="Times New Roman"/>
                <w:sz w:val="24"/>
                <w:szCs w:val="24"/>
                <w:lang w:val="en-US"/>
              </w:rPr>
              <w:lastRenderedPageBreak/>
              <w:t xml:space="preserve">the Contracting Authority against claims from third parties. </w:t>
            </w:r>
          </w:p>
          <w:p w14:paraId="003039F5" w14:textId="5807264E"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Provider undertakes to ensure the validity of all certificates and permits for the provision of Services throughout the </w:t>
            </w:r>
            <w:r w:rsidR="004543B3" w:rsidRPr="00066A51">
              <w:rPr>
                <w:rFonts w:ascii="Times New Roman" w:hAnsi="Times New Roman"/>
                <w:sz w:val="24"/>
                <w:szCs w:val="24"/>
                <w:lang w:val="en-US"/>
              </w:rPr>
              <w:t xml:space="preserve">duration </w:t>
            </w:r>
            <w:r w:rsidRPr="00066A51">
              <w:rPr>
                <w:rFonts w:ascii="Times New Roman" w:hAnsi="Times New Roman"/>
                <w:sz w:val="24"/>
                <w:szCs w:val="24"/>
                <w:lang w:val="en-US"/>
              </w:rPr>
              <w:t>of the present Contract.</w:t>
            </w:r>
          </w:p>
          <w:p w14:paraId="239F22D3" w14:textId="77777777"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The Provider shall not be entitled to transfer the execution of the Contract or part thereof to third parties except in cases specified in laws and regulations. </w:t>
            </w:r>
          </w:p>
          <w:p w14:paraId="0A77E8FE" w14:textId="31DA1773"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If the Contracting Authority terminates the Contract due to the Provider’s failure to fulfil the obligations in accordance with the provisions of the Contract, the Provider is obliged to return any payments (if any) made by the Contracting Authority within the deadline set by the Contracting Authority. If the Contracting Authority in this case has already received the Services or part thereof, an appropriate Acceptance Certificate must be drawn up and the payment (or, as appropriate reimbursement) is to be made corresponding to the value of the </w:t>
            </w:r>
            <w:r w:rsidR="00043A51" w:rsidRPr="00066A51">
              <w:rPr>
                <w:rFonts w:ascii="Times New Roman" w:hAnsi="Times New Roman"/>
                <w:sz w:val="24"/>
                <w:szCs w:val="24"/>
                <w:lang w:val="en-US"/>
              </w:rPr>
              <w:t xml:space="preserve">actually provided </w:t>
            </w:r>
            <w:r w:rsidRPr="00066A51">
              <w:rPr>
                <w:rFonts w:ascii="Times New Roman" w:hAnsi="Times New Roman"/>
                <w:sz w:val="24"/>
                <w:szCs w:val="24"/>
                <w:lang w:val="en-US"/>
              </w:rPr>
              <w:t>Services.</w:t>
            </w:r>
          </w:p>
          <w:p w14:paraId="37E65264" w14:textId="77777777"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The Provider undertakes to be fully responsible for its workforce and its technical provision.</w:t>
            </w:r>
          </w:p>
          <w:p w14:paraId="751199DE" w14:textId="11835B40" w:rsidR="00285985" w:rsidRPr="00066A51" w:rsidRDefault="00285985" w:rsidP="007B555F">
            <w:pPr>
              <w:numPr>
                <w:ilvl w:val="1"/>
                <w:numId w:val="13"/>
              </w:numPr>
              <w:suppressAutoHyphens/>
              <w:spacing w:before="60" w:after="60"/>
              <w:ind w:left="567" w:hanging="567"/>
              <w:jc w:val="both"/>
              <w:rPr>
                <w:rFonts w:ascii="Times New Roman" w:eastAsia="Calibri" w:hAnsi="Times New Roman" w:cs="Times New Roman"/>
                <w:sz w:val="24"/>
                <w:szCs w:val="24"/>
                <w:lang w:val="en-US"/>
              </w:rPr>
            </w:pPr>
            <w:r w:rsidRPr="00066A51">
              <w:rPr>
                <w:rFonts w:ascii="Times New Roman" w:hAnsi="Times New Roman"/>
                <w:sz w:val="24"/>
                <w:szCs w:val="24"/>
                <w:lang w:val="en-US"/>
              </w:rPr>
              <w:t xml:space="preserve"> The Provider undertakes to inform the Contracting Authority in written form immediately</w:t>
            </w:r>
            <w:r w:rsidR="00F44069" w:rsidRPr="00066A51">
              <w:rPr>
                <w:rFonts w:ascii="Times New Roman" w:hAnsi="Times New Roman"/>
                <w:sz w:val="24"/>
                <w:szCs w:val="24"/>
                <w:lang w:val="en-US"/>
              </w:rPr>
              <w:t>,</w:t>
            </w:r>
            <w:r w:rsidRPr="00066A51">
              <w:rPr>
                <w:rFonts w:ascii="Times New Roman" w:hAnsi="Times New Roman"/>
                <w:sz w:val="24"/>
                <w:szCs w:val="24"/>
                <w:lang w:val="en-US"/>
              </w:rPr>
              <w:t xml:space="preserve"> but not later than within 3 (three) working days about the following cases if such arise within the period of Contract execution: </w:t>
            </w:r>
          </w:p>
          <w:p w14:paraId="62BDF37F" w14:textId="77777777" w:rsidR="00285985" w:rsidRPr="00066A51" w:rsidRDefault="00285985" w:rsidP="007B555F">
            <w:pPr>
              <w:pStyle w:val="ListParagraph"/>
              <w:numPr>
                <w:ilvl w:val="2"/>
                <w:numId w:val="13"/>
              </w:numPr>
              <w:suppressAutoHyphens/>
              <w:spacing w:before="60" w:after="60"/>
              <w:ind w:left="567" w:firstLine="0"/>
              <w:jc w:val="both"/>
              <w:rPr>
                <w:rFonts w:ascii="Times New Roman" w:eastAsia="Calibri" w:hAnsi="Times New Roman" w:cs="Times New Roman"/>
                <w:i/>
                <w:sz w:val="24"/>
                <w:szCs w:val="24"/>
                <w:lang w:val="en-US"/>
              </w:rPr>
            </w:pPr>
            <w:r w:rsidRPr="00066A51">
              <w:rPr>
                <w:rFonts w:ascii="Times New Roman" w:hAnsi="Times New Roman"/>
                <w:sz w:val="24"/>
                <w:szCs w:val="24"/>
                <w:lang w:val="en-US"/>
              </w:rPr>
              <w:t xml:space="preserve">the Provider is subject to judicial insolvency or legal protection (extrajudicial legal protection) proceedings; </w:t>
            </w:r>
          </w:p>
          <w:p w14:paraId="2DAF5225" w14:textId="77777777" w:rsidR="00285985" w:rsidRPr="00066A51" w:rsidRDefault="00285985" w:rsidP="007B555F">
            <w:pPr>
              <w:pStyle w:val="ListParagraph"/>
              <w:numPr>
                <w:ilvl w:val="2"/>
                <w:numId w:val="13"/>
              </w:numPr>
              <w:suppressAutoHyphens/>
              <w:spacing w:before="60" w:after="60"/>
              <w:ind w:left="567" w:firstLine="0"/>
              <w:jc w:val="both"/>
              <w:rPr>
                <w:rFonts w:ascii="Times New Roman" w:eastAsia="Calibri" w:hAnsi="Times New Roman" w:cs="Times New Roman"/>
                <w:i/>
                <w:sz w:val="24"/>
                <w:szCs w:val="24"/>
                <w:lang w:val="en-US"/>
              </w:rPr>
            </w:pPr>
            <w:r w:rsidRPr="00066A51">
              <w:rPr>
                <w:rFonts w:ascii="Times New Roman" w:hAnsi="Times New Roman"/>
                <w:sz w:val="24"/>
                <w:szCs w:val="24"/>
                <w:lang w:val="en-US"/>
              </w:rPr>
              <w:t>the economic activity of the Provider is suspended;</w:t>
            </w:r>
          </w:p>
          <w:p w14:paraId="048C75EA" w14:textId="77777777" w:rsidR="00285985" w:rsidRPr="00066A51" w:rsidRDefault="00285985" w:rsidP="007B555F">
            <w:pPr>
              <w:pStyle w:val="ListParagraph"/>
              <w:numPr>
                <w:ilvl w:val="2"/>
                <w:numId w:val="13"/>
              </w:numPr>
              <w:suppressAutoHyphens/>
              <w:spacing w:before="60" w:after="60"/>
              <w:ind w:left="567" w:firstLine="0"/>
              <w:jc w:val="both"/>
              <w:rPr>
                <w:rFonts w:ascii="Times New Roman" w:hAnsi="Times New Roman"/>
                <w:sz w:val="24"/>
                <w:szCs w:val="24"/>
                <w:lang w:val="en-US"/>
              </w:rPr>
            </w:pPr>
            <w:r w:rsidRPr="00066A51">
              <w:rPr>
                <w:rFonts w:ascii="Times New Roman" w:hAnsi="Times New Roman"/>
                <w:sz w:val="24"/>
                <w:szCs w:val="24"/>
                <w:lang w:val="en-US"/>
              </w:rPr>
              <w:t>the Provider is registered as VAT payer or excluded from the list of VAT payers (by sending a copy of the certificate)</w:t>
            </w:r>
          </w:p>
          <w:p w14:paraId="2F43C1D7" w14:textId="3EB36DEA" w:rsidR="00285985" w:rsidRPr="00066A51" w:rsidRDefault="00285985" w:rsidP="007B555F">
            <w:pPr>
              <w:pStyle w:val="ListParagraph"/>
              <w:numPr>
                <w:ilvl w:val="2"/>
                <w:numId w:val="13"/>
              </w:numPr>
              <w:suppressAutoHyphens/>
              <w:spacing w:before="60" w:after="60"/>
              <w:ind w:left="567" w:firstLine="0"/>
              <w:jc w:val="both"/>
              <w:rPr>
                <w:rFonts w:ascii="Times New Roman" w:hAnsi="Times New Roman"/>
                <w:sz w:val="24"/>
                <w:szCs w:val="24"/>
                <w:lang w:val="en-US"/>
              </w:rPr>
            </w:pPr>
            <w:r w:rsidRPr="00066A51">
              <w:rPr>
                <w:rFonts w:ascii="Times New Roman" w:hAnsi="Times New Roman"/>
                <w:sz w:val="24"/>
                <w:szCs w:val="24"/>
                <w:lang w:val="en-US"/>
              </w:rPr>
              <w:t xml:space="preserve">Relevant international or domestic sanctions or essential sanctions affecting the interests of finance and capital market laid down by the member state of the EU or North Atlantic Treaty Organization are imposed on the Provider or attributable to the Contract. </w:t>
            </w:r>
          </w:p>
          <w:p w14:paraId="7AB461FA" w14:textId="576F1AE1" w:rsidR="00060128" w:rsidRPr="00066A51" w:rsidRDefault="00060128" w:rsidP="00060128">
            <w:pPr>
              <w:pStyle w:val="ListParagraph"/>
              <w:ind w:left="567" w:hanging="567"/>
              <w:jc w:val="both"/>
              <w:rPr>
                <w:rFonts w:ascii="Times New Roman" w:hAnsi="Times New Roman" w:cs="Times New Roman"/>
                <w:sz w:val="24"/>
                <w:szCs w:val="24"/>
                <w:lang w:val="en-US"/>
              </w:rPr>
            </w:pPr>
            <w:r w:rsidRPr="00066A51">
              <w:rPr>
                <w:rFonts w:ascii="Times New Roman" w:hAnsi="Times New Roman"/>
                <w:sz w:val="24"/>
                <w:szCs w:val="24"/>
                <w:lang w:val="en-US"/>
              </w:rPr>
              <w:t>4.1</w:t>
            </w:r>
            <w:r w:rsidR="00184B92" w:rsidRPr="00066A51">
              <w:rPr>
                <w:rFonts w:ascii="Times New Roman" w:hAnsi="Times New Roman"/>
                <w:sz w:val="24"/>
                <w:szCs w:val="24"/>
                <w:lang w:val="en-US"/>
              </w:rPr>
              <w:t>0</w:t>
            </w:r>
            <w:r w:rsidRPr="00066A51">
              <w:rPr>
                <w:rFonts w:ascii="Times New Roman" w:hAnsi="Times New Roman"/>
                <w:sz w:val="24"/>
                <w:szCs w:val="24"/>
                <w:lang w:val="en-US"/>
              </w:rPr>
              <w:t xml:space="preserve">. </w:t>
            </w:r>
            <w:r w:rsidR="00ED335C" w:rsidRPr="00066A51">
              <w:rPr>
                <w:rFonts w:ascii="Times New Roman" w:hAnsi="Times New Roman" w:cs="Times New Roman"/>
                <w:sz w:val="24"/>
                <w:szCs w:val="24"/>
                <w:lang w:val="en-US"/>
              </w:rPr>
              <w:t xml:space="preserve">The Provider is not entitled to replace the staff or subcontractors indicated in the Open </w:t>
            </w:r>
            <w:r w:rsidR="00740CE0" w:rsidRPr="00066A51">
              <w:rPr>
                <w:rFonts w:ascii="Times New Roman" w:hAnsi="Times New Roman" w:cs="Times New Roman"/>
                <w:sz w:val="24"/>
                <w:szCs w:val="24"/>
                <w:lang w:val="en-US"/>
              </w:rPr>
              <w:t>P</w:t>
            </w:r>
            <w:r w:rsidR="00F44069" w:rsidRPr="00066A51">
              <w:rPr>
                <w:rFonts w:ascii="Times New Roman" w:hAnsi="Times New Roman" w:cs="Times New Roman"/>
                <w:sz w:val="24"/>
                <w:szCs w:val="24"/>
                <w:lang w:val="en-US"/>
              </w:rPr>
              <w:t>rocedure</w:t>
            </w:r>
            <w:r w:rsidR="00ED335C" w:rsidRPr="00066A51">
              <w:rPr>
                <w:rFonts w:ascii="Times New Roman" w:hAnsi="Times New Roman" w:cs="Times New Roman"/>
                <w:sz w:val="24"/>
                <w:szCs w:val="24"/>
                <w:lang w:val="en-US"/>
              </w:rPr>
              <w:t xml:space="preserve"> </w:t>
            </w:r>
            <w:r w:rsidR="00F44069" w:rsidRPr="00066A51">
              <w:rPr>
                <w:rFonts w:ascii="Times New Roman" w:hAnsi="Times New Roman" w:cs="Times New Roman"/>
                <w:sz w:val="24"/>
                <w:szCs w:val="24"/>
                <w:lang w:val="en-US"/>
              </w:rPr>
              <w:t>or</w:t>
            </w:r>
            <w:r w:rsidR="00ED335C" w:rsidRPr="00066A51">
              <w:rPr>
                <w:rFonts w:ascii="Times New Roman" w:hAnsi="Times New Roman" w:cs="Times New Roman"/>
                <w:sz w:val="24"/>
                <w:szCs w:val="24"/>
                <w:lang w:val="en-US"/>
              </w:rPr>
              <w:t xml:space="preserve"> involve additional </w:t>
            </w:r>
            <w:r w:rsidR="00BC2C27" w:rsidRPr="00066A51">
              <w:rPr>
                <w:rFonts w:ascii="Times New Roman" w:hAnsi="Times New Roman" w:cs="Times New Roman"/>
                <w:sz w:val="24"/>
                <w:szCs w:val="24"/>
                <w:lang w:val="en-US"/>
              </w:rPr>
              <w:t xml:space="preserve">staff or </w:t>
            </w:r>
            <w:r w:rsidR="00ED335C" w:rsidRPr="00066A51">
              <w:rPr>
                <w:rFonts w:ascii="Times New Roman" w:hAnsi="Times New Roman" w:cs="Times New Roman"/>
                <w:sz w:val="24"/>
                <w:szCs w:val="24"/>
                <w:lang w:val="en-US"/>
              </w:rPr>
              <w:t xml:space="preserve">subcontractors in the execution of the Contract without prior the consent of </w:t>
            </w:r>
            <w:r w:rsidR="0096356C" w:rsidRPr="00066A51">
              <w:rPr>
                <w:rFonts w:ascii="Times New Roman" w:hAnsi="Times New Roman" w:cs="Times New Roman"/>
                <w:sz w:val="24"/>
                <w:szCs w:val="24"/>
                <w:lang w:val="en-US"/>
              </w:rPr>
              <w:t>the Contracting Authority</w:t>
            </w:r>
            <w:r w:rsidR="00ED335C" w:rsidRPr="00066A51">
              <w:rPr>
                <w:rFonts w:ascii="Times New Roman" w:hAnsi="Times New Roman" w:cs="Times New Roman"/>
                <w:sz w:val="24"/>
                <w:szCs w:val="24"/>
                <w:lang w:val="en-US"/>
              </w:rPr>
              <w:t>. The r</w:t>
            </w:r>
            <w:r w:rsidR="00A90DA3" w:rsidRPr="00066A51">
              <w:rPr>
                <w:rFonts w:ascii="Times New Roman" w:hAnsi="Times New Roman" w:cs="Times New Roman"/>
                <w:sz w:val="24"/>
                <w:szCs w:val="24"/>
                <w:lang w:val="en-US"/>
              </w:rPr>
              <w:t xml:space="preserve">eplacement </w:t>
            </w:r>
            <w:r w:rsidR="00BC2C27" w:rsidRPr="00066A51">
              <w:rPr>
                <w:rFonts w:ascii="Times New Roman" w:hAnsi="Times New Roman" w:cs="Times New Roman"/>
                <w:sz w:val="24"/>
                <w:szCs w:val="24"/>
                <w:lang w:val="en-US"/>
              </w:rPr>
              <w:t xml:space="preserve">and involve of the staff and subcontractors </w:t>
            </w:r>
            <w:r w:rsidR="00A90DA3" w:rsidRPr="00066A51">
              <w:rPr>
                <w:rFonts w:ascii="Times New Roman" w:hAnsi="Times New Roman" w:cs="Times New Roman"/>
                <w:sz w:val="24"/>
                <w:szCs w:val="24"/>
                <w:lang w:val="en-US"/>
              </w:rPr>
              <w:t>shall be performed</w:t>
            </w:r>
            <w:r w:rsidR="00285985" w:rsidRPr="00066A51">
              <w:rPr>
                <w:rFonts w:ascii="Times New Roman" w:hAnsi="Times New Roman" w:cs="Times New Roman"/>
                <w:sz w:val="24"/>
                <w:szCs w:val="24"/>
                <w:lang w:val="en-US"/>
              </w:rPr>
              <w:t xml:space="preserve"> </w:t>
            </w:r>
            <w:r w:rsidR="00ED335C" w:rsidRPr="00066A51">
              <w:rPr>
                <w:rFonts w:ascii="Times New Roman" w:hAnsi="Times New Roman" w:cs="Times New Roman"/>
                <w:sz w:val="24"/>
                <w:szCs w:val="24"/>
                <w:lang w:val="en-US"/>
              </w:rPr>
              <w:lastRenderedPageBreak/>
              <w:t>pursuant to</w:t>
            </w:r>
            <w:r w:rsidR="00026F32" w:rsidRPr="00066A51">
              <w:rPr>
                <w:rFonts w:ascii="Times New Roman" w:hAnsi="Times New Roman" w:cs="Times New Roman"/>
                <w:sz w:val="24"/>
                <w:szCs w:val="24"/>
                <w:lang w:val="en-US"/>
              </w:rPr>
              <w:t xml:space="preserve"> </w:t>
            </w:r>
            <w:r w:rsidR="00285985" w:rsidRPr="00066A51">
              <w:rPr>
                <w:rFonts w:ascii="Times New Roman" w:hAnsi="Times New Roman" w:cs="Times New Roman"/>
                <w:sz w:val="24"/>
                <w:szCs w:val="24"/>
                <w:lang w:val="en-US"/>
              </w:rPr>
              <w:t>Section 62 of the Public Procurement Law (</w:t>
            </w:r>
            <w:r w:rsidR="00A90DA3" w:rsidRPr="00066A51">
              <w:rPr>
                <w:rFonts w:ascii="Times New Roman" w:hAnsi="Times New Roman" w:cs="Times New Roman"/>
                <w:sz w:val="24"/>
                <w:szCs w:val="24"/>
                <w:lang w:val="en-US"/>
              </w:rPr>
              <w:t xml:space="preserve">hereinafter - </w:t>
            </w:r>
            <w:r w:rsidR="00285985" w:rsidRPr="00066A51">
              <w:rPr>
                <w:rFonts w:ascii="Times New Roman" w:hAnsi="Times New Roman" w:cs="Times New Roman"/>
                <w:sz w:val="24"/>
                <w:szCs w:val="24"/>
                <w:lang w:val="en-US"/>
              </w:rPr>
              <w:t>PPL).</w:t>
            </w:r>
          </w:p>
          <w:p w14:paraId="009DBCA0" w14:textId="2B74B8A8" w:rsidR="00BC2C27" w:rsidRPr="00066A51" w:rsidRDefault="00060128" w:rsidP="00060128">
            <w:pPr>
              <w:pStyle w:val="ListParagraph"/>
              <w:ind w:left="567" w:hanging="567"/>
              <w:jc w:val="both"/>
              <w:rPr>
                <w:rFonts w:ascii="Times New Roman" w:hAnsi="Times New Roman" w:cs="Times New Roman"/>
                <w:sz w:val="24"/>
                <w:szCs w:val="24"/>
                <w:lang w:val="en-US"/>
              </w:rPr>
            </w:pPr>
            <w:r w:rsidRPr="00066A51">
              <w:rPr>
                <w:rFonts w:ascii="Times New Roman" w:hAnsi="Times New Roman" w:cs="Times New Roman"/>
                <w:sz w:val="24"/>
                <w:szCs w:val="24"/>
                <w:lang w:val="en-US"/>
              </w:rPr>
              <w:t>4.1</w:t>
            </w:r>
            <w:r w:rsidR="00184B92" w:rsidRPr="00066A51">
              <w:rPr>
                <w:rFonts w:ascii="Times New Roman" w:hAnsi="Times New Roman" w:cs="Times New Roman"/>
                <w:sz w:val="24"/>
                <w:szCs w:val="24"/>
                <w:lang w:val="en-US"/>
              </w:rPr>
              <w:t>1</w:t>
            </w:r>
            <w:r w:rsidRPr="00066A51">
              <w:rPr>
                <w:rFonts w:ascii="Times New Roman" w:hAnsi="Times New Roman" w:cs="Times New Roman"/>
                <w:sz w:val="24"/>
                <w:szCs w:val="24"/>
                <w:lang w:val="en-US"/>
              </w:rPr>
              <w:t xml:space="preserve">. </w:t>
            </w:r>
            <w:r w:rsidR="00285985" w:rsidRPr="00066A51">
              <w:rPr>
                <w:rFonts w:ascii="Times New Roman" w:hAnsi="Times New Roman" w:cs="Times New Roman"/>
                <w:sz w:val="24"/>
                <w:szCs w:val="24"/>
                <w:lang w:val="en-US"/>
              </w:rPr>
              <w:t xml:space="preserve">The subcontractors on whose capabilities the Candidate based its offer during the </w:t>
            </w:r>
            <w:r w:rsidR="000458A1" w:rsidRPr="00066A51">
              <w:rPr>
                <w:rFonts w:ascii="Times New Roman" w:hAnsi="Times New Roman" w:cs="Times New Roman"/>
                <w:sz w:val="24"/>
                <w:szCs w:val="24"/>
                <w:lang w:val="en-US"/>
              </w:rPr>
              <w:t xml:space="preserve">Open </w:t>
            </w:r>
            <w:r w:rsidR="00A80784" w:rsidRPr="00066A51">
              <w:rPr>
                <w:rFonts w:ascii="Times New Roman" w:hAnsi="Times New Roman" w:cs="Times New Roman"/>
                <w:sz w:val="24"/>
                <w:szCs w:val="24"/>
                <w:lang w:val="en-US"/>
              </w:rPr>
              <w:t>P</w:t>
            </w:r>
            <w:r w:rsidR="000458A1" w:rsidRPr="00066A51">
              <w:rPr>
                <w:rFonts w:ascii="Times New Roman" w:hAnsi="Times New Roman" w:cs="Times New Roman"/>
                <w:sz w:val="24"/>
                <w:szCs w:val="24"/>
                <w:lang w:val="en-US"/>
              </w:rPr>
              <w:t xml:space="preserve">rocedure </w:t>
            </w:r>
            <w:r w:rsidR="00285985" w:rsidRPr="00066A51">
              <w:rPr>
                <w:rFonts w:ascii="Times New Roman" w:hAnsi="Times New Roman" w:cs="Times New Roman"/>
                <w:sz w:val="24"/>
                <w:szCs w:val="24"/>
                <w:lang w:val="en-US"/>
              </w:rPr>
              <w:t xml:space="preserve">to attest the conformity of their qualifications with the requirements of the </w:t>
            </w:r>
            <w:r w:rsidR="000458A1" w:rsidRPr="00066A51">
              <w:rPr>
                <w:rFonts w:ascii="Times New Roman" w:hAnsi="Times New Roman" w:cs="Times New Roman"/>
                <w:sz w:val="24"/>
                <w:szCs w:val="24"/>
                <w:lang w:val="en-US"/>
              </w:rPr>
              <w:t xml:space="preserve">Open </w:t>
            </w:r>
            <w:r w:rsidR="00A80784" w:rsidRPr="00066A51">
              <w:rPr>
                <w:rFonts w:ascii="Times New Roman" w:hAnsi="Times New Roman" w:cs="Times New Roman"/>
                <w:sz w:val="24"/>
                <w:szCs w:val="24"/>
                <w:lang w:val="en-US"/>
              </w:rPr>
              <w:t>P</w:t>
            </w:r>
            <w:r w:rsidR="000458A1" w:rsidRPr="00066A51">
              <w:rPr>
                <w:rFonts w:ascii="Times New Roman" w:hAnsi="Times New Roman" w:cs="Times New Roman"/>
                <w:sz w:val="24"/>
                <w:szCs w:val="24"/>
                <w:lang w:val="en-US"/>
              </w:rPr>
              <w:t>rocedure</w:t>
            </w:r>
            <w:r w:rsidR="00285985" w:rsidRPr="00066A51">
              <w:rPr>
                <w:rFonts w:ascii="Times New Roman" w:hAnsi="Times New Roman" w:cs="Times New Roman"/>
                <w:sz w:val="24"/>
                <w:szCs w:val="24"/>
                <w:lang w:val="en-US"/>
              </w:rPr>
              <w:t xml:space="preserve">, can be replaced only with a written permission of the Contracting Authority. </w:t>
            </w:r>
          </w:p>
          <w:p w14:paraId="71582412" w14:textId="31C464F6" w:rsidR="001B42B5" w:rsidRPr="00066A51" w:rsidRDefault="00184B92" w:rsidP="00060128">
            <w:pPr>
              <w:pStyle w:val="ListParagraph"/>
              <w:ind w:left="567" w:hanging="567"/>
              <w:jc w:val="both"/>
              <w:rPr>
                <w:rFonts w:ascii="Times New Roman" w:hAnsi="Times New Roman" w:cs="Times New Roman"/>
                <w:bCs/>
                <w:sz w:val="24"/>
                <w:szCs w:val="24"/>
                <w:lang w:val="en-US"/>
              </w:rPr>
            </w:pPr>
            <w:r w:rsidRPr="00066A51">
              <w:rPr>
                <w:rFonts w:ascii="Times New Roman" w:hAnsi="Times New Roman" w:cs="Times New Roman"/>
                <w:sz w:val="24"/>
                <w:szCs w:val="24"/>
                <w:lang w:val="en-US"/>
              </w:rPr>
              <w:t>4.12</w:t>
            </w:r>
            <w:r w:rsidR="00BC2C27" w:rsidRPr="00066A51">
              <w:rPr>
                <w:rFonts w:ascii="Times New Roman" w:hAnsi="Times New Roman" w:cs="Times New Roman"/>
                <w:sz w:val="24"/>
                <w:szCs w:val="24"/>
                <w:lang w:val="en-US"/>
              </w:rPr>
              <w:t xml:space="preserve">. </w:t>
            </w:r>
            <w:r w:rsidR="00285985" w:rsidRPr="00066A51">
              <w:rPr>
                <w:rFonts w:ascii="Times New Roman" w:hAnsi="Times New Roman" w:cs="Times New Roman"/>
                <w:sz w:val="24"/>
                <w:szCs w:val="24"/>
                <w:lang w:val="en-US"/>
              </w:rPr>
              <w:t xml:space="preserve">The Contracting Authority shall </w:t>
            </w:r>
            <w:r w:rsidR="00F44069" w:rsidRPr="00066A51">
              <w:rPr>
                <w:rFonts w:ascii="Times New Roman" w:hAnsi="Times New Roman" w:cs="Times New Roman"/>
                <w:sz w:val="24"/>
                <w:szCs w:val="24"/>
                <w:lang w:val="en-US"/>
              </w:rPr>
              <w:t>decide</w:t>
            </w:r>
            <w:r w:rsidR="00285985" w:rsidRPr="00066A51">
              <w:rPr>
                <w:rFonts w:ascii="Times New Roman" w:hAnsi="Times New Roman" w:cs="Times New Roman"/>
                <w:sz w:val="24"/>
                <w:szCs w:val="24"/>
                <w:lang w:val="en-US"/>
              </w:rPr>
              <w:t xml:space="preserve"> to authorise or deny the replacement of the </w:t>
            </w:r>
            <w:r w:rsidR="00BC2C27" w:rsidRPr="00066A51">
              <w:rPr>
                <w:rFonts w:ascii="Times New Roman" w:hAnsi="Times New Roman" w:cs="Times New Roman"/>
                <w:sz w:val="24"/>
                <w:szCs w:val="24"/>
                <w:lang w:val="en-US"/>
              </w:rPr>
              <w:t xml:space="preserve">staff or </w:t>
            </w:r>
            <w:r w:rsidR="00285985" w:rsidRPr="00066A51">
              <w:rPr>
                <w:rFonts w:ascii="Times New Roman" w:hAnsi="Times New Roman" w:cs="Times New Roman"/>
                <w:sz w:val="24"/>
                <w:szCs w:val="24"/>
                <w:lang w:val="en-US"/>
              </w:rPr>
              <w:t>subcontractor chosen by the Provider or involve a new subcontractor</w:t>
            </w:r>
            <w:r w:rsidRPr="00066A51">
              <w:rPr>
                <w:rFonts w:ascii="Times New Roman" w:hAnsi="Times New Roman" w:cs="Times New Roman"/>
                <w:sz w:val="24"/>
                <w:szCs w:val="24"/>
                <w:lang w:val="en-US"/>
              </w:rPr>
              <w:t xml:space="preserve"> or additional staff</w:t>
            </w:r>
            <w:r w:rsidR="00285985" w:rsidRPr="00066A51">
              <w:rPr>
                <w:rFonts w:ascii="Times New Roman" w:hAnsi="Times New Roman" w:cs="Times New Roman"/>
                <w:sz w:val="24"/>
                <w:szCs w:val="24"/>
                <w:lang w:val="en-US"/>
              </w:rPr>
              <w:t xml:space="preserve"> in the execution of the Contract in the shortest possible time, but not later than within 5 (five) </w:t>
            </w:r>
            <w:r w:rsidR="00743904" w:rsidRPr="00066A51">
              <w:rPr>
                <w:rFonts w:ascii="Times New Roman" w:hAnsi="Times New Roman" w:cs="Times New Roman"/>
                <w:sz w:val="24"/>
                <w:szCs w:val="24"/>
                <w:lang w:val="en-US"/>
              </w:rPr>
              <w:t xml:space="preserve">working </w:t>
            </w:r>
            <w:r w:rsidR="00285985" w:rsidRPr="00066A51">
              <w:rPr>
                <w:rFonts w:ascii="Times New Roman" w:hAnsi="Times New Roman" w:cs="Times New Roman"/>
                <w:sz w:val="24"/>
                <w:szCs w:val="24"/>
                <w:lang w:val="en-US"/>
              </w:rPr>
              <w:t xml:space="preserve">days after the receipt of all information and documents, which are necessary for decision making in accordance with the requirements of Section 62 of the PPL. </w:t>
            </w:r>
            <w:r w:rsidR="00285985" w:rsidRPr="00066A51">
              <w:rPr>
                <w:rFonts w:ascii="Times New Roman" w:hAnsi="Times New Roman" w:cs="Times New Roman"/>
                <w:bCs/>
                <w:sz w:val="24"/>
                <w:szCs w:val="24"/>
                <w:lang w:val="en-US"/>
              </w:rPr>
              <w:t xml:space="preserve"> </w:t>
            </w:r>
          </w:p>
          <w:p w14:paraId="2AD11C83" w14:textId="7C866C33" w:rsidR="00184B92" w:rsidRPr="00066A51" w:rsidRDefault="001B42B5" w:rsidP="00060128">
            <w:pPr>
              <w:pStyle w:val="ListParagraph"/>
              <w:ind w:left="567" w:hanging="567"/>
              <w:jc w:val="both"/>
              <w:rPr>
                <w:rFonts w:ascii="Times New Roman" w:hAnsi="Times New Roman" w:cs="Times New Roman"/>
                <w:bCs/>
                <w:sz w:val="24"/>
                <w:szCs w:val="24"/>
                <w:lang w:val="en-US"/>
              </w:rPr>
            </w:pPr>
            <w:r w:rsidRPr="00066A51">
              <w:rPr>
                <w:rFonts w:ascii="Times New Roman" w:hAnsi="Times New Roman" w:cs="Times New Roman"/>
                <w:bCs/>
                <w:sz w:val="24"/>
                <w:szCs w:val="24"/>
                <w:lang w:val="en-US"/>
              </w:rPr>
              <w:t>4.13.</w:t>
            </w:r>
            <w:r w:rsidR="00184B92" w:rsidRPr="00066A51">
              <w:rPr>
                <w:rFonts w:ascii="Times New Roman" w:hAnsi="Times New Roman" w:cs="Times New Roman"/>
                <w:bCs/>
                <w:sz w:val="24"/>
                <w:szCs w:val="24"/>
                <w:lang w:val="en-US"/>
              </w:rPr>
              <w:t xml:space="preserve"> In accordance with the Section 63, Paragraph four of the PPL (if applicable) if the Provider engages subcontractors, it must submit a list of subcontractors involved in the provision of the service, indicating the name of the subcontractor and their representative, after the award of the Contract and no later than to the extent that information is known. The list shall also indicate the </w:t>
            </w:r>
            <w:r w:rsidR="006957A0" w:rsidRPr="00066A51">
              <w:rPr>
                <w:rFonts w:ascii="Times New Roman" w:hAnsi="Times New Roman" w:cs="Times New Roman"/>
                <w:bCs/>
                <w:sz w:val="24"/>
                <w:szCs w:val="24"/>
                <w:lang w:val="en-US"/>
              </w:rPr>
              <w:t xml:space="preserve">subcontractors of the subcontractors. During the performance of the Contract, the Provider shall notify the Contracting Authority of any changes in this information, as well as supplement the list with information on the subcontractor who is later involved in the provision of services. </w:t>
            </w:r>
          </w:p>
          <w:p w14:paraId="4E74CBD6" w14:textId="77777777" w:rsidR="0021643E" w:rsidRPr="00066A51" w:rsidRDefault="00184B92" w:rsidP="0021643E">
            <w:pPr>
              <w:pStyle w:val="ListParagraph"/>
              <w:ind w:left="567" w:hanging="567"/>
              <w:jc w:val="both"/>
              <w:rPr>
                <w:rFonts w:ascii="Times New Roman" w:hAnsi="Times New Roman" w:cs="Times New Roman"/>
                <w:bCs/>
                <w:sz w:val="24"/>
                <w:szCs w:val="24"/>
                <w:lang w:val="en-US"/>
              </w:rPr>
            </w:pPr>
            <w:r w:rsidRPr="00066A51">
              <w:rPr>
                <w:rFonts w:ascii="Times New Roman" w:hAnsi="Times New Roman" w:cs="Times New Roman"/>
                <w:bCs/>
                <w:sz w:val="24"/>
                <w:szCs w:val="24"/>
                <w:lang w:val="en-US"/>
              </w:rPr>
              <w:t>4.14.</w:t>
            </w:r>
            <w:r w:rsidR="001B42B5" w:rsidRPr="00066A51">
              <w:rPr>
                <w:rFonts w:ascii="Times New Roman" w:hAnsi="Times New Roman" w:cs="Times New Roman"/>
                <w:bCs/>
                <w:sz w:val="24"/>
                <w:szCs w:val="24"/>
                <w:lang w:val="en-US"/>
              </w:rPr>
              <w:t xml:space="preserve"> </w:t>
            </w:r>
            <w:r w:rsidR="00285985" w:rsidRPr="00066A51">
              <w:rPr>
                <w:rFonts w:ascii="Times New Roman" w:hAnsi="Times New Roman" w:cs="Times New Roman"/>
                <w:bCs/>
                <w:sz w:val="24"/>
                <w:szCs w:val="24"/>
                <w:lang w:val="en-US"/>
              </w:rPr>
              <w:t xml:space="preserve">If during the fulfilment of the Contract </w:t>
            </w:r>
            <w:r w:rsidR="00285985" w:rsidRPr="00066A51">
              <w:rPr>
                <w:rFonts w:ascii="Times New Roman" w:hAnsi="Times New Roman" w:cs="Times New Roman"/>
                <w:bCs/>
                <w:i/>
                <w:sz w:val="24"/>
                <w:szCs w:val="24"/>
                <w:lang w:val="en-US"/>
              </w:rPr>
              <w:t>(if applicable)</w:t>
            </w:r>
            <w:r w:rsidR="00285985" w:rsidRPr="00066A51">
              <w:rPr>
                <w:rFonts w:ascii="Times New Roman" w:hAnsi="Times New Roman" w:cs="Times New Roman"/>
                <w:bCs/>
                <w:sz w:val="24"/>
                <w:szCs w:val="24"/>
                <w:lang w:val="en-US"/>
              </w:rPr>
              <w:t xml:space="preserve"> a subcontractor is replaced or a new subcontractor or a subcontractor of such subcontractors is involved that comply with the Section 63</w:t>
            </w:r>
            <w:r w:rsidR="00EC0A2E" w:rsidRPr="00066A51">
              <w:rPr>
                <w:rFonts w:ascii="Times New Roman" w:hAnsi="Times New Roman" w:cs="Times New Roman"/>
                <w:bCs/>
                <w:sz w:val="24"/>
                <w:szCs w:val="24"/>
                <w:lang w:val="en-US"/>
              </w:rPr>
              <w:t>,</w:t>
            </w:r>
            <w:r w:rsidR="00285985" w:rsidRPr="00066A51">
              <w:rPr>
                <w:rFonts w:ascii="Times New Roman" w:hAnsi="Times New Roman" w:cs="Times New Roman"/>
                <w:bCs/>
                <w:sz w:val="24"/>
                <w:szCs w:val="24"/>
                <w:lang w:val="en-US"/>
              </w:rPr>
              <w:t xml:space="preserve"> Paragraph </w:t>
            </w:r>
            <w:r w:rsidRPr="00066A51">
              <w:rPr>
                <w:rFonts w:ascii="Times New Roman" w:hAnsi="Times New Roman" w:cs="Times New Roman"/>
                <w:bCs/>
                <w:sz w:val="24"/>
                <w:szCs w:val="24"/>
                <w:lang w:val="en-US"/>
              </w:rPr>
              <w:t>t</w:t>
            </w:r>
            <w:r w:rsidR="00285985" w:rsidRPr="00066A51">
              <w:rPr>
                <w:rFonts w:ascii="Times New Roman" w:hAnsi="Times New Roman" w:cs="Times New Roman"/>
                <w:bCs/>
                <w:sz w:val="24"/>
                <w:szCs w:val="24"/>
                <w:lang w:val="en-US"/>
              </w:rPr>
              <w:t>hree of the PPL and whose work exceeds 10% of the total Contract Price, the verification of the conditions of exclusion will be carried out in accordance with the provisions of the Section 42 of the PPL on the date on which the Contracting Authority has received a request from the Provider for the replacement of the subcontractor or the involvement of a new subcontractor.</w:t>
            </w:r>
          </w:p>
          <w:p w14:paraId="338D3842" w14:textId="77777777" w:rsidR="0021643E" w:rsidRPr="00066A51" w:rsidRDefault="00184B92" w:rsidP="0021643E">
            <w:pPr>
              <w:pStyle w:val="ListParagraph"/>
              <w:ind w:left="567" w:hanging="567"/>
              <w:jc w:val="both"/>
              <w:rPr>
                <w:rFonts w:ascii="Times New Roman" w:hAnsi="Times New Roman"/>
                <w:bCs/>
                <w:i/>
                <w:color w:val="00B050"/>
                <w:sz w:val="24"/>
                <w:szCs w:val="24"/>
                <w:lang w:val="en-US"/>
              </w:rPr>
            </w:pPr>
            <w:r w:rsidRPr="00066A51">
              <w:rPr>
                <w:rFonts w:ascii="Times New Roman" w:hAnsi="Times New Roman"/>
                <w:bCs/>
                <w:sz w:val="24"/>
                <w:szCs w:val="24"/>
                <w:lang w:val="en-US"/>
              </w:rPr>
              <w:t>4.15.</w:t>
            </w:r>
            <w:r w:rsidR="00285985" w:rsidRPr="00066A51">
              <w:rPr>
                <w:rFonts w:ascii="Times New Roman" w:hAnsi="Times New Roman"/>
                <w:bCs/>
                <w:sz w:val="24"/>
                <w:szCs w:val="24"/>
                <w:lang w:val="en-US"/>
              </w:rPr>
              <w:t xml:space="preserve"> Subcontractors involved in the provision of the Services </w:t>
            </w:r>
            <w:r w:rsidR="00285985" w:rsidRPr="00066A51">
              <w:rPr>
                <w:rFonts w:ascii="Times New Roman" w:hAnsi="Times New Roman"/>
                <w:bCs/>
                <w:i/>
                <w:sz w:val="24"/>
                <w:szCs w:val="24"/>
                <w:lang w:val="en-US"/>
              </w:rPr>
              <w:t>(name, contact person, phone number, e-mail address):</w:t>
            </w:r>
            <w:r w:rsidR="00285985" w:rsidRPr="00066A51">
              <w:rPr>
                <w:rFonts w:ascii="Times New Roman" w:hAnsi="Times New Roman"/>
                <w:bCs/>
                <w:sz w:val="24"/>
                <w:szCs w:val="24"/>
                <w:lang w:val="en-US"/>
              </w:rPr>
              <w:t xml:space="preserve"> </w:t>
            </w:r>
            <w:r w:rsidR="00285985" w:rsidRPr="00066A51">
              <w:rPr>
                <w:rFonts w:ascii="Times New Roman" w:hAnsi="Times New Roman"/>
                <w:bCs/>
                <w:i/>
                <w:color w:val="00B050"/>
                <w:sz w:val="24"/>
                <w:szCs w:val="24"/>
                <w:lang w:val="en-US"/>
              </w:rPr>
              <w:t>(to be specified as required)</w:t>
            </w:r>
            <w:r w:rsidR="00A90DA3" w:rsidRPr="00066A51">
              <w:rPr>
                <w:rFonts w:ascii="Times New Roman" w:hAnsi="Times New Roman"/>
                <w:bCs/>
                <w:i/>
                <w:color w:val="00B050"/>
                <w:sz w:val="24"/>
                <w:szCs w:val="24"/>
                <w:lang w:val="en-US"/>
              </w:rPr>
              <w:t>.</w:t>
            </w:r>
          </w:p>
          <w:p w14:paraId="403BD4BE" w14:textId="1FF5CB84" w:rsidR="00E61477" w:rsidRPr="00066A51" w:rsidRDefault="00184B92" w:rsidP="0021643E">
            <w:pPr>
              <w:pStyle w:val="ListParagraph"/>
              <w:ind w:left="567" w:hanging="567"/>
              <w:jc w:val="both"/>
              <w:rPr>
                <w:rFonts w:ascii="Times New Roman" w:eastAsia="Calibri" w:hAnsi="Times New Roman" w:cs="Times New Roman"/>
                <w:sz w:val="24"/>
                <w:szCs w:val="24"/>
                <w:lang w:val="en-US"/>
              </w:rPr>
            </w:pPr>
            <w:r w:rsidRPr="00066A51">
              <w:rPr>
                <w:rFonts w:ascii="Times New Roman" w:hAnsi="Times New Roman"/>
                <w:bCs/>
                <w:sz w:val="24"/>
                <w:szCs w:val="24"/>
                <w:lang w:val="en-US"/>
              </w:rPr>
              <w:lastRenderedPageBreak/>
              <w:t>4.16.</w:t>
            </w:r>
            <w:r w:rsidRPr="00066A51">
              <w:rPr>
                <w:rFonts w:ascii="Times New Roman" w:hAnsi="Times New Roman"/>
                <w:bCs/>
                <w:i/>
                <w:sz w:val="24"/>
                <w:szCs w:val="24"/>
                <w:lang w:val="en-US"/>
              </w:rPr>
              <w:t xml:space="preserve"> </w:t>
            </w:r>
            <w:r w:rsidR="00A90DA3" w:rsidRPr="00066A51">
              <w:rPr>
                <w:rFonts w:ascii="Times New Roman" w:hAnsi="Times New Roman"/>
                <w:bCs/>
                <w:i/>
                <w:color w:val="00B050"/>
                <w:sz w:val="24"/>
                <w:szCs w:val="24"/>
                <w:lang w:val="en-US"/>
              </w:rPr>
              <w:t xml:space="preserve">Specialists involved in the </w:t>
            </w:r>
            <w:r w:rsidR="00A76413" w:rsidRPr="00066A51">
              <w:rPr>
                <w:rFonts w:ascii="Times New Roman" w:hAnsi="Times New Roman"/>
                <w:bCs/>
                <w:i/>
                <w:color w:val="00B050"/>
                <w:sz w:val="24"/>
                <w:szCs w:val="24"/>
                <w:lang w:val="en-US"/>
              </w:rPr>
              <w:t xml:space="preserve">provision </w:t>
            </w:r>
            <w:r w:rsidR="00A90DA3" w:rsidRPr="00066A51">
              <w:rPr>
                <w:rFonts w:ascii="Times New Roman" w:hAnsi="Times New Roman"/>
                <w:bCs/>
                <w:i/>
                <w:color w:val="00B050"/>
                <w:sz w:val="24"/>
                <w:szCs w:val="24"/>
                <w:lang w:val="en-US"/>
              </w:rPr>
              <w:t>of the Services ___</w:t>
            </w:r>
          </w:p>
        </w:tc>
      </w:tr>
      <w:tr w:rsidR="00E61477" w:rsidRPr="00066A51" w14:paraId="676875DD" w14:textId="77777777" w:rsidTr="003B3979">
        <w:tc>
          <w:tcPr>
            <w:tcW w:w="5240" w:type="dxa"/>
          </w:tcPr>
          <w:p w14:paraId="5FEEA412" w14:textId="77777777" w:rsidR="00E61477" w:rsidRPr="00066A51" w:rsidRDefault="00E61477" w:rsidP="007B555F">
            <w:pPr>
              <w:numPr>
                <w:ilvl w:val="0"/>
                <w:numId w:val="3"/>
              </w:numPr>
              <w:suppressAutoHyphens/>
              <w:spacing w:before="60" w:after="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Pasūtītāja saistības</w:t>
            </w:r>
          </w:p>
          <w:p w14:paraId="1E0A033F" w14:textId="77777777" w:rsidR="00E61477" w:rsidRPr="00066A51" w:rsidRDefault="00E61477" w:rsidP="007B555F">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Pasūtītājs apņemas savlaicīgi veikt Līguma nosacījumiem un pasūtījumam atbilstošu Izpildītāja sniegto Pakalpojumu pieņemšanu.</w:t>
            </w:r>
          </w:p>
          <w:p w14:paraId="012B4808" w14:textId="77777777" w:rsidR="00E61477" w:rsidRPr="00066A51" w:rsidRDefault="00E61477" w:rsidP="007B555F">
            <w:pPr>
              <w:numPr>
                <w:ilvl w:val="1"/>
                <w:numId w:val="3"/>
              </w:numPr>
              <w:suppressAutoHyphens/>
              <w:spacing w:before="60" w:after="60"/>
              <w:ind w:left="567" w:hanging="567"/>
              <w:jc w:val="both"/>
              <w:rPr>
                <w:rFonts w:ascii="Times New Roman" w:eastAsia="Calibri" w:hAnsi="Times New Roman" w:cs="Times New Roman"/>
                <w:sz w:val="24"/>
                <w:szCs w:val="24"/>
                <w:lang w:eastAsia="ar-SA"/>
              </w:rPr>
            </w:pPr>
            <w:r w:rsidRPr="00066A51">
              <w:rPr>
                <w:rFonts w:ascii="Times New Roman" w:eastAsia="Calibri" w:hAnsi="Times New Roman" w:cs="Times New Roman"/>
                <w:noProof/>
                <w:sz w:val="24"/>
                <w:szCs w:val="24"/>
                <w:lang w:eastAsia="ar-SA"/>
              </w:rPr>
              <w:t xml:space="preserve">Pasūtītājs apņemas veikt samaksu par kvalitatīvi, atbilstoši Līguma nosacījumiem un veiktajam pasūtījumam sniegtiem Pakalpojumiem Līgumā noteiktajos termiņos un kārtībā. </w:t>
            </w:r>
            <w:r w:rsidRPr="00066A51">
              <w:rPr>
                <w:rFonts w:ascii="Times New Roman" w:eastAsia="Calibri" w:hAnsi="Times New Roman" w:cs="Times New Roman"/>
                <w:sz w:val="24"/>
                <w:szCs w:val="24"/>
                <w:lang w:eastAsia="ar-SA"/>
              </w:rPr>
              <w:t>Ja Pasūtītājs izbeidz Līgumu sakarā ar to, ka Izpildītājs nepilda savas saistības atbilstoši Līguma nosacījumiem, Pasūtītājs neveic samaksu par Izpildītāja uzsāktajiem, bet Līgumā noteiktajā kārtībā nepieņemtajiem darbiem.</w:t>
            </w:r>
          </w:p>
          <w:p w14:paraId="7476FA99" w14:textId="77777777" w:rsidR="00E61477" w:rsidRPr="00066A51" w:rsidRDefault="00E61477" w:rsidP="007B555F">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 xml:space="preserve">Pasūtītājs apņemas, ciktāl tas ir atkarīgs no Pasūtītāja, Izpildītājam nodrošināt pienācīgus apstākļus Pakalpojumu sniegšanai, sniegt </w:t>
            </w:r>
            <w:r w:rsidRPr="00066A51">
              <w:rPr>
                <w:rFonts w:ascii="Times New Roman" w:eastAsia="Calibri" w:hAnsi="Times New Roman" w:cs="Times New Roman"/>
                <w:sz w:val="24"/>
                <w:szCs w:val="24"/>
                <w:lang w:eastAsia="ar-SA"/>
              </w:rPr>
              <w:t>visu nepieciešamo informāciju un atbalstu, kas nepieciešams kvalitatīvai Pakalpojumu sniegšanai.</w:t>
            </w:r>
          </w:p>
          <w:p w14:paraId="1378B96B" w14:textId="65143495" w:rsidR="00E61477" w:rsidRPr="00066A51" w:rsidRDefault="00E61477" w:rsidP="007B555F">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noProof/>
                <w:sz w:val="24"/>
                <w:szCs w:val="24"/>
                <w:lang w:eastAsia="ar-SA"/>
              </w:rPr>
              <w:t xml:space="preserve">Pasūtītājs ir tiesīgs izvirzīt pretenziju Izpildītājam vai atteikties no </w:t>
            </w:r>
            <w:r w:rsidRPr="00066A51">
              <w:rPr>
                <w:rFonts w:ascii="Times New Roman" w:eastAsia="Calibri" w:hAnsi="Times New Roman" w:cs="Times New Roman"/>
                <w:sz w:val="24"/>
                <w:szCs w:val="24"/>
                <w:lang w:eastAsia="ar-SA"/>
              </w:rPr>
              <w:t>Pakalpojumu pieņemšanas</w:t>
            </w:r>
            <w:r w:rsidRPr="00066A51">
              <w:rPr>
                <w:rFonts w:ascii="Times New Roman" w:eastAsia="Calibri" w:hAnsi="Times New Roman" w:cs="Times New Roman"/>
                <w:noProof/>
                <w:sz w:val="24"/>
                <w:szCs w:val="24"/>
                <w:lang w:eastAsia="ar-SA"/>
              </w:rPr>
              <w:t xml:space="preserve">, ja </w:t>
            </w:r>
            <w:r w:rsidR="00043A51" w:rsidRPr="00066A51">
              <w:rPr>
                <w:rFonts w:ascii="Times New Roman" w:eastAsia="Calibri" w:hAnsi="Times New Roman" w:cs="Times New Roman"/>
                <w:noProof/>
                <w:sz w:val="24"/>
                <w:szCs w:val="24"/>
                <w:lang w:eastAsia="ar-SA"/>
              </w:rPr>
              <w:t xml:space="preserve">pretēji iepriekš saskaņotam Pakalpojumu saturam un apjomam sniegtajos Pakalpojumos </w:t>
            </w:r>
            <w:r w:rsidRPr="00066A51">
              <w:rPr>
                <w:rFonts w:ascii="Times New Roman" w:eastAsia="Calibri" w:hAnsi="Times New Roman" w:cs="Times New Roman"/>
                <w:noProof/>
                <w:sz w:val="24"/>
                <w:szCs w:val="24"/>
                <w:lang w:eastAsia="ar-SA"/>
              </w:rPr>
              <w:t>tiek konstatēti trūkumi.</w:t>
            </w:r>
          </w:p>
          <w:p w14:paraId="196E0A3A" w14:textId="77777777" w:rsidR="00E61477" w:rsidRPr="00066A51" w:rsidRDefault="00E61477" w:rsidP="007B555F">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066A51">
              <w:rPr>
                <w:rFonts w:ascii="Times New Roman" w:eastAsia="Calibri" w:hAnsi="Times New Roman" w:cs="Times New Roman"/>
                <w:bCs/>
                <w:sz w:val="24"/>
                <w:szCs w:val="24"/>
                <w:lang w:eastAsia="lv-LV"/>
              </w:rPr>
              <w:t>Pasūtītājs ir tiesīgs nodot ar Līgumu saistīto informāciju tā izpildes kontrolē iesaistītajām institūcijām saskaņā ar normatīvajiem aktiem un/vai citiem noslēgtajiem Līgumiem, kā arī tiesības no Līguma izrietošo maksājumu piedziņu nodot trešajām personām.</w:t>
            </w:r>
          </w:p>
          <w:p w14:paraId="2D8B0A12" w14:textId="77777777" w:rsidR="00E61477" w:rsidRPr="00066A51" w:rsidRDefault="00E61477" w:rsidP="00E61477">
            <w:pPr>
              <w:suppressAutoHyphens/>
              <w:spacing w:before="60" w:after="60"/>
              <w:ind w:left="840"/>
              <w:jc w:val="both"/>
              <w:rPr>
                <w:rFonts w:ascii="Times New Roman" w:eastAsia="Calibri" w:hAnsi="Times New Roman" w:cs="Times New Roman"/>
                <w:noProof/>
                <w:sz w:val="24"/>
                <w:szCs w:val="24"/>
                <w:lang w:eastAsia="ar-SA"/>
              </w:rPr>
            </w:pPr>
          </w:p>
          <w:p w14:paraId="4A0E1474" w14:textId="77777777" w:rsidR="00E61477" w:rsidRPr="00066A51" w:rsidRDefault="00E61477" w:rsidP="00E61477">
            <w:pPr>
              <w:suppressAutoHyphens/>
              <w:spacing w:before="60" w:after="60"/>
              <w:jc w:val="both"/>
              <w:rPr>
                <w:rFonts w:ascii="Times New Roman" w:eastAsia="Calibri" w:hAnsi="Times New Roman" w:cs="Times New Roman"/>
                <w:sz w:val="24"/>
                <w:szCs w:val="24"/>
                <w:lang w:eastAsia="ar-SA"/>
              </w:rPr>
            </w:pPr>
          </w:p>
        </w:tc>
        <w:tc>
          <w:tcPr>
            <w:tcW w:w="5245" w:type="dxa"/>
          </w:tcPr>
          <w:p w14:paraId="5A909926" w14:textId="7B662AAD" w:rsidR="009441EC" w:rsidRPr="00066A51" w:rsidRDefault="009441EC" w:rsidP="007B555F">
            <w:pPr>
              <w:numPr>
                <w:ilvl w:val="0"/>
                <w:numId w:val="14"/>
              </w:numPr>
              <w:suppressAutoHyphens/>
              <w:spacing w:before="60" w:after="60" w:line="256" w:lineRule="auto"/>
              <w:jc w:val="center"/>
              <w:rPr>
                <w:rFonts w:ascii="Times New Roman" w:eastAsia="Calibri" w:hAnsi="Times New Roman" w:cs="Times New Roman"/>
                <w:b/>
                <w:noProof/>
                <w:sz w:val="24"/>
                <w:szCs w:val="24"/>
                <w:lang w:val="en-US"/>
              </w:rPr>
            </w:pPr>
            <w:r w:rsidRPr="00066A51">
              <w:rPr>
                <w:rFonts w:ascii="Times New Roman" w:hAnsi="Times New Roman"/>
                <w:b/>
                <w:sz w:val="24"/>
                <w:szCs w:val="24"/>
                <w:lang w:val="en-US"/>
              </w:rPr>
              <w:t>Contracting Authority’s Obligations</w:t>
            </w:r>
          </w:p>
          <w:p w14:paraId="2D9ACC17" w14:textId="0EF99C2D" w:rsidR="009441EC" w:rsidRPr="00066A51" w:rsidRDefault="009441EC" w:rsidP="007B555F">
            <w:pPr>
              <w:numPr>
                <w:ilvl w:val="1"/>
                <w:numId w:val="14"/>
              </w:numPr>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hAnsi="Times New Roman"/>
                <w:sz w:val="24"/>
                <w:szCs w:val="24"/>
                <w:lang w:val="en-US"/>
              </w:rPr>
              <w:t>The Contracting Authority undertakes to timely accept the Services that comply with the Contract provisions and the order.</w:t>
            </w:r>
          </w:p>
          <w:p w14:paraId="23281BB9" w14:textId="6EA54F5E" w:rsidR="009441EC" w:rsidRPr="00066A51" w:rsidRDefault="009441EC" w:rsidP="007B555F">
            <w:pPr>
              <w:numPr>
                <w:ilvl w:val="1"/>
                <w:numId w:val="14"/>
              </w:numPr>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hAnsi="Times New Roman"/>
                <w:sz w:val="24"/>
                <w:szCs w:val="24"/>
                <w:lang w:val="en-US"/>
              </w:rPr>
              <w:t xml:space="preserve">The Contracting Authority undertakes to settle payments for proper quality Services provided in compliance with the Contract provisions and the order placed according to the terms of payment agreed therein. If the Contracting Authority terminates the Contract due to the fact that the Provider fails to fulfil </w:t>
            </w:r>
            <w:r w:rsidR="00EC0A2E" w:rsidRPr="00066A51">
              <w:rPr>
                <w:rFonts w:ascii="Times New Roman" w:hAnsi="Times New Roman"/>
                <w:sz w:val="24"/>
                <w:szCs w:val="24"/>
                <w:lang w:val="en-US"/>
              </w:rPr>
              <w:t xml:space="preserve">its </w:t>
            </w:r>
            <w:r w:rsidRPr="00066A51">
              <w:rPr>
                <w:rFonts w:ascii="Times New Roman" w:hAnsi="Times New Roman"/>
                <w:sz w:val="24"/>
                <w:szCs w:val="24"/>
                <w:lang w:val="en-US"/>
              </w:rPr>
              <w:t>obligations in accordance with the provisions of the Contract, the Contracting Authority shall not pay for the works initiated by the Provider that are not accepted in accordance with the procedure prescribed in the Contract</w:t>
            </w:r>
            <w:r w:rsidRPr="00066A51">
              <w:rPr>
                <w:rFonts w:ascii="Times New Roman" w:eastAsia="Calibri" w:hAnsi="Times New Roman" w:cs="Times New Roman"/>
                <w:noProof/>
                <w:sz w:val="24"/>
                <w:szCs w:val="24"/>
                <w:lang w:val="en-US"/>
              </w:rPr>
              <w:t>.</w:t>
            </w:r>
          </w:p>
          <w:p w14:paraId="7D41991C" w14:textId="397551E8" w:rsidR="00E61477" w:rsidRPr="00066A51" w:rsidRDefault="009441EC" w:rsidP="007B555F">
            <w:pPr>
              <w:numPr>
                <w:ilvl w:val="1"/>
                <w:numId w:val="14"/>
              </w:numPr>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hAnsi="Times New Roman"/>
                <w:sz w:val="24"/>
                <w:szCs w:val="24"/>
                <w:lang w:val="en-US"/>
              </w:rPr>
              <w:t>The Contracting Authority undertakes, insofar as it depends on the Contracting Authority, to provide the Provider with appropriate conditions for the provision of the Services, to provide all the information and support required for the provision of the Services of high quality.</w:t>
            </w:r>
          </w:p>
          <w:p w14:paraId="21F13CA6" w14:textId="703A9D7D" w:rsidR="009441EC" w:rsidRPr="00066A51" w:rsidRDefault="009441EC" w:rsidP="007B555F">
            <w:pPr>
              <w:numPr>
                <w:ilvl w:val="1"/>
                <w:numId w:val="14"/>
              </w:numPr>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hAnsi="Times New Roman"/>
                <w:sz w:val="24"/>
                <w:szCs w:val="24"/>
                <w:lang w:val="en-US"/>
              </w:rPr>
              <w:t xml:space="preserve">The Contracting Authority is entitled to submit complaints to the Provider or refuse to accept the Services if </w:t>
            </w:r>
            <w:r w:rsidR="00043A51" w:rsidRPr="00066A51">
              <w:rPr>
                <w:rFonts w:ascii="Times New Roman" w:hAnsi="Times New Roman"/>
                <w:sz w:val="24"/>
                <w:szCs w:val="24"/>
                <w:lang w:val="en-US"/>
              </w:rPr>
              <w:t xml:space="preserve">contrary to previously agreed content and amount of the Services </w:t>
            </w:r>
            <w:r w:rsidR="00740CE0" w:rsidRPr="00066A51">
              <w:rPr>
                <w:rFonts w:ascii="Times New Roman" w:hAnsi="Times New Roman"/>
                <w:sz w:val="24"/>
                <w:szCs w:val="24"/>
                <w:lang w:val="en-US"/>
              </w:rPr>
              <w:t>and</w:t>
            </w:r>
            <w:r w:rsidR="00043A51" w:rsidRPr="00066A51">
              <w:rPr>
                <w:rFonts w:ascii="Times New Roman" w:hAnsi="Times New Roman"/>
                <w:sz w:val="24"/>
                <w:szCs w:val="24"/>
                <w:lang w:val="en-US"/>
              </w:rPr>
              <w:t xml:space="preserve"> deficiencies are detected in the delivered Services</w:t>
            </w:r>
            <w:r w:rsidRPr="00066A51">
              <w:rPr>
                <w:rFonts w:ascii="Times New Roman" w:hAnsi="Times New Roman"/>
                <w:sz w:val="24"/>
                <w:szCs w:val="24"/>
                <w:lang w:val="en-US"/>
              </w:rPr>
              <w:t>.</w:t>
            </w:r>
          </w:p>
          <w:p w14:paraId="19337DA9" w14:textId="7E3D0223" w:rsidR="009441EC" w:rsidRPr="00066A51" w:rsidRDefault="009441EC" w:rsidP="007B555F">
            <w:pPr>
              <w:numPr>
                <w:ilvl w:val="1"/>
                <w:numId w:val="14"/>
              </w:numPr>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hAnsi="Times New Roman"/>
                <w:bCs/>
                <w:sz w:val="24"/>
                <w:szCs w:val="24"/>
                <w:lang w:val="en-US"/>
              </w:rPr>
              <w:t xml:space="preserve">The Contracting Authority shall be entitled to transfer the information related to this Contract to the institutions involved in the monitoring of its implementation, in accordance with </w:t>
            </w:r>
            <w:r w:rsidR="000637C4" w:rsidRPr="00066A51">
              <w:rPr>
                <w:rFonts w:ascii="Times New Roman" w:hAnsi="Times New Roman"/>
                <w:bCs/>
                <w:sz w:val="24"/>
                <w:szCs w:val="24"/>
                <w:lang w:val="en-US"/>
              </w:rPr>
              <w:t xml:space="preserve">the laws </w:t>
            </w:r>
            <w:r w:rsidRPr="00066A51">
              <w:rPr>
                <w:rFonts w:ascii="Times New Roman" w:hAnsi="Times New Roman"/>
                <w:bCs/>
                <w:sz w:val="24"/>
                <w:szCs w:val="24"/>
                <w:lang w:val="en-US"/>
              </w:rPr>
              <w:t>and regulations and/or any other Contracts concluded; the Contracting Authority shall also have the right to transfer the collection of any payments resulting from the Contract to third parties.</w:t>
            </w:r>
          </w:p>
        </w:tc>
      </w:tr>
      <w:tr w:rsidR="0021639E" w:rsidRPr="00066A51" w14:paraId="13BA32F9" w14:textId="77777777" w:rsidTr="003B3979">
        <w:tc>
          <w:tcPr>
            <w:tcW w:w="5240" w:type="dxa"/>
            <w:shd w:val="clear" w:color="auto" w:fill="auto"/>
          </w:tcPr>
          <w:p w14:paraId="2D7E8557" w14:textId="77777777" w:rsidR="0021639E" w:rsidRPr="00066A51" w:rsidRDefault="0021639E" w:rsidP="007B555F">
            <w:pPr>
              <w:numPr>
                <w:ilvl w:val="0"/>
                <w:numId w:val="3"/>
              </w:numPr>
              <w:suppressAutoHyphens/>
              <w:spacing w:before="60" w:after="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t xml:space="preserve">Autortiesības </w:t>
            </w:r>
          </w:p>
          <w:p w14:paraId="2343B32E" w14:textId="77777777" w:rsidR="00840F85" w:rsidRPr="00066A51" w:rsidRDefault="00244864" w:rsidP="007B555F">
            <w:pPr>
              <w:pStyle w:val="BodyText"/>
              <w:widowControl/>
              <w:numPr>
                <w:ilvl w:val="1"/>
                <w:numId w:val="3"/>
              </w:numPr>
              <w:tabs>
                <w:tab w:val="left" w:pos="8505"/>
              </w:tabs>
              <w:overflowPunct/>
              <w:autoSpaceDE/>
              <w:adjustRightInd/>
              <w:spacing w:before="120" w:after="0"/>
              <w:ind w:left="567" w:hanging="567"/>
              <w:jc w:val="both"/>
              <w:rPr>
                <w:rFonts w:ascii="Calibri" w:hAnsi="Calibri"/>
                <w:sz w:val="22"/>
                <w:szCs w:val="22"/>
                <w:lang w:val="lv-LV"/>
              </w:rPr>
            </w:pPr>
            <w:r w:rsidRPr="00066A51">
              <w:rPr>
                <w:sz w:val="24"/>
                <w:szCs w:val="24"/>
                <w:lang w:val="lv-LV"/>
              </w:rPr>
              <w:t xml:space="preserve">Puses apņemas savstarpēji ievērot Pušu autortiesības, kā arī citas tiesības uz intelektuālo īpašumu saskaņā ar Autortiesību </w:t>
            </w:r>
            <w:r w:rsidRPr="00066A51">
              <w:rPr>
                <w:sz w:val="24"/>
                <w:szCs w:val="24"/>
                <w:lang w:val="lv-LV"/>
              </w:rPr>
              <w:lastRenderedPageBreak/>
              <w:t>likumu un citiem Latvijas Republikas normatīvajiem aktiem.</w:t>
            </w:r>
            <w:r w:rsidRPr="00066A51">
              <w:rPr>
                <w:rFonts w:ascii="Calibri" w:hAnsi="Calibri"/>
                <w:sz w:val="22"/>
                <w:szCs w:val="22"/>
                <w:lang w:val="lv-LV"/>
              </w:rPr>
              <w:t xml:space="preserve"> </w:t>
            </w:r>
          </w:p>
        </w:tc>
        <w:tc>
          <w:tcPr>
            <w:tcW w:w="5245" w:type="dxa"/>
          </w:tcPr>
          <w:p w14:paraId="57941032" w14:textId="6624F005" w:rsidR="009441EC" w:rsidRPr="00066A51" w:rsidRDefault="009441EC" w:rsidP="007B2078">
            <w:pPr>
              <w:suppressAutoHyphens/>
              <w:spacing w:before="60" w:after="60"/>
              <w:ind w:left="360"/>
              <w:jc w:val="center"/>
              <w:rPr>
                <w:rFonts w:ascii="Times New Roman" w:eastAsia="Calibri" w:hAnsi="Times New Roman" w:cs="Times New Roman"/>
                <w:b/>
                <w:sz w:val="24"/>
                <w:szCs w:val="24"/>
                <w:lang w:val="en-US" w:eastAsia="ar-SA"/>
              </w:rPr>
            </w:pPr>
            <w:r w:rsidRPr="00066A51">
              <w:rPr>
                <w:rFonts w:ascii="Times New Roman" w:eastAsia="Calibri" w:hAnsi="Times New Roman" w:cs="Times New Roman"/>
                <w:b/>
                <w:sz w:val="24"/>
                <w:szCs w:val="24"/>
                <w:lang w:val="en-US" w:eastAsia="ar-SA"/>
              </w:rPr>
              <w:lastRenderedPageBreak/>
              <w:t>6.</w:t>
            </w:r>
            <w:r w:rsidRPr="00066A51">
              <w:rPr>
                <w:rFonts w:ascii="Times New Roman" w:eastAsia="Calibri" w:hAnsi="Times New Roman" w:cs="Times New Roman"/>
                <w:b/>
                <w:sz w:val="24"/>
                <w:szCs w:val="24"/>
                <w:lang w:val="en-US" w:eastAsia="ar-SA"/>
              </w:rPr>
              <w:tab/>
              <w:t xml:space="preserve">Copyright </w:t>
            </w:r>
            <w:r w:rsidRPr="00066A51">
              <w:rPr>
                <w:rFonts w:ascii="Times New Roman" w:eastAsia="Calibri" w:hAnsi="Times New Roman" w:cs="Times New Roman"/>
                <w:sz w:val="24"/>
                <w:szCs w:val="24"/>
                <w:lang w:val="en-US" w:eastAsia="ar-SA"/>
              </w:rPr>
              <w:t xml:space="preserve"> </w:t>
            </w:r>
          </w:p>
          <w:p w14:paraId="773DAA46" w14:textId="373DD169" w:rsidR="0021639E" w:rsidRPr="00066A51" w:rsidRDefault="009441EC" w:rsidP="00060128">
            <w:pPr>
              <w:suppressAutoHyphens/>
              <w:spacing w:before="60" w:after="60"/>
              <w:ind w:left="567" w:hanging="567"/>
              <w:jc w:val="both"/>
              <w:rPr>
                <w:rFonts w:ascii="Times New Roman" w:eastAsia="Calibri" w:hAnsi="Times New Roman" w:cs="Times New Roman"/>
                <w:b/>
                <w:sz w:val="24"/>
                <w:szCs w:val="24"/>
                <w:lang w:val="en-US" w:eastAsia="ar-SA"/>
              </w:rPr>
            </w:pPr>
            <w:r w:rsidRPr="00066A51">
              <w:rPr>
                <w:rFonts w:ascii="Times New Roman" w:eastAsia="Calibri" w:hAnsi="Times New Roman" w:cs="Times New Roman"/>
                <w:sz w:val="24"/>
                <w:szCs w:val="24"/>
                <w:lang w:val="en-US" w:eastAsia="ar-SA"/>
              </w:rPr>
              <w:t>6.</w:t>
            </w:r>
            <w:r w:rsidR="005A3A76" w:rsidRPr="00066A51">
              <w:rPr>
                <w:rFonts w:ascii="Times New Roman" w:eastAsia="Calibri" w:hAnsi="Times New Roman" w:cs="Times New Roman"/>
                <w:sz w:val="24"/>
                <w:szCs w:val="24"/>
                <w:lang w:val="en-US" w:eastAsia="ar-SA"/>
              </w:rPr>
              <w:t>1</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 xml:space="preserve">The Parties undertake to respect the copyrights, as well as other rights to intellectual property in accordance with </w:t>
            </w:r>
            <w:r w:rsidRPr="00066A51">
              <w:rPr>
                <w:rFonts w:ascii="Times New Roman" w:eastAsia="Calibri" w:hAnsi="Times New Roman" w:cs="Times New Roman"/>
                <w:sz w:val="24"/>
                <w:szCs w:val="24"/>
                <w:lang w:val="en-US" w:eastAsia="ar-SA"/>
              </w:rPr>
              <w:lastRenderedPageBreak/>
              <w:t xml:space="preserve">Copyright law and any other laws and </w:t>
            </w:r>
            <w:r w:rsidR="000637C4" w:rsidRPr="00066A51">
              <w:rPr>
                <w:rFonts w:ascii="Times New Roman" w:eastAsia="Calibri" w:hAnsi="Times New Roman" w:cs="Times New Roman"/>
                <w:sz w:val="24"/>
                <w:szCs w:val="24"/>
                <w:lang w:val="en-US" w:eastAsia="ar-SA"/>
              </w:rPr>
              <w:t xml:space="preserve">regulations </w:t>
            </w:r>
            <w:r w:rsidRPr="00066A51">
              <w:rPr>
                <w:rFonts w:ascii="Times New Roman" w:eastAsia="Calibri" w:hAnsi="Times New Roman" w:cs="Times New Roman"/>
                <w:sz w:val="24"/>
                <w:szCs w:val="24"/>
                <w:lang w:val="en-US" w:eastAsia="ar-SA"/>
              </w:rPr>
              <w:t>of the Republic of Latvia.</w:t>
            </w:r>
          </w:p>
        </w:tc>
      </w:tr>
      <w:tr w:rsidR="00E61477" w:rsidRPr="00066A51" w14:paraId="1356BD36" w14:textId="77777777" w:rsidTr="003B3979">
        <w:tc>
          <w:tcPr>
            <w:tcW w:w="5240" w:type="dxa"/>
          </w:tcPr>
          <w:p w14:paraId="69423187" w14:textId="77777777" w:rsidR="00EE6C76" w:rsidRPr="00066A51" w:rsidRDefault="00E61477" w:rsidP="007B555F">
            <w:pPr>
              <w:pStyle w:val="ListParagraph"/>
              <w:numPr>
                <w:ilvl w:val="0"/>
                <w:numId w:val="3"/>
              </w:numPr>
              <w:suppressAutoHyphens/>
              <w:spacing w:before="60" w:after="60"/>
              <w:jc w:val="center"/>
              <w:rPr>
                <w:rFonts w:ascii="Times New Roman" w:eastAsia="Calibri" w:hAnsi="Times New Roman" w:cs="Times New Roman"/>
                <w:b/>
                <w:sz w:val="24"/>
                <w:szCs w:val="24"/>
                <w:lang w:eastAsia="ar-SA"/>
              </w:rPr>
            </w:pPr>
            <w:r w:rsidRPr="00066A51">
              <w:rPr>
                <w:rFonts w:ascii="Times New Roman" w:eastAsia="Calibri" w:hAnsi="Times New Roman" w:cs="Times New Roman"/>
                <w:b/>
                <w:sz w:val="24"/>
                <w:szCs w:val="24"/>
                <w:lang w:eastAsia="ar-SA"/>
              </w:rPr>
              <w:lastRenderedPageBreak/>
              <w:t>Pušu mantiskā atbildība</w:t>
            </w:r>
          </w:p>
          <w:p w14:paraId="355B76BA" w14:textId="162C3C28" w:rsidR="0036745F" w:rsidRPr="00066A51" w:rsidRDefault="0036745F" w:rsidP="007B555F">
            <w:pPr>
              <w:numPr>
                <w:ilvl w:val="1"/>
                <w:numId w:val="3"/>
              </w:numPr>
              <w:spacing w:before="120"/>
              <w:ind w:left="567" w:hanging="567"/>
              <w:jc w:val="both"/>
              <w:rPr>
                <w:rFonts w:ascii="Times New Roman" w:hAnsi="Times New Roman" w:cs="Times New Roman"/>
                <w:sz w:val="24"/>
                <w:szCs w:val="24"/>
              </w:rPr>
            </w:pPr>
            <w:r w:rsidRPr="00066A51">
              <w:rPr>
                <w:rFonts w:ascii="Times New Roman" w:hAnsi="Times New Roman" w:cs="Times New Roman"/>
                <w:sz w:val="24"/>
                <w:szCs w:val="24"/>
              </w:rPr>
              <w:t xml:space="preserve">Ja Puses vispār neizpilda kādu no Līguma izrietošajām saistībām, vainīgā Puse par katru no tām maksā otrai Pusei vienreizēju līgumsodu par katru neizpildes gadījumu </w:t>
            </w:r>
            <w:r w:rsidR="00213067" w:rsidRPr="00066A51">
              <w:rPr>
                <w:rFonts w:ascii="Times New Roman" w:hAnsi="Times New Roman" w:cs="Times New Roman"/>
                <w:sz w:val="24"/>
                <w:szCs w:val="24"/>
              </w:rPr>
              <w:t>2</w:t>
            </w:r>
            <w:r w:rsidRPr="00066A51">
              <w:rPr>
                <w:rFonts w:ascii="Times New Roman" w:hAnsi="Times New Roman" w:cs="Times New Roman"/>
                <w:sz w:val="24"/>
                <w:szCs w:val="24"/>
              </w:rPr>
              <w:t xml:space="preserve">00,00 </w:t>
            </w:r>
            <w:r w:rsidR="00740CE0" w:rsidRPr="00066A51">
              <w:rPr>
                <w:rFonts w:ascii="Times New Roman" w:hAnsi="Times New Roman" w:cs="Times New Roman"/>
                <w:i/>
                <w:sz w:val="24"/>
                <w:szCs w:val="24"/>
              </w:rPr>
              <w:t>EUR</w:t>
            </w:r>
            <w:r w:rsidRPr="00066A51">
              <w:rPr>
                <w:rFonts w:ascii="Times New Roman" w:hAnsi="Times New Roman" w:cs="Times New Roman"/>
                <w:sz w:val="24"/>
                <w:szCs w:val="24"/>
              </w:rPr>
              <w:t xml:space="preserve"> (</w:t>
            </w:r>
            <w:r w:rsidR="00213067" w:rsidRPr="00066A51">
              <w:rPr>
                <w:rFonts w:ascii="Times New Roman" w:hAnsi="Times New Roman" w:cs="Times New Roman"/>
                <w:sz w:val="24"/>
                <w:szCs w:val="24"/>
              </w:rPr>
              <w:t xml:space="preserve">divi </w:t>
            </w:r>
            <w:r w:rsidRPr="00066A51">
              <w:rPr>
                <w:rFonts w:ascii="Times New Roman" w:hAnsi="Times New Roman" w:cs="Times New Roman"/>
                <w:sz w:val="24"/>
                <w:szCs w:val="24"/>
              </w:rPr>
              <w:t>simt</w:t>
            </w:r>
            <w:r w:rsidR="00213067" w:rsidRPr="00066A51">
              <w:rPr>
                <w:rFonts w:ascii="Times New Roman" w:hAnsi="Times New Roman" w:cs="Times New Roman"/>
                <w:sz w:val="24"/>
                <w:szCs w:val="24"/>
              </w:rPr>
              <w:t>i</w:t>
            </w:r>
            <w:r w:rsidRPr="00066A51">
              <w:rPr>
                <w:rFonts w:ascii="Times New Roman" w:hAnsi="Times New Roman" w:cs="Times New Roman"/>
                <w:sz w:val="24"/>
                <w:szCs w:val="24"/>
              </w:rPr>
              <w:t xml:space="preserve"> </w:t>
            </w:r>
            <w:r w:rsidRPr="00066A51">
              <w:rPr>
                <w:rFonts w:ascii="Times New Roman" w:hAnsi="Times New Roman" w:cs="Times New Roman"/>
                <w:i/>
                <w:sz w:val="24"/>
                <w:szCs w:val="24"/>
              </w:rPr>
              <w:t>euro</w:t>
            </w:r>
            <w:r w:rsidRPr="00066A51">
              <w:rPr>
                <w:rFonts w:ascii="Times New Roman" w:hAnsi="Times New Roman" w:cs="Times New Roman"/>
                <w:sz w:val="24"/>
                <w:szCs w:val="24"/>
              </w:rPr>
              <w:t xml:space="preserve"> un 00 centi) apmērā. </w:t>
            </w:r>
          </w:p>
          <w:p w14:paraId="2B72F54A" w14:textId="07D364DF" w:rsidR="00EE6C76" w:rsidRPr="00066A51" w:rsidRDefault="0021639E"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rPr>
              <w:t>Par Līguma 2.</w:t>
            </w:r>
            <w:r w:rsidR="00213067" w:rsidRPr="00066A51">
              <w:rPr>
                <w:rFonts w:ascii="Times New Roman" w:eastAsia="Calibri" w:hAnsi="Times New Roman" w:cs="Times New Roman"/>
                <w:sz w:val="24"/>
                <w:szCs w:val="24"/>
              </w:rPr>
              <w:t>7</w:t>
            </w:r>
            <w:r w:rsidR="00EC5D26" w:rsidRPr="00066A51">
              <w:rPr>
                <w:rFonts w:ascii="Times New Roman" w:eastAsia="Calibri" w:hAnsi="Times New Roman" w:cs="Times New Roman"/>
                <w:sz w:val="24"/>
                <w:szCs w:val="24"/>
              </w:rPr>
              <w:t>.</w:t>
            </w:r>
            <w:r w:rsidR="00650D8C" w:rsidRPr="00066A51">
              <w:rPr>
                <w:rFonts w:ascii="Times New Roman" w:eastAsia="Calibri" w:hAnsi="Times New Roman" w:cs="Times New Roman"/>
                <w:sz w:val="24"/>
                <w:szCs w:val="24"/>
              </w:rPr>
              <w:t>4</w:t>
            </w:r>
            <w:r w:rsidRPr="00066A51">
              <w:rPr>
                <w:rFonts w:ascii="Times New Roman" w:eastAsia="Calibri" w:hAnsi="Times New Roman" w:cs="Times New Roman"/>
                <w:sz w:val="24"/>
                <w:szCs w:val="24"/>
              </w:rPr>
              <w:t>.punktā noteiktā rēķinu apmaksas termiņa kavējumu Pasūtītājs pēc Izpildītāja pieprasījum</w:t>
            </w:r>
            <w:r w:rsidR="002C39F8" w:rsidRPr="00066A51">
              <w:rPr>
                <w:rFonts w:ascii="Times New Roman" w:eastAsia="Calibri" w:hAnsi="Times New Roman" w:cs="Times New Roman"/>
                <w:sz w:val="24"/>
                <w:szCs w:val="24"/>
              </w:rPr>
              <w:t>a maksā Izpildītājam līgumsodu 0,5</w:t>
            </w:r>
            <w:r w:rsidRPr="00066A51">
              <w:rPr>
                <w:rFonts w:ascii="Times New Roman" w:eastAsia="Calibri" w:hAnsi="Times New Roman" w:cs="Times New Roman"/>
                <w:sz w:val="24"/>
                <w:szCs w:val="24"/>
              </w:rPr>
              <w:t xml:space="preserve"> % apmērā no nesamaksātā rēķina summas par katru nokavēto kalendāro dienu, bet kopā ne vairāk kā 10 % no kavētā rēķina maksājuma summas. Izpildītājs šajā punktā minēto līgumsodu var prasīt, ja Izpildītājs ir informējis Pasūtītāju par rēķina apmaksas neveikšanu, bet Pasūtītājs to nav novērsis Izpildītāja noteiktajā termiņā.</w:t>
            </w:r>
          </w:p>
          <w:p w14:paraId="7438EB46" w14:textId="730BEFBE" w:rsidR="00EE6C76" w:rsidRPr="00066A51" w:rsidRDefault="00E61477"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 xml:space="preserve">Ja </w:t>
            </w:r>
            <w:r w:rsidR="0021639E" w:rsidRPr="00066A51">
              <w:rPr>
                <w:rFonts w:ascii="Times New Roman" w:eastAsia="Calibri" w:hAnsi="Times New Roman" w:cs="Times New Roman"/>
                <w:sz w:val="24"/>
                <w:szCs w:val="24"/>
                <w:lang w:eastAsia="ar-SA"/>
              </w:rPr>
              <w:t xml:space="preserve">Izpildītājs </w:t>
            </w:r>
            <w:r w:rsidR="002C39F8" w:rsidRPr="00066A51">
              <w:rPr>
                <w:rFonts w:ascii="Times New Roman" w:eastAsia="Calibri" w:hAnsi="Times New Roman" w:cs="Times New Roman"/>
                <w:sz w:val="24"/>
                <w:szCs w:val="24"/>
                <w:lang w:eastAsia="ar-SA"/>
              </w:rPr>
              <w:t>k</w:t>
            </w:r>
            <w:r w:rsidR="00CD2D04" w:rsidRPr="00066A51">
              <w:rPr>
                <w:rFonts w:ascii="Times New Roman" w:eastAsia="Calibri" w:hAnsi="Times New Roman" w:cs="Times New Roman"/>
                <w:sz w:val="24"/>
                <w:szCs w:val="24"/>
                <w:lang w:eastAsia="ar-SA"/>
              </w:rPr>
              <w:t xml:space="preserve">avē </w:t>
            </w:r>
            <w:r w:rsidR="00390B14" w:rsidRPr="00066A51">
              <w:rPr>
                <w:rFonts w:ascii="Times New Roman" w:eastAsia="Calibri" w:hAnsi="Times New Roman" w:cs="Times New Roman"/>
                <w:sz w:val="24"/>
                <w:szCs w:val="24"/>
                <w:lang w:eastAsia="ar-SA"/>
              </w:rPr>
              <w:t>Līgumā noteikto saistību izpildes termi</w:t>
            </w:r>
            <w:r w:rsidR="00887400" w:rsidRPr="00066A51">
              <w:rPr>
                <w:rFonts w:ascii="Times New Roman" w:eastAsia="Calibri" w:hAnsi="Times New Roman" w:cs="Times New Roman"/>
                <w:sz w:val="24"/>
                <w:szCs w:val="24"/>
                <w:lang w:eastAsia="ar-SA"/>
              </w:rPr>
              <w:t xml:space="preserve">ņu, tai skaitā </w:t>
            </w:r>
            <w:r w:rsidR="00390B14" w:rsidRPr="00066A51">
              <w:rPr>
                <w:rFonts w:ascii="Times New Roman" w:eastAsia="Calibri" w:hAnsi="Times New Roman" w:cs="Times New Roman"/>
                <w:sz w:val="24"/>
                <w:szCs w:val="24"/>
                <w:lang w:eastAsia="ar-SA"/>
              </w:rPr>
              <w:t xml:space="preserve">Sistēmas ieviešanas termiņu,  Sistēmas piegādes posmu termiņu, </w:t>
            </w:r>
            <w:r w:rsidR="006F7F79" w:rsidRPr="00066A51">
              <w:rPr>
                <w:rFonts w:ascii="Times New Roman" w:eastAsia="Calibri" w:hAnsi="Times New Roman" w:cs="Times New Roman"/>
                <w:sz w:val="24"/>
                <w:szCs w:val="24"/>
                <w:lang w:eastAsia="ar-SA"/>
              </w:rPr>
              <w:t>defektu bezmaksas novēršana un labojumu piegādes termiņus</w:t>
            </w:r>
            <w:r w:rsidR="0021639E" w:rsidRPr="00066A51">
              <w:rPr>
                <w:rFonts w:ascii="Times New Roman" w:eastAsia="Calibri" w:hAnsi="Times New Roman" w:cs="Times New Roman"/>
                <w:sz w:val="24"/>
                <w:szCs w:val="24"/>
                <w:lang w:eastAsia="ar-SA"/>
              </w:rPr>
              <w:t xml:space="preserve">, Izpildītājs maksā Pasūtītājam </w:t>
            </w:r>
            <w:r w:rsidRPr="00066A51">
              <w:rPr>
                <w:rFonts w:ascii="Times New Roman" w:eastAsia="Calibri" w:hAnsi="Times New Roman" w:cs="Times New Roman"/>
                <w:sz w:val="24"/>
                <w:szCs w:val="24"/>
                <w:lang w:eastAsia="ar-SA"/>
              </w:rPr>
              <w:t xml:space="preserve">līgumsodu 0,5% apmērā no neizpildītās saistības summas par katru nokavēto dienu, bet ne vairāk kā 10% (desmit procenti) </w:t>
            </w:r>
            <w:r w:rsidR="00D570C7" w:rsidRPr="00066A51">
              <w:rPr>
                <w:rFonts w:ascii="Times New Roman" w:eastAsia="Calibri" w:hAnsi="Times New Roman" w:cs="Times New Roman"/>
                <w:sz w:val="24"/>
                <w:szCs w:val="24"/>
                <w:lang w:eastAsia="ar-SA"/>
              </w:rPr>
              <w:t>no neizpildītās saistības summas</w:t>
            </w:r>
            <w:r w:rsidRPr="00066A51">
              <w:rPr>
                <w:rFonts w:ascii="Times New Roman" w:eastAsia="Calibri" w:hAnsi="Times New Roman" w:cs="Times New Roman"/>
                <w:sz w:val="24"/>
                <w:szCs w:val="24"/>
                <w:lang w:eastAsia="ar-SA"/>
              </w:rPr>
              <w:t>.</w:t>
            </w:r>
          </w:p>
          <w:p w14:paraId="63FA8AC6" w14:textId="7C3D8C58" w:rsidR="00EE6C76" w:rsidRPr="00066A51" w:rsidRDefault="008274A9"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bCs/>
                <w:sz w:val="24"/>
                <w:szCs w:val="24"/>
                <w:lang w:eastAsia="ar-SA"/>
              </w:rPr>
              <w:t xml:space="preserve">Par katru konfidencialitātes saistību pārkāpumu Puses maksā otrai Pusei vienreizēju līgumsodu 1000,00 </w:t>
            </w:r>
            <w:r w:rsidR="006255AE" w:rsidRPr="00066A51">
              <w:rPr>
                <w:rFonts w:ascii="Times New Roman" w:eastAsia="Calibri" w:hAnsi="Times New Roman" w:cs="Times New Roman"/>
                <w:bCs/>
                <w:sz w:val="24"/>
                <w:szCs w:val="24"/>
                <w:lang w:eastAsia="ar-SA"/>
              </w:rPr>
              <w:t>EUR</w:t>
            </w:r>
            <w:r w:rsidR="00A74469" w:rsidRPr="00066A51">
              <w:rPr>
                <w:rFonts w:ascii="Times New Roman" w:eastAsia="Calibri" w:hAnsi="Times New Roman" w:cs="Times New Roman"/>
                <w:bCs/>
                <w:i/>
                <w:sz w:val="24"/>
                <w:szCs w:val="24"/>
                <w:lang w:eastAsia="ar-SA"/>
              </w:rPr>
              <w:t xml:space="preserve"> </w:t>
            </w:r>
            <w:r w:rsidRPr="00066A51">
              <w:rPr>
                <w:rFonts w:ascii="Times New Roman" w:eastAsia="Calibri" w:hAnsi="Times New Roman" w:cs="Times New Roman"/>
                <w:bCs/>
                <w:sz w:val="24"/>
                <w:szCs w:val="24"/>
                <w:lang w:eastAsia="ar-SA"/>
              </w:rPr>
              <w:t xml:space="preserve">(viens tūkstotis </w:t>
            </w:r>
            <w:r w:rsidRPr="00066A51">
              <w:rPr>
                <w:rFonts w:ascii="Times New Roman" w:eastAsia="Calibri" w:hAnsi="Times New Roman" w:cs="Times New Roman"/>
                <w:bCs/>
                <w:i/>
                <w:sz w:val="24"/>
                <w:szCs w:val="24"/>
                <w:lang w:eastAsia="ar-SA"/>
              </w:rPr>
              <w:t>euro</w:t>
            </w:r>
            <w:r w:rsidRPr="00066A51">
              <w:rPr>
                <w:rFonts w:ascii="Times New Roman" w:eastAsia="Calibri" w:hAnsi="Times New Roman" w:cs="Times New Roman"/>
                <w:bCs/>
                <w:sz w:val="24"/>
                <w:szCs w:val="24"/>
                <w:lang w:eastAsia="ar-SA"/>
              </w:rPr>
              <w:t xml:space="preserve"> un 00 centi) apmērā, kā arī sedz ar konfidencialitātes pārkāpumu nodarītos zaudējumus.</w:t>
            </w:r>
          </w:p>
          <w:p w14:paraId="1DAABC00" w14:textId="26243C5C" w:rsidR="00EE6C76" w:rsidRPr="00066A51" w:rsidRDefault="008274A9"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bCs/>
                <w:sz w:val="24"/>
                <w:szCs w:val="24"/>
                <w:lang w:eastAsia="ar-SA"/>
              </w:rPr>
              <w:t xml:space="preserve">Ja Pakalpojumu un Sistēmas izmantošanas laikā tiek konstatēta personas datu noplūde no Sistēmas, kas ir radījis vai reāli var radīt kaitējumu Pasūtītājam vai datu subjektiem, un tā ir radusies Izpildītāja neuzmanības vai ļaunprātīgas rīcības rezultātā, Izpildītājs ir atbildīgs par nodarītajiem zaudējumiem gan Pasūtītājam, gan trešajām personām, kā arī maksā Pasūtītājam līgumsodu 2000,00 </w:t>
            </w:r>
            <w:r w:rsidR="006255AE" w:rsidRPr="00066A51">
              <w:rPr>
                <w:rFonts w:ascii="Times New Roman" w:eastAsia="Calibri" w:hAnsi="Times New Roman" w:cs="Times New Roman"/>
                <w:bCs/>
                <w:sz w:val="24"/>
                <w:szCs w:val="24"/>
                <w:lang w:eastAsia="ar-SA"/>
              </w:rPr>
              <w:t>EUR</w:t>
            </w:r>
            <w:r w:rsidR="00A74469" w:rsidRPr="00066A51">
              <w:rPr>
                <w:rFonts w:ascii="Times New Roman" w:eastAsia="Calibri" w:hAnsi="Times New Roman" w:cs="Times New Roman"/>
                <w:bCs/>
                <w:sz w:val="24"/>
                <w:szCs w:val="24"/>
                <w:lang w:eastAsia="ar-SA"/>
              </w:rPr>
              <w:t xml:space="preserve"> (divi tūkstoši </w:t>
            </w:r>
            <w:r w:rsidRPr="00066A51">
              <w:rPr>
                <w:rFonts w:ascii="Times New Roman" w:eastAsia="Calibri" w:hAnsi="Times New Roman" w:cs="Times New Roman"/>
                <w:bCs/>
                <w:i/>
                <w:sz w:val="24"/>
                <w:szCs w:val="24"/>
                <w:lang w:eastAsia="ar-SA"/>
              </w:rPr>
              <w:t>euro</w:t>
            </w:r>
            <w:r w:rsidRPr="00066A51">
              <w:rPr>
                <w:rFonts w:ascii="Times New Roman" w:eastAsia="Calibri" w:hAnsi="Times New Roman" w:cs="Times New Roman"/>
                <w:bCs/>
                <w:sz w:val="24"/>
                <w:szCs w:val="24"/>
                <w:lang w:eastAsia="ar-SA"/>
              </w:rPr>
              <w:t xml:space="preserve"> un 00 centi) apmērā.</w:t>
            </w:r>
          </w:p>
          <w:p w14:paraId="39FB1F52" w14:textId="77777777" w:rsidR="00EE6C76" w:rsidRPr="00066A51" w:rsidRDefault="00E61477"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Laikā, kad Izpildītāja saimnieciskā darbība ir apturēta, Pasūtītājam līgumsods netiek aprēķināts.</w:t>
            </w:r>
          </w:p>
          <w:p w14:paraId="71ED6607" w14:textId="77777777" w:rsidR="00EE6C76" w:rsidRPr="00066A51" w:rsidRDefault="00E61477"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lastRenderedPageBreak/>
              <w:t>Līgumsoda samaksa neatbrīvo Puses no turpmākas saistību izpildes, ja vien Puses konkrētā gadījumā nevienojas savādāk.</w:t>
            </w:r>
          </w:p>
          <w:p w14:paraId="3B700132" w14:textId="77777777" w:rsidR="00EE6C76" w:rsidRPr="00066A51" w:rsidRDefault="00E61477"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 xml:space="preserve">Pasūtītājs ir tiesīgs ieturēt līgumsodu, veicot savstarpējos norēķinus ar Izpildītāju. </w:t>
            </w:r>
          </w:p>
          <w:p w14:paraId="52EAAF4F" w14:textId="77777777" w:rsidR="00EE6C76" w:rsidRPr="00066A51" w:rsidRDefault="00E61477"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bCs/>
                <w:sz w:val="24"/>
                <w:szCs w:val="24"/>
                <w:lang w:eastAsia="ar-SA"/>
              </w:rPr>
              <w:t>Puses savstarpēji ir atbildīgas par otrai Pusei nodarītajiem zaudējumiem, ja tie radušies Puses vai tā darbinieku, kā arī Līguma izpildē iesaistīto trešo personu darbības vai bezdarbības rezultātā, kā arī rupjas neuzmanības, ļaunā nolūkā izdarīto darbību vai nolaidības rezultātā.</w:t>
            </w:r>
          </w:p>
          <w:p w14:paraId="105442DE" w14:textId="77777777" w:rsidR="0021639E" w:rsidRPr="00066A51" w:rsidRDefault="00E61477" w:rsidP="007B555F">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bCs/>
                <w:sz w:val="24"/>
                <w:szCs w:val="24"/>
                <w:lang w:eastAsia="ar-SA"/>
              </w:rPr>
              <w:t xml:space="preserve">Līguma saistību neizpildes vai nepienācīgas izpildes gadījumā vainīgā Puse atlīdzina otrai Pusei radītos zaudējumus. </w:t>
            </w:r>
          </w:p>
        </w:tc>
        <w:tc>
          <w:tcPr>
            <w:tcW w:w="5245" w:type="dxa"/>
          </w:tcPr>
          <w:p w14:paraId="210D64AD" w14:textId="77777777" w:rsidR="00B00336" w:rsidRPr="00066A51" w:rsidRDefault="00B00336" w:rsidP="00B00336">
            <w:pPr>
              <w:suppressAutoHyphens/>
              <w:spacing w:before="60" w:after="60"/>
              <w:ind w:left="487"/>
              <w:jc w:val="both"/>
              <w:rPr>
                <w:rFonts w:ascii="Times New Roman" w:eastAsia="Calibri" w:hAnsi="Times New Roman" w:cs="Times New Roman"/>
                <w:b/>
                <w:sz w:val="24"/>
                <w:szCs w:val="24"/>
                <w:lang w:val="en-US" w:eastAsia="ar-SA"/>
              </w:rPr>
            </w:pPr>
            <w:r w:rsidRPr="00066A51">
              <w:rPr>
                <w:rFonts w:ascii="Times New Roman" w:eastAsia="Calibri" w:hAnsi="Times New Roman" w:cs="Times New Roman"/>
                <w:b/>
                <w:sz w:val="24"/>
                <w:szCs w:val="24"/>
                <w:lang w:val="en-US" w:eastAsia="ar-SA"/>
              </w:rPr>
              <w:lastRenderedPageBreak/>
              <w:t>7.</w:t>
            </w:r>
            <w:r w:rsidRPr="00066A51">
              <w:rPr>
                <w:rFonts w:ascii="Times New Roman" w:eastAsia="Calibri" w:hAnsi="Times New Roman" w:cs="Times New Roman"/>
                <w:b/>
                <w:sz w:val="24"/>
                <w:szCs w:val="24"/>
                <w:lang w:val="en-US" w:eastAsia="ar-SA"/>
              </w:rPr>
              <w:tab/>
              <w:t>Material Liability of the Parties</w:t>
            </w:r>
          </w:p>
          <w:p w14:paraId="131E3EA7" w14:textId="33382FD8" w:rsidR="0036745F" w:rsidRPr="00066A51" w:rsidRDefault="00B00336" w:rsidP="004256B5">
            <w:pPr>
              <w:ind w:left="567" w:hanging="567"/>
              <w:jc w:val="both"/>
              <w:rPr>
                <w:rFonts w:ascii="Times New Roman" w:hAnsi="Times New Roman"/>
                <w:sz w:val="24"/>
                <w:szCs w:val="24"/>
              </w:rPr>
            </w:pPr>
            <w:r w:rsidRPr="00066A51">
              <w:rPr>
                <w:rFonts w:ascii="Times New Roman" w:eastAsia="Calibri" w:hAnsi="Times New Roman" w:cs="Times New Roman"/>
                <w:sz w:val="24"/>
                <w:szCs w:val="24"/>
                <w:lang w:val="en-US" w:eastAsia="ar-SA"/>
              </w:rPr>
              <w:t>7.1.</w:t>
            </w:r>
            <w:r w:rsidRPr="00066A51">
              <w:rPr>
                <w:rFonts w:ascii="Times New Roman" w:eastAsia="Calibri" w:hAnsi="Times New Roman" w:cs="Times New Roman"/>
                <w:sz w:val="24"/>
                <w:szCs w:val="24"/>
                <w:lang w:val="en-US" w:eastAsia="ar-SA"/>
              </w:rPr>
              <w:tab/>
            </w:r>
            <w:r w:rsidR="0036745F" w:rsidRPr="00066A51">
              <w:rPr>
                <w:rFonts w:ascii="Times New Roman" w:hAnsi="Times New Roman"/>
                <w:sz w:val="24"/>
                <w:szCs w:val="24"/>
              </w:rPr>
              <w:t xml:space="preserve">If the Parties fail to fulfil any of the contractual obligations hereunder, the guilty Party shall pay the other Party a lump sum contractual penalty in the amount of </w:t>
            </w:r>
            <w:r w:rsidR="00E9243C" w:rsidRPr="00066A51">
              <w:rPr>
                <w:rFonts w:ascii="Times New Roman" w:hAnsi="Times New Roman"/>
                <w:sz w:val="24"/>
                <w:szCs w:val="24"/>
              </w:rPr>
              <w:t>EUR</w:t>
            </w:r>
            <w:r w:rsidR="0036745F" w:rsidRPr="00066A51">
              <w:rPr>
                <w:rFonts w:ascii="Times New Roman" w:hAnsi="Times New Roman"/>
                <w:sz w:val="24"/>
                <w:szCs w:val="24"/>
              </w:rPr>
              <w:t xml:space="preserve"> </w:t>
            </w:r>
            <w:r w:rsidR="00213067" w:rsidRPr="00066A51">
              <w:rPr>
                <w:rFonts w:ascii="Times New Roman" w:hAnsi="Times New Roman"/>
                <w:sz w:val="24"/>
                <w:szCs w:val="24"/>
              </w:rPr>
              <w:t>2</w:t>
            </w:r>
            <w:r w:rsidR="0036745F" w:rsidRPr="00066A51">
              <w:rPr>
                <w:rFonts w:ascii="Times New Roman" w:hAnsi="Times New Roman"/>
                <w:sz w:val="24"/>
                <w:szCs w:val="24"/>
              </w:rPr>
              <w:t>00.00 (</w:t>
            </w:r>
            <w:r w:rsidR="00213067" w:rsidRPr="00066A51">
              <w:rPr>
                <w:rFonts w:ascii="Times New Roman" w:hAnsi="Times New Roman"/>
                <w:sz w:val="24"/>
                <w:szCs w:val="24"/>
              </w:rPr>
              <w:t xml:space="preserve">two </w:t>
            </w:r>
            <w:r w:rsidR="0036745F" w:rsidRPr="00066A51">
              <w:rPr>
                <w:rFonts w:ascii="Times New Roman" w:hAnsi="Times New Roman"/>
                <w:sz w:val="24"/>
                <w:szCs w:val="24"/>
              </w:rPr>
              <w:t>hundred euros and 00 cents) for each case of non-performance.</w:t>
            </w:r>
          </w:p>
          <w:p w14:paraId="19DC14D8" w14:textId="78A580D0" w:rsidR="00B00336" w:rsidRPr="00066A51" w:rsidRDefault="0036745F" w:rsidP="004256B5">
            <w:pPr>
              <w:suppressAutoHyphens/>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7.2. </w:t>
            </w:r>
            <w:r w:rsidR="00B00336" w:rsidRPr="00066A51">
              <w:rPr>
                <w:rFonts w:ascii="Times New Roman" w:eastAsia="Calibri" w:hAnsi="Times New Roman" w:cs="Times New Roman"/>
                <w:sz w:val="24"/>
                <w:szCs w:val="24"/>
                <w:lang w:val="en-US" w:eastAsia="ar-SA"/>
              </w:rPr>
              <w:t>For the delay of the payment of the receipt specified in Paragraph 2.</w:t>
            </w:r>
            <w:r w:rsidR="00213067" w:rsidRPr="00066A51">
              <w:rPr>
                <w:rFonts w:ascii="Times New Roman" w:eastAsia="Calibri" w:hAnsi="Times New Roman" w:cs="Times New Roman"/>
                <w:sz w:val="24"/>
                <w:szCs w:val="24"/>
                <w:lang w:val="en-US" w:eastAsia="ar-SA"/>
              </w:rPr>
              <w:t>7</w:t>
            </w:r>
            <w:r w:rsidR="00B00336" w:rsidRPr="00066A51">
              <w:rPr>
                <w:rFonts w:ascii="Times New Roman" w:eastAsia="Calibri" w:hAnsi="Times New Roman" w:cs="Times New Roman"/>
                <w:sz w:val="24"/>
                <w:szCs w:val="24"/>
                <w:lang w:val="en-US" w:eastAsia="ar-SA"/>
              </w:rPr>
              <w:t>.</w:t>
            </w:r>
            <w:r w:rsidR="00527D82" w:rsidRPr="00066A51">
              <w:rPr>
                <w:rFonts w:ascii="Times New Roman" w:eastAsia="Calibri" w:hAnsi="Times New Roman" w:cs="Times New Roman"/>
                <w:sz w:val="24"/>
                <w:szCs w:val="24"/>
                <w:lang w:val="en-US" w:eastAsia="ar-SA"/>
              </w:rPr>
              <w:t>4</w:t>
            </w:r>
            <w:r w:rsidR="00B00336" w:rsidRPr="00066A51">
              <w:rPr>
                <w:rFonts w:ascii="Times New Roman" w:eastAsia="Calibri" w:hAnsi="Times New Roman" w:cs="Times New Roman"/>
                <w:sz w:val="24"/>
                <w:szCs w:val="24"/>
                <w:lang w:val="en-US" w:eastAsia="ar-SA"/>
              </w:rPr>
              <w:t xml:space="preserve"> of the Contract, upon the Provider's request, the Contracting Authority shall pay a contractual penalty to the Provider in the amount of 0.5% from the payment not completed in due time for each calendar day of the delay, the amount of penalty should not exceed 10 % of the total amount of the payment. The Provider may request the contractual penalty specified herein in case the Provider has informed the Contracting Authority about the delay of the payment, but the Contracting Authority failed to pay the payment within the deadline specified by the Provider.</w:t>
            </w:r>
          </w:p>
          <w:p w14:paraId="0A22D13A" w14:textId="6A9CDD3E" w:rsidR="00B00336" w:rsidRPr="00066A51" w:rsidRDefault="00B00336" w:rsidP="0020345A">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36745F" w:rsidRPr="00066A51">
              <w:rPr>
                <w:rFonts w:ascii="Times New Roman" w:eastAsia="Calibri" w:hAnsi="Times New Roman" w:cs="Times New Roman"/>
                <w:sz w:val="24"/>
                <w:szCs w:val="24"/>
                <w:lang w:val="en-US" w:eastAsia="ar-SA"/>
              </w:rPr>
              <w:t>3</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If the Provider fails to meet the deadline of the</w:t>
            </w:r>
            <w:r w:rsidR="00887400" w:rsidRPr="00066A51">
              <w:rPr>
                <w:rFonts w:ascii="Times New Roman" w:eastAsia="Calibri" w:hAnsi="Times New Roman" w:cs="Times New Roman"/>
                <w:sz w:val="24"/>
                <w:szCs w:val="24"/>
                <w:lang w:val="en-US" w:eastAsia="ar-SA"/>
              </w:rPr>
              <w:t xml:space="preserve"> obligations specified in the Contract, including the deadline for the implementation of the System, the deadline for the delivery stages of the System, the deadline for the </w:t>
            </w:r>
            <w:r w:rsidR="00986694" w:rsidRPr="00066A51">
              <w:rPr>
                <w:rFonts w:ascii="Times New Roman" w:eastAsia="Calibri" w:hAnsi="Times New Roman" w:cs="Times New Roman"/>
                <w:sz w:val="24"/>
                <w:szCs w:val="24"/>
                <w:lang w:val="en-US" w:eastAsia="ar-SA"/>
              </w:rPr>
              <w:t>elimination of system errors and delivery of corrections</w:t>
            </w:r>
            <w:r w:rsidRPr="00066A51">
              <w:rPr>
                <w:rFonts w:ascii="Times New Roman" w:eastAsia="Calibri" w:hAnsi="Times New Roman" w:cs="Times New Roman"/>
                <w:sz w:val="24"/>
                <w:szCs w:val="24"/>
                <w:lang w:val="en-US" w:eastAsia="ar-SA"/>
              </w:rPr>
              <w:t xml:space="preserve">, the Provider shall pay the contractual penalty to the Contracting Authority in the amount of 0,5% from the outstanding contractual price for each day of delay, the amount should not exceed 10% </w:t>
            </w:r>
            <w:r w:rsidR="00644CFD" w:rsidRPr="00066A51">
              <w:rPr>
                <w:rFonts w:ascii="Times New Roman" w:eastAsia="Calibri" w:hAnsi="Times New Roman" w:cs="Times New Roman"/>
                <w:sz w:val="24"/>
                <w:szCs w:val="24"/>
                <w:lang w:val="en-US" w:eastAsia="ar-SA"/>
              </w:rPr>
              <w:t xml:space="preserve">from the outstanding contractual price. </w:t>
            </w:r>
          </w:p>
          <w:p w14:paraId="74C1499A" w14:textId="4BB94FE1" w:rsidR="00B00336"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A940C4" w:rsidRPr="00066A51">
              <w:rPr>
                <w:rFonts w:ascii="Times New Roman" w:eastAsia="Calibri" w:hAnsi="Times New Roman" w:cs="Times New Roman"/>
                <w:sz w:val="24"/>
                <w:szCs w:val="24"/>
                <w:lang w:val="en-US" w:eastAsia="ar-SA"/>
              </w:rPr>
              <w:t>4</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 xml:space="preserve">For each breach of confidentiality obligations, the Parties shall pay the other Party a lump sum of the contractual penalty of </w:t>
            </w:r>
            <w:r w:rsidR="00B96253" w:rsidRPr="00066A51">
              <w:rPr>
                <w:rFonts w:ascii="Times New Roman" w:eastAsia="Calibri" w:hAnsi="Times New Roman" w:cs="Times New Roman"/>
                <w:sz w:val="24"/>
                <w:szCs w:val="24"/>
                <w:lang w:val="en-US" w:eastAsia="ar-SA"/>
              </w:rPr>
              <w:t>EUR</w:t>
            </w:r>
            <w:r w:rsidRPr="00066A51">
              <w:rPr>
                <w:rFonts w:ascii="Times New Roman" w:eastAsia="Calibri" w:hAnsi="Times New Roman" w:cs="Times New Roman"/>
                <w:sz w:val="24"/>
                <w:szCs w:val="24"/>
                <w:lang w:val="en-US" w:eastAsia="ar-SA"/>
              </w:rPr>
              <w:t xml:space="preserve"> 1000</w:t>
            </w:r>
            <w:r w:rsidR="002D1DF7"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00 (one thousand euros and 00 cents), as well as cover losses caused by breach of confidentiality.</w:t>
            </w:r>
          </w:p>
          <w:p w14:paraId="3631873E" w14:textId="1B513D53" w:rsidR="00B00336"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A940C4" w:rsidRPr="00066A51">
              <w:rPr>
                <w:rFonts w:ascii="Times New Roman" w:eastAsia="Calibri" w:hAnsi="Times New Roman" w:cs="Times New Roman"/>
                <w:sz w:val="24"/>
                <w:szCs w:val="24"/>
                <w:lang w:val="en-US" w:eastAsia="ar-SA"/>
              </w:rPr>
              <w:t>5</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In the event of personal data leakage whilst using the System or the Service</w:t>
            </w:r>
            <w:r w:rsidR="00667ECE" w:rsidRPr="00066A51">
              <w:rPr>
                <w:rFonts w:ascii="Times New Roman" w:eastAsia="Calibri" w:hAnsi="Times New Roman" w:cs="Times New Roman"/>
                <w:sz w:val="24"/>
                <w:szCs w:val="24"/>
                <w:lang w:val="en-US" w:eastAsia="ar-SA"/>
              </w:rPr>
              <w:t>s</w:t>
            </w:r>
            <w:r w:rsidRPr="00066A51">
              <w:rPr>
                <w:rFonts w:ascii="Times New Roman" w:eastAsia="Calibri" w:hAnsi="Times New Roman" w:cs="Times New Roman"/>
                <w:sz w:val="24"/>
                <w:szCs w:val="24"/>
                <w:lang w:val="en-US" w:eastAsia="ar-SA"/>
              </w:rPr>
              <w:t xml:space="preserve"> and thus caused or can cause inconvenience to the Contracting Authority to data subjects, and it was caused deliberately or as a result of negligence on the </w:t>
            </w:r>
            <w:r w:rsidR="00667ECE" w:rsidRPr="00066A51">
              <w:rPr>
                <w:rFonts w:ascii="Times New Roman" w:eastAsia="Calibri" w:hAnsi="Times New Roman" w:cs="Times New Roman"/>
                <w:sz w:val="24"/>
                <w:szCs w:val="24"/>
                <w:lang w:val="en-US" w:eastAsia="ar-SA"/>
              </w:rPr>
              <w:t>Provider's</w:t>
            </w:r>
            <w:r w:rsidR="00667ECE" w:rsidRPr="00066A51" w:rsidDel="00667ECE">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sz w:val="24"/>
                <w:szCs w:val="24"/>
                <w:lang w:val="en-US" w:eastAsia="ar-SA"/>
              </w:rPr>
              <w:t xml:space="preserve">part, the Provider shall be held liable for the loses caused to the Contracting Authority and third parties, and shall pay the Contracting Authority a </w:t>
            </w:r>
            <w:r w:rsidRPr="00066A51">
              <w:rPr>
                <w:rFonts w:ascii="Times New Roman" w:eastAsia="Calibri" w:hAnsi="Times New Roman" w:cs="Times New Roman"/>
                <w:sz w:val="24"/>
                <w:szCs w:val="24"/>
                <w:lang w:val="en-US" w:eastAsia="ar-SA"/>
              </w:rPr>
              <w:lastRenderedPageBreak/>
              <w:t xml:space="preserve">Contractual penalty in the amount of </w:t>
            </w:r>
            <w:r w:rsidR="00B96253" w:rsidRPr="00066A51">
              <w:rPr>
                <w:rFonts w:ascii="Times New Roman" w:eastAsia="Calibri" w:hAnsi="Times New Roman" w:cs="Times New Roman"/>
                <w:sz w:val="24"/>
                <w:szCs w:val="24"/>
                <w:lang w:val="en-US" w:eastAsia="ar-SA"/>
              </w:rPr>
              <w:t>EUR</w:t>
            </w:r>
            <w:r w:rsidRPr="00066A51">
              <w:rPr>
                <w:rFonts w:ascii="Times New Roman" w:eastAsia="Calibri" w:hAnsi="Times New Roman" w:cs="Times New Roman"/>
                <w:sz w:val="24"/>
                <w:szCs w:val="24"/>
                <w:lang w:val="en-US" w:eastAsia="ar-SA"/>
              </w:rPr>
              <w:t xml:space="preserve"> 2000,00 (two thousand euros and 00 cents).</w:t>
            </w:r>
          </w:p>
          <w:p w14:paraId="251E1763" w14:textId="21D9C52A" w:rsidR="00B00336"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A940C4" w:rsidRPr="00066A51">
              <w:rPr>
                <w:rFonts w:ascii="Times New Roman" w:eastAsia="Calibri" w:hAnsi="Times New Roman" w:cs="Times New Roman"/>
                <w:sz w:val="24"/>
                <w:szCs w:val="24"/>
                <w:lang w:val="en-US" w:eastAsia="ar-SA"/>
              </w:rPr>
              <w:t>6</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At the time when the Provider’s economic activity has been suspended, the contractual penalty shall not be calculated for the Contracting Authority.</w:t>
            </w:r>
          </w:p>
          <w:p w14:paraId="68C6BDFE" w14:textId="1D90D306" w:rsidR="00E61477"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A940C4" w:rsidRPr="00066A51">
              <w:rPr>
                <w:rFonts w:ascii="Times New Roman" w:eastAsia="Calibri" w:hAnsi="Times New Roman" w:cs="Times New Roman"/>
                <w:sz w:val="24"/>
                <w:szCs w:val="24"/>
                <w:lang w:val="en-US" w:eastAsia="ar-SA"/>
              </w:rPr>
              <w:t>7</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The payment of the contractual penalty shall not exempt the Parties from any further fulfilment of their obligations, unless the Parties agree otherwise in a particular case.</w:t>
            </w:r>
          </w:p>
          <w:p w14:paraId="78CF157F" w14:textId="2DCE5B97" w:rsidR="00B00336"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A940C4" w:rsidRPr="00066A51">
              <w:rPr>
                <w:rFonts w:ascii="Times New Roman" w:eastAsia="Calibri" w:hAnsi="Times New Roman" w:cs="Times New Roman"/>
                <w:sz w:val="24"/>
                <w:szCs w:val="24"/>
                <w:lang w:val="en-US" w:eastAsia="ar-SA"/>
              </w:rPr>
              <w:t>8.</w:t>
            </w:r>
            <w:r w:rsidRPr="00066A51">
              <w:rPr>
                <w:rFonts w:ascii="Times New Roman" w:eastAsia="Calibri" w:hAnsi="Times New Roman" w:cs="Times New Roman"/>
                <w:sz w:val="24"/>
                <w:szCs w:val="24"/>
                <w:lang w:val="en-US" w:eastAsia="ar-SA"/>
              </w:rPr>
              <w:tab/>
              <w:t xml:space="preserve">The Contracting Authority shall be entitled to withhold a contractual penalty upon the execution of mutual settlements with the Provider. </w:t>
            </w:r>
          </w:p>
          <w:p w14:paraId="3B7897A8" w14:textId="554D945D" w:rsidR="00B00336"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w:t>
            </w:r>
            <w:r w:rsidR="00A940C4" w:rsidRPr="00066A51">
              <w:rPr>
                <w:rFonts w:ascii="Times New Roman" w:eastAsia="Calibri" w:hAnsi="Times New Roman" w:cs="Times New Roman"/>
                <w:sz w:val="24"/>
                <w:szCs w:val="24"/>
                <w:lang w:val="en-US" w:eastAsia="ar-SA"/>
              </w:rPr>
              <w:t>9</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The Parties shall be liable to each other for losses caused to the other Party as a result of the action or inaction, gross negligence, malevolent action or carelessness of the Party or its staff, and of third parties involved in the fulfilment of the Contract.</w:t>
            </w:r>
          </w:p>
          <w:p w14:paraId="0B95F7F9" w14:textId="1C166B74" w:rsidR="00B00336" w:rsidRPr="00066A51" w:rsidRDefault="00B00336" w:rsidP="00060128">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7.1</w:t>
            </w:r>
            <w:r w:rsidR="00A940C4" w:rsidRPr="00066A51">
              <w:rPr>
                <w:rFonts w:ascii="Times New Roman" w:eastAsia="Calibri" w:hAnsi="Times New Roman" w:cs="Times New Roman"/>
                <w:sz w:val="24"/>
                <w:szCs w:val="24"/>
                <w:lang w:val="en-US" w:eastAsia="ar-SA"/>
              </w:rPr>
              <w:t>0</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In the event of non-fulfilment or improper fulfilment of the Contract, the Party at fault shall pay the other Party for the damages caused.</w:t>
            </w:r>
          </w:p>
        </w:tc>
      </w:tr>
      <w:tr w:rsidR="0021639E" w:rsidRPr="00066A51" w14:paraId="6EDC05A1" w14:textId="77777777" w:rsidTr="003B3979">
        <w:tc>
          <w:tcPr>
            <w:tcW w:w="5240" w:type="dxa"/>
          </w:tcPr>
          <w:p w14:paraId="01A58B7A" w14:textId="77777777" w:rsidR="0021639E" w:rsidRPr="00066A51" w:rsidRDefault="0021639E" w:rsidP="007B555F">
            <w:pPr>
              <w:pStyle w:val="ListParagraph"/>
              <w:numPr>
                <w:ilvl w:val="0"/>
                <w:numId w:val="6"/>
              </w:numPr>
              <w:suppressAutoHyphens/>
              <w:spacing w:before="60" w:after="60"/>
              <w:ind w:left="567" w:hanging="567"/>
              <w:jc w:val="center"/>
              <w:rPr>
                <w:rFonts w:ascii="Times New Roman" w:eastAsia="Calibri" w:hAnsi="Times New Roman" w:cs="Times New Roman"/>
                <w:b/>
                <w:sz w:val="24"/>
                <w:szCs w:val="24"/>
                <w:lang w:eastAsia="ar-SA"/>
              </w:rPr>
            </w:pPr>
            <w:r w:rsidRPr="00066A51">
              <w:rPr>
                <w:rFonts w:ascii="Times New Roman" w:eastAsia="Calibri" w:hAnsi="Times New Roman" w:cs="Times New Roman"/>
                <w:b/>
                <w:sz w:val="24"/>
                <w:szCs w:val="24"/>
                <w:lang w:eastAsia="ar-SA"/>
              </w:rPr>
              <w:lastRenderedPageBreak/>
              <w:t>Garantija</w:t>
            </w:r>
          </w:p>
          <w:p w14:paraId="42D5FBFE" w14:textId="1F811BBF" w:rsidR="00D570C7" w:rsidRPr="00066A51" w:rsidRDefault="00D570C7" w:rsidP="007B555F">
            <w:pPr>
              <w:pStyle w:val="ListParagraph"/>
              <w:numPr>
                <w:ilvl w:val="1"/>
                <w:numId w:val="6"/>
              </w:numPr>
              <w:spacing w:before="60" w:after="60"/>
              <w:ind w:left="567" w:hanging="567"/>
              <w:contextualSpacing w:val="0"/>
              <w:jc w:val="both"/>
              <w:rPr>
                <w:rFonts w:ascii="Times New Roman" w:hAnsi="Times New Roman"/>
                <w:sz w:val="24"/>
                <w:szCs w:val="24"/>
              </w:rPr>
            </w:pPr>
            <w:r w:rsidRPr="00066A51">
              <w:rPr>
                <w:rFonts w:ascii="Times New Roman" w:hAnsi="Times New Roman"/>
                <w:sz w:val="24"/>
                <w:szCs w:val="24"/>
              </w:rPr>
              <w:t xml:space="preserve">Izpildītājs nodrošina bezmaksas garantiju visā uzturēšanas periodā pēc Sistēmas </w:t>
            </w:r>
            <w:r w:rsidR="005236AE" w:rsidRPr="00066A51">
              <w:rPr>
                <w:rFonts w:ascii="Times New Roman" w:hAnsi="Times New Roman"/>
                <w:sz w:val="24"/>
                <w:szCs w:val="24"/>
              </w:rPr>
              <w:t xml:space="preserve">iegādes un ieviešanas no Sistēmas </w:t>
            </w:r>
            <w:r w:rsidRPr="00066A51">
              <w:rPr>
                <w:rFonts w:ascii="Times New Roman" w:hAnsi="Times New Roman"/>
                <w:sz w:val="24"/>
                <w:szCs w:val="24"/>
              </w:rPr>
              <w:t>ieviešanas pieņemšanas – nodošanas akta abpusējas parakstīšanas</w:t>
            </w:r>
            <w:r w:rsidR="005236AE" w:rsidRPr="00066A51">
              <w:rPr>
                <w:rFonts w:ascii="Times New Roman" w:hAnsi="Times New Roman"/>
                <w:sz w:val="24"/>
                <w:szCs w:val="24"/>
              </w:rPr>
              <w:t xml:space="preserve"> brīža līdz Līguma darbības termiņa beigām</w:t>
            </w:r>
            <w:r w:rsidRPr="00066A51">
              <w:rPr>
                <w:rFonts w:ascii="Times New Roman" w:hAnsi="Times New Roman"/>
                <w:sz w:val="24"/>
                <w:szCs w:val="24"/>
              </w:rPr>
              <w:t xml:space="preserve">. </w:t>
            </w:r>
          </w:p>
          <w:p w14:paraId="432B799B" w14:textId="5C3BF379" w:rsidR="0021639E" w:rsidRPr="00066A51" w:rsidRDefault="00D570C7" w:rsidP="007B555F">
            <w:pPr>
              <w:pStyle w:val="ListParagraph"/>
              <w:numPr>
                <w:ilvl w:val="1"/>
                <w:numId w:val="6"/>
              </w:numPr>
              <w:spacing w:before="60" w:after="60"/>
              <w:ind w:left="567" w:hanging="567"/>
              <w:contextualSpacing w:val="0"/>
              <w:jc w:val="both"/>
              <w:rPr>
                <w:rFonts w:ascii="Times New Roman" w:hAnsi="Times New Roman"/>
                <w:sz w:val="24"/>
                <w:szCs w:val="24"/>
              </w:rPr>
            </w:pPr>
            <w:r w:rsidRPr="00066A51">
              <w:rPr>
                <w:rFonts w:ascii="Times New Roman" w:hAnsi="Times New Roman" w:cs="Times New Roman"/>
                <w:sz w:val="24"/>
                <w:szCs w:val="24"/>
              </w:rPr>
              <w:t xml:space="preserve">Izpildītājs garantijas periodā veic Sistēmas defektu bezmaksas novēršanu un labojumu piegādi Pasūtītājam atbilstoši </w:t>
            </w:r>
            <w:r w:rsidR="00650D8C" w:rsidRPr="00066A51">
              <w:rPr>
                <w:rFonts w:ascii="Times New Roman" w:hAnsi="Times New Roman" w:cs="Times New Roman"/>
                <w:sz w:val="24"/>
                <w:szCs w:val="24"/>
              </w:rPr>
              <w:t>T</w:t>
            </w:r>
            <w:r w:rsidRPr="00066A51">
              <w:rPr>
                <w:rFonts w:ascii="Times New Roman" w:hAnsi="Times New Roman" w:cs="Times New Roman"/>
                <w:sz w:val="24"/>
                <w:szCs w:val="24"/>
              </w:rPr>
              <w:t xml:space="preserve">ehniskās specifikācijas prasībām. </w:t>
            </w:r>
            <w:r w:rsidRPr="00066A51">
              <w:rPr>
                <w:rFonts w:ascii="Times New Roman" w:eastAsia="Calibri" w:hAnsi="Times New Roman" w:cs="Times New Roman"/>
                <w:sz w:val="24"/>
                <w:szCs w:val="24"/>
              </w:rPr>
              <w:t xml:space="preserve">Par defektiem tiek uzskatīta Sistēmas neatbilstība </w:t>
            </w:r>
            <w:r w:rsidR="00650D8C" w:rsidRPr="00066A51">
              <w:rPr>
                <w:rFonts w:ascii="Times New Roman" w:eastAsia="Calibri" w:hAnsi="Times New Roman" w:cs="Times New Roman"/>
                <w:sz w:val="24"/>
                <w:szCs w:val="24"/>
              </w:rPr>
              <w:t>T</w:t>
            </w:r>
            <w:r w:rsidRPr="00066A51">
              <w:rPr>
                <w:rFonts w:ascii="Times New Roman" w:eastAsia="Calibri" w:hAnsi="Times New Roman" w:cs="Times New Roman"/>
                <w:sz w:val="24"/>
                <w:szCs w:val="24"/>
              </w:rPr>
              <w:t>ehniskās specifikācijas prasībām, Līguma izpilde</w:t>
            </w:r>
            <w:r w:rsidR="007B1FC2" w:rsidRPr="00066A51">
              <w:rPr>
                <w:rFonts w:ascii="Times New Roman" w:eastAsia="Calibri" w:hAnsi="Times New Roman" w:cs="Times New Roman"/>
                <w:sz w:val="24"/>
                <w:szCs w:val="24"/>
              </w:rPr>
              <w:t>s laikā saskaņotajām prasībām, L</w:t>
            </w:r>
            <w:r w:rsidRPr="00066A51">
              <w:rPr>
                <w:rFonts w:ascii="Times New Roman" w:eastAsia="Calibri" w:hAnsi="Times New Roman" w:cs="Times New Roman"/>
                <w:sz w:val="24"/>
                <w:szCs w:val="24"/>
              </w:rPr>
              <w:t xml:space="preserve">īguma nosacījumiem un izstrādes brīdī spēkā esošajiem normatīvajiem aktiem. Pretrunu gadījumā noteicošās ir </w:t>
            </w:r>
            <w:r w:rsidR="00650D8C" w:rsidRPr="00066A51">
              <w:rPr>
                <w:rFonts w:ascii="Times New Roman" w:eastAsia="Calibri" w:hAnsi="Times New Roman" w:cs="Times New Roman"/>
                <w:sz w:val="24"/>
                <w:szCs w:val="24"/>
              </w:rPr>
              <w:t>T</w:t>
            </w:r>
            <w:r w:rsidRPr="00066A51">
              <w:rPr>
                <w:rFonts w:ascii="Times New Roman" w:eastAsia="Calibri" w:hAnsi="Times New Roman" w:cs="Times New Roman"/>
                <w:sz w:val="24"/>
                <w:szCs w:val="24"/>
              </w:rPr>
              <w:t>ehniskās specifikācijas prasības.</w:t>
            </w:r>
          </w:p>
        </w:tc>
        <w:tc>
          <w:tcPr>
            <w:tcW w:w="5245" w:type="dxa"/>
          </w:tcPr>
          <w:p w14:paraId="621C30FC" w14:textId="48AB3811" w:rsidR="0021639E" w:rsidRPr="00066A51" w:rsidRDefault="00A84D04" w:rsidP="007B555F">
            <w:pPr>
              <w:pStyle w:val="ListParagraph"/>
              <w:numPr>
                <w:ilvl w:val="0"/>
                <w:numId w:val="3"/>
              </w:numPr>
              <w:suppressAutoHyphens/>
              <w:spacing w:before="60" w:after="60"/>
              <w:jc w:val="center"/>
              <w:rPr>
                <w:rFonts w:ascii="Times New Roman" w:eastAsia="Calibri" w:hAnsi="Times New Roman" w:cs="Times New Roman"/>
                <w:b/>
                <w:sz w:val="24"/>
                <w:szCs w:val="24"/>
                <w:lang w:val="en-US" w:eastAsia="ar-SA"/>
              </w:rPr>
            </w:pPr>
            <w:r w:rsidRPr="00066A51">
              <w:rPr>
                <w:rFonts w:ascii="Times New Roman" w:eastAsia="Calibri" w:hAnsi="Times New Roman" w:cs="Times New Roman"/>
                <w:b/>
                <w:sz w:val="24"/>
                <w:szCs w:val="24"/>
                <w:lang w:val="en-US" w:eastAsia="ar-SA"/>
              </w:rPr>
              <w:t>Warranty</w:t>
            </w:r>
          </w:p>
          <w:p w14:paraId="7EDA7A56" w14:textId="53592F86" w:rsidR="00071A61" w:rsidRPr="00066A51" w:rsidRDefault="00A84D04" w:rsidP="007B555F">
            <w:pPr>
              <w:pStyle w:val="ListParagraph"/>
              <w:numPr>
                <w:ilvl w:val="1"/>
                <w:numId w:val="3"/>
              </w:num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The Provider</w:t>
            </w:r>
            <w:r w:rsidR="003F1804" w:rsidRPr="00066A51">
              <w:rPr>
                <w:rFonts w:ascii="Times New Roman" w:eastAsia="Calibri" w:hAnsi="Times New Roman" w:cs="Times New Roman"/>
                <w:sz w:val="24"/>
                <w:szCs w:val="24"/>
                <w:lang w:val="en-US" w:eastAsia="ar-SA"/>
              </w:rPr>
              <w:t xml:space="preserve"> undertakes to</w:t>
            </w:r>
            <w:r w:rsidRPr="00066A51">
              <w:rPr>
                <w:rFonts w:ascii="Times New Roman" w:eastAsia="Calibri" w:hAnsi="Times New Roman" w:cs="Times New Roman"/>
                <w:sz w:val="24"/>
                <w:szCs w:val="24"/>
                <w:lang w:val="en-US" w:eastAsia="ar-SA"/>
              </w:rPr>
              <w:t xml:space="preserve"> provide a free warranty throughout the maintenance period after </w:t>
            </w:r>
            <w:r w:rsidR="005236AE" w:rsidRPr="00066A51">
              <w:rPr>
                <w:rFonts w:ascii="Times New Roman" w:eastAsia="Calibri" w:hAnsi="Times New Roman" w:cs="Times New Roman"/>
                <w:sz w:val="24"/>
                <w:szCs w:val="24"/>
                <w:lang w:val="en-US" w:eastAsia="ar-SA"/>
              </w:rPr>
              <w:t>purchase</w:t>
            </w:r>
            <w:r w:rsidR="005236AE" w:rsidRPr="00066A51">
              <w:rPr>
                <w:rFonts w:ascii="Times New Roman" w:hAnsi="Times New Roman"/>
                <w:sz w:val="24"/>
                <w:szCs w:val="24"/>
                <w:lang w:val="en-US"/>
              </w:rPr>
              <w:t xml:space="preserve"> and implementation of the System from the moment of </w:t>
            </w:r>
            <w:r w:rsidR="00071A61" w:rsidRPr="00066A51">
              <w:rPr>
                <w:rFonts w:ascii="Times New Roman" w:hAnsi="Times New Roman"/>
                <w:sz w:val="24"/>
                <w:szCs w:val="24"/>
                <w:lang w:val="en-US"/>
              </w:rPr>
              <w:t xml:space="preserve">mutual signing of the </w:t>
            </w:r>
            <w:r w:rsidR="00C141C3" w:rsidRPr="00066A51">
              <w:rPr>
                <w:rFonts w:ascii="Times New Roman" w:hAnsi="Times New Roman"/>
                <w:sz w:val="24"/>
                <w:szCs w:val="24"/>
                <w:lang w:val="en-US"/>
              </w:rPr>
              <w:t>Acceptance Act of the Service</w:t>
            </w:r>
            <w:r w:rsidR="005236AE" w:rsidRPr="00066A51">
              <w:rPr>
                <w:rFonts w:ascii="Times New Roman" w:eastAsia="Calibri" w:hAnsi="Times New Roman" w:cs="Times New Roman"/>
                <w:sz w:val="24"/>
                <w:szCs w:val="24"/>
                <w:lang w:val="en-US" w:eastAsia="ar-SA"/>
              </w:rPr>
              <w:t xml:space="preserve"> until the </w:t>
            </w:r>
            <w:r w:rsidR="001D6108" w:rsidRPr="00066A51">
              <w:rPr>
                <w:rFonts w:ascii="Times New Roman" w:eastAsia="Calibri" w:hAnsi="Times New Roman" w:cs="Times New Roman"/>
                <w:sz w:val="24"/>
                <w:szCs w:val="24"/>
                <w:lang w:val="en-US" w:eastAsia="ar-SA"/>
              </w:rPr>
              <w:t>end</w:t>
            </w:r>
            <w:r w:rsidR="00327FCC" w:rsidRPr="00066A51">
              <w:rPr>
                <w:rFonts w:ascii="Times New Roman" w:eastAsia="Calibri" w:hAnsi="Times New Roman" w:cs="Times New Roman"/>
                <w:sz w:val="24"/>
                <w:szCs w:val="24"/>
                <w:lang w:val="en-US" w:eastAsia="ar-SA"/>
              </w:rPr>
              <w:t xml:space="preserve"> of the Contract</w:t>
            </w:r>
            <w:r w:rsidR="00071A61" w:rsidRPr="00066A51">
              <w:rPr>
                <w:rFonts w:ascii="Times New Roman" w:eastAsia="Calibri" w:hAnsi="Times New Roman" w:cs="Times New Roman"/>
                <w:sz w:val="24"/>
                <w:szCs w:val="24"/>
                <w:lang w:val="en-US" w:eastAsia="ar-SA"/>
              </w:rPr>
              <w:t>.</w:t>
            </w:r>
          </w:p>
          <w:p w14:paraId="75E50ACB" w14:textId="25B85501" w:rsidR="00A84D04" w:rsidRPr="00066A51" w:rsidRDefault="00026F32" w:rsidP="007B555F">
            <w:pPr>
              <w:pStyle w:val="ListParagraph"/>
              <w:numPr>
                <w:ilvl w:val="1"/>
                <w:numId w:val="3"/>
              </w:num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Throughout</w:t>
            </w:r>
            <w:r w:rsidR="003F1804" w:rsidRPr="00066A51">
              <w:rPr>
                <w:rFonts w:ascii="Times New Roman" w:eastAsia="Calibri" w:hAnsi="Times New Roman" w:cs="Times New Roman"/>
                <w:sz w:val="24"/>
                <w:szCs w:val="24"/>
                <w:lang w:val="en-US" w:eastAsia="ar-SA"/>
              </w:rPr>
              <w:t xml:space="preserve"> </w:t>
            </w:r>
            <w:r w:rsidR="00071A61" w:rsidRPr="00066A51">
              <w:rPr>
                <w:rFonts w:ascii="Times New Roman" w:eastAsia="Calibri" w:hAnsi="Times New Roman" w:cs="Times New Roman"/>
                <w:sz w:val="24"/>
                <w:szCs w:val="24"/>
                <w:lang w:val="en-US" w:eastAsia="ar-SA"/>
              </w:rPr>
              <w:t>the Warranty p</w:t>
            </w:r>
            <w:r w:rsidR="00071A61" w:rsidRPr="00066A51">
              <w:rPr>
                <w:rFonts w:ascii="Times New Roman" w:hAnsi="Times New Roman" w:cs="Times New Roman"/>
                <w:sz w:val="24"/>
                <w:szCs w:val="24"/>
                <w:lang w:val="en-US" w:eastAsia="ar-SA"/>
              </w:rPr>
              <w:t xml:space="preserve">eriod the Provider </w:t>
            </w:r>
            <w:r w:rsidR="00071A61" w:rsidRPr="00066A51">
              <w:rPr>
                <w:rFonts w:ascii="Times New Roman" w:hAnsi="Times New Roman" w:cs="Times New Roman"/>
                <w:sz w:val="24"/>
                <w:szCs w:val="24"/>
                <w:lang w:val="en-US" w:bidi="en-GB"/>
              </w:rPr>
              <w:t xml:space="preserve">shall perform free troubleshooting of System defects and delivery of corrections to the </w:t>
            </w:r>
            <w:r w:rsidR="00071A61" w:rsidRPr="00066A51">
              <w:rPr>
                <w:rFonts w:ascii="Times New Roman" w:eastAsia="Calibri" w:hAnsi="Times New Roman" w:cs="Times New Roman"/>
                <w:sz w:val="24"/>
                <w:szCs w:val="24"/>
                <w:lang w:val="en-US" w:eastAsia="ar-SA"/>
              </w:rPr>
              <w:t>Contracting Authority</w:t>
            </w:r>
            <w:r w:rsidR="0096356C" w:rsidRPr="00066A51">
              <w:rPr>
                <w:rFonts w:ascii="Times New Roman" w:eastAsia="Calibri" w:hAnsi="Times New Roman" w:cs="Times New Roman"/>
                <w:sz w:val="24"/>
                <w:szCs w:val="24"/>
                <w:lang w:val="en-US" w:eastAsia="ar-SA"/>
              </w:rPr>
              <w:t xml:space="preserve"> </w:t>
            </w:r>
            <w:r w:rsidR="003F1804" w:rsidRPr="00066A51">
              <w:rPr>
                <w:rFonts w:ascii="Times New Roman" w:hAnsi="Times New Roman" w:cs="Times New Roman"/>
                <w:sz w:val="24"/>
                <w:szCs w:val="24"/>
                <w:lang w:val="en-US" w:bidi="en-GB"/>
              </w:rPr>
              <w:t xml:space="preserve">in accordance with the </w:t>
            </w:r>
            <w:r w:rsidRPr="00066A51">
              <w:rPr>
                <w:rFonts w:ascii="Times New Roman" w:hAnsi="Times New Roman" w:cs="Times New Roman"/>
                <w:sz w:val="24"/>
                <w:szCs w:val="24"/>
                <w:lang w:val="en-US" w:bidi="en-GB"/>
              </w:rPr>
              <w:t>requirements</w:t>
            </w:r>
            <w:r w:rsidR="003F1804" w:rsidRPr="00066A51">
              <w:rPr>
                <w:rFonts w:ascii="Times New Roman" w:hAnsi="Times New Roman" w:cs="Times New Roman"/>
                <w:sz w:val="24"/>
                <w:szCs w:val="24"/>
                <w:lang w:val="en-US" w:bidi="en-GB"/>
              </w:rPr>
              <w:t xml:space="preserve"> of the </w:t>
            </w:r>
            <w:r w:rsidR="00E607E6" w:rsidRPr="00066A51">
              <w:rPr>
                <w:rFonts w:ascii="Times New Roman" w:hAnsi="Times New Roman" w:cs="Times New Roman"/>
                <w:sz w:val="24"/>
                <w:szCs w:val="24"/>
                <w:lang w:val="en-US" w:bidi="en-GB"/>
              </w:rPr>
              <w:t>t</w:t>
            </w:r>
            <w:r w:rsidR="003F1804" w:rsidRPr="00066A51">
              <w:rPr>
                <w:rFonts w:ascii="Times New Roman" w:hAnsi="Times New Roman" w:cs="Times New Roman"/>
                <w:sz w:val="24"/>
                <w:szCs w:val="24"/>
                <w:lang w:val="en-US" w:bidi="en-GB"/>
              </w:rPr>
              <w:t xml:space="preserve">echnical specification. </w:t>
            </w:r>
            <w:r w:rsidR="00071A61" w:rsidRPr="00066A51">
              <w:rPr>
                <w:rFonts w:ascii="Times New Roman" w:hAnsi="Times New Roman" w:cs="Times New Roman"/>
                <w:sz w:val="24"/>
                <w:szCs w:val="24"/>
                <w:lang w:val="en-US" w:bidi="en-GB"/>
              </w:rPr>
              <w:t>Defects are considered to be non-</w:t>
            </w:r>
            <w:r w:rsidRPr="00066A51">
              <w:rPr>
                <w:rFonts w:ascii="Times New Roman" w:hAnsi="Times New Roman" w:cs="Times New Roman"/>
                <w:sz w:val="24"/>
                <w:szCs w:val="24"/>
                <w:lang w:val="en-US" w:bidi="en-GB"/>
              </w:rPr>
              <w:t>compliance</w:t>
            </w:r>
            <w:r w:rsidR="00071A61" w:rsidRPr="00066A51">
              <w:rPr>
                <w:rFonts w:ascii="Times New Roman" w:hAnsi="Times New Roman" w:cs="Times New Roman"/>
                <w:sz w:val="24"/>
                <w:szCs w:val="24"/>
                <w:lang w:val="en-US" w:bidi="en-GB"/>
              </w:rPr>
              <w:t xml:space="preserve"> of the System with the requirements of the </w:t>
            </w:r>
            <w:r w:rsidR="004B508C" w:rsidRPr="00066A51">
              <w:rPr>
                <w:rFonts w:ascii="Times New Roman" w:hAnsi="Times New Roman" w:cs="Times New Roman"/>
                <w:sz w:val="24"/>
                <w:szCs w:val="24"/>
                <w:lang w:val="en-US" w:bidi="en-GB"/>
              </w:rPr>
              <w:t>t</w:t>
            </w:r>
            <w:r w:rsidR="00071A61" w:rsidRPr="00066A51">
              <w:rPr>
                <w:rFonts w:ascii="Times New Roman" w:hAnsi="Times New Roman" w:cs="Times New Roman"/>
                <w:sz w:val="24"/>
                <w:szCs w:val="24"/>
                <w:lang w:val="en-US" w:bidi="en-GB"/>
              </w:rPr>
              <w:t>echnical specification, the requirements agreed</w:t>
            </w:r>
            <w:r w:rsidR="003F1804" w:rsidRPr="00066A51">
              <w:rPr>
                <w:rFonts w:ascii="Times New Roman" w:hAnsi="Times New Roman" w:cs="Times New Roman"/>
                <w:sz w:val="24"/>
                <w:szCs w:val="24"/>
                <w:lang w:val="en-US" w:bidi="en-GB"/>
              </w:rPr>
              <w:t xml:space="preserve"> upon</w:t>
            </w:r>
            <w:r w:rsidR="00071A61" w:rsidRPr="00066A51">
              <w:rPr>
                <w:rFonts w:ascii="Times New Roman" w:hAnsi="Times New Roman" w:cs="Times New Roman"/>
                <w:sz w:val="24"/>
                <w:szCs w:val="24"/>
                <w:lang w:val="en-US" w:bidi="en-GB"/>
              </w:rPr>
              <w:t xml:space="preserve"> during the </w:t>
            </w:r>
            <w:r w:rsidR="004543B3" w:rsidRPr="00066A51">
              <w:rPr>
                <w:rFonts w:ascii="Times New Roman" w:hAnsi="Times New Roman" w:cs="Times New Roman"/>
                <w:sz w:val="24"/>
                <w:szCs w:val="24"/>
                <w:lang w:val="en-US" w:bidi="en-GB"/>
              </w:rPr>
              <w:t xml:space="preserve">duration </w:t>
            </w:r>
            <w:r w:rsidR="00071A61" w:rsidRPr="00066A51">
              <w:rPr>
                <w:rFonts w:ascii="Times New Roman" w:hAnsi="Times New Roman" w:cs="Times New Roman"/>
                <w:sz w:val="24"/>
                <w:szCs w:val="24"/>
                <w:lang w:val="en-US" w:bidi="en-GB"/>
              </w:rPr>
              <w:t xml:space="preserve">of the Contract, the </w:t>
            </w:r>
            <w:r w:rsidR="003F1804" w:rsidRPr="00066A51">
              <w:rPr>
                <w:rFonts w:ascii="Times New Roman" w:hAnsi="Times New Roman" w:cs="Times New Roman"/>
                <w:sz w:val="24"/>
                <w:szCs w:val="24"/>
                <w:lang w:val="en-US" w:bidi="en-GB"/>
              </w:rPr>
              <w:t xml:space="preserve">provisions </w:t>
            </w:r>
            <w:r w:rsidR="00071A61" w:rsidRPr="00066A51">
              <w:rPr>
                <w:rFonts w:ascii="Times New Roman" w:hAnsi="Times New Roman" w:cs="Times New Roman"/>
                <w:sz w:val="24"/>
                <w:szCs w:val="24"/>
                <w:lang w:val="en-US" w:bidi="en-GB"/>
              </w:rPr>
              <w:t xml:space="preserve">of the Contract and the laws and regulations in force at the time of development. In case of conflict, the requirements of the </w:t>
            </w:r>
            <w:r w:rsidR="004B508C" w:rsidRPr="00066A51">
              <w:rPr>
                <w:rFonts w:ascii="Times New Roman" w:hAnsi="Times New Roman" w:cs="Times New Roman"/>
                <w:sz w:val="24"/>
                <w:szCs w:val="24"/>
                <w:lang w:val="en-US" w:bidi="en-GB"/>
              </w:rPr>
              <w:t>t</w:t>
            </w:r>
            <w:r w:rsidR="00071A61" w:rsidRPr="00066A51">
              <w:rPr>
                <w:rFonts w:ascii="Times New Roman" w:hAnsi="Times New Roman" w:cs="Times New Roman"/>
                <w:sz w:val="24"/>
                <w:szCs w:val="24"/>
                <w:lang w:val="en-US" w:bidi="en-GB"/>
              </w:rPr>
              <w:t>echnical specification shall prevail.</w:t>
            </w:r>
          </w:p>
        </w:tc>
      </w:tr>
      <w:tr w:rsidR="00E61477" w:rsidRPr="00066A51" w14:paraId="7B6597C7" w14:textId="77777777" w:rsidTr="003B3979">
        <w:tc>
          <w:tcPr>
            <w:tcW w:w="5240" w:type="dxa"/>
          </w:tcPr>
          <w:p w14:paraId="09D0E34F" w14:textId="77777777" w:rsidR="00E61477" w:rsidRPr="00066A51" w:rsidRDefault="0021639E" w:rsidP="00A74469">
            <w:pPr>
              <w:suppressAutoHyphens/>
              <w:spacing w:before="60" w:after="60"/>
              <w:ind w:left="3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t xml:space="preserve">9. </w:t>
            </w:r>
            <w:r w:rsidR="00E61477" w:rsidRPr="00066A51">
              <w:rPr>
                <w:rFonts w:ascii="Times New Roman" w:eastAsia="Calibri" w:hAnsi="Times New Roman" w:cs="Times New Roman"/>
                <w:b/>
                <w:noProof/>
                <w:sz w:val="24"/>
                <w:szCs w:val="24"/>
                <w:lang w:eastAsia="ar-SA"/>
              </w:rPr>
              <w:t xml:space="preserve">Konfidencialitāte </w:t>
            </w:r>
          </w:p>
          <w:p w14:paraId="2DACFDE1" w14:textId="77777777" w:rsidR="00854A61" w:rsidRPr="00066A51" w:rsidRDefault="00EE6C76" w:rsidP="007B555F">
            <w:pPr>
              <w:pStyle w:val="ListParagraph"/>
              <w:numPr>
                <w:ilvl w:val="1"/>
                <w:numId w:val="7"/>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066A51">
              <w:rPr>
                <w:rFonts w:ascii="Times New Roman" w:eastAsia="Calibri" w:hAnsi="Times New Roman" w:cs="Times New Roman"/>
                <w:bCs/>
                <w:sz w:val="24"/>
                <w:szCs w:val="24"/>
                <w:lang w:eastAsia="ar-SA"/>
              </w:rPr>
              <w:t xml:space="preserve"> </w:t>
            </w:r>
            <w:r w:rsidR="00E61477" w:rsidRPr="00066A51">
              <w:rPr>
                <w:rFonts w:ascii="Times New Roman" w:eastAsia="Calibri" w:hAnsi="Times New Roman" w:cs="Times New Roman"/>
                <w:bCs/>
                <w:sz w:val="24"/>
                <w:szCs w:val="24"/>
                <w:lang w:eastAsia="ar-SA"/>
              </w:rPr>
              <w:t xml:space="preserve">Visa informācija, ko kāda no Pusēm sniedz otrai Līguma izpildes laikā vai arī tā atklājas, pildot Līguma saistības, kā arī jebkura šīs informācijas daļa, tai skaitā, bet ne tikai informācija par otras Puses darbību, biznesa </w:t>
            </w:r>
            <w:r w:rsidR="00E61477" w:rsidRPr="00066A51">
              <w:rPr>
                <w:rFonts w:ascii="Times New Roman" w:eastAsia="Calibri" w:hAnsi="Times New Roman" w:cs="Times New Roman"/>
                <w:bCs/>
                <w:sz w:val="24"/>
                <w:szCs w:val="24"/>
                <w:lang w:eastAsia="ar-SA"/>
              </w:rPr>
              <w:lastRenderedPageBreak/>
              <w:t>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609472B5" w14:textId="77777777" w:rsidR="00854A61" w:rsidRPr="00066A51" w:rsidRDefault="00E61477" w:rsidP="007B555F">
            <w:pPr>
              <w:pStyle w:val="ListParagraph"/>
              <w:numPr>
                <w:ilvl w:val="1"/>
                <w:numId w:val="7"/>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066A51">
              <w:rPr>
                <w:rFonts w:ascii="Times New Roman" w:eastAsia="Calibri" w:hAnsi="Times New Roman" w:cs="Times New Roman"/>
                <w:bCs/>
                <w:sz w:val="24"/>
                <w:szCs w:val="24"/>
                <w:lang w:eastAsia="ar-SA"/>
              </w:rPr>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854A61" w:rsidRPr="00066A51">
              <w:rPr>
                <w:rFonts w:ascii="Times New Roman" w:eastAsia="Calibri" w:hAnsi="Times New Roman" w:cs="Times New Roman"/>
                <w:bCs/>
                <w:sz w:val="24"/>
                <w:szCs w:val="24"/>
                <w:lang w:eastAsia="ar-SA"/>
              </w:rPr>
              <w:t>Līguma</w:t>
            </w:r>
            <w:r w:rsidRPr="00066A51">
              <w:rPr>
                <w:rFonts w:ascii="Times New Roman" w:eastAsia="Calibri" w:hAnsi="Times New Roman" w:cs="Times New Roman"/>
                <w:bCs/>
                <w:sz w:val="24"/>
                <w:szCs w:val="24"/>
                <w:lang w:eastAsia="ar-SA"/>
              </w:rPr>
              <w:t xml:space="preserve"> darbības beigām, kā arī pēc pirmstermiņa līgumattiecību pārtraukšanas.</w:t>
            </w:r>
          </w:p>
          <w:p w14:paraId="3A017F04" w14:textId="77777777" w:rsidR="00854A61" w:rsidRPr="00066A51" w:rsidRDefault="00E61477" w:rsidP="007B555F">
            <w:pPr>
              <w:pStyle w:val="ListParagraph"/>
              <w:numPr>
                <w:ilvl w:val="1"/>
                <w:numId w:val="7"/>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066A51">
              <w:rPr>
                <w:rFonts w:ascii="Times New Roman" w:eastAsia="Calibri" w:hAnsi="Times New Roman" w:cs="Times New Roman"/>
                <w:bCs/>
                <w:sz w:val="24"/>
                <w:szCs w:val="24"/>
                <w:lang w:eastAsia="ar-SA"/>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6672A08E" w14:textId="77777777" w:rsidR="00E61477" w:rsidRPr="00066A51" w:rsidRDefault="00E61477" w:rsidP="007B555F">
            <w:pPr>
              <w:pStyle w:val="ListParagraph"/>
              <w:numPr>
                <w:ilvl w:val="1"/>
                <w:numId w:val="7"/>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066A51">
              <w:rPr>
                <w:rFonts w:ascii="Times New Roman" w:eastAsia="Calibri" w:hAnsi="Times New Roman" w:cs="Times New Roman"/>
                <w:bCs/>
                <w:sz w:val="24"/>
                <w:szCs w:val="24"/>
                <w:lang w:eastAsia="ar-SA"/>
              </w:rPr>
              <w:t>Pienākums ievērot konfidencialitāti neattiecas uz informāciju, kura ir jāatklāj normatīvajos aktos noteiktām personām šajos aktos noteiktos gadījumos, apjomā un kārtībā.</w:t>
            </w:r>
          </w:p>
        </w:tc>
        <w:tc>
          <w:tcPr>
            <w:tcW w:w="5245" w:type="dxa"/>
          </w:tcPr>
          <w:p w14:paraId="4E646C9D" w14:textId="77777777" w:rsidR="00071A61" w:rsidRPr="00066A51" w:rsidRDefault="00071A61" w:rsidP="00071A61">
            <w:pPr>
              <w:suppressAutoHyphens/>
              <w:spacing w:before="60" w:after="60"/>
              <w:ind w:left="360"/>
              <w:jc w:val="center"/>
              <w:rPr>
                <w:rFonts w:ascii="Times New Roman" w:eastAsia="Calibri" w:hAnsi="Times New Roman" w:cs="Times New Roman"/>
                <w:b/>
                <w:noProof/>
                <w:sz w:val="24"/>
                <w:szCs w:val="24"/>
                <w:lang w:val="en-US"/>
              </w:rPr>
            </w:pPr>
            <w:r w:rsidRPr="00066A51">
              <w:rPr>
                <w:rFonts w:ascii="Times New Roman" w:hAnsi="Times New Roman"/>
                <w:b/>
                <w:sz w:val="24"/>
                <w:szCs w:val="24"/>
                <w:lang w:val="en-US"/>
              </w:rPr>
              <w:lastRenderedPageBreak/>
              <w:t xml:space="preserve">9. Confidentiality </w:t>
            </w:r>
          </w:p>
          <w:p w14:paraId="074D6515" w14:textId="4C1A8D8F" w:rsidR="00071A61" w:rsidRPr="00066A51" w:rsidRDefault="00071A61" w:rsidP="007B555F">
            <w:pPr>
              <w:pStyle w:val="ListParagraph"/>
              <w:numPr>
                <w:ilvl w:val="1"/>
                <w:numId w:val="15"/>
              </w:numPr>
              <w:suppressAutoHyphens/>
              <w:spacing w:before="60" w:after="60"/>
              <w:ind w:left="567" w:hanging="567"/>
              <w:jc w:val="both"/>
              <w:rPr>
                <w:rFonts w:ascii="Times New Roman" w:eastAsia="Calibri" w:hAnsi="Times New Roman" w:cs="Times New Roman"/>
                <w:bCs/>
                <w:sz w:val="24"/>
                <w:szCs w:val="24"/>
                <w:lang w:val="en-US" w:eastAsia="ar-SA"/>
              </w:rPr>
            </w:pPr>
            <w:r w:rsidRPr="00066A51">
              <w:rPr>
                <w:rFonts w:ascii="Times New Roman" w:eastAsia="Calibri" w:hAnsi="Times New Roman" w:cs="Times New Roman"/>
                <w:bCs/>
                <w:sz w:val="24"/>
                <w:szCs w:val="24"/>
                <w:lang w:val="en-US" w:eastAsia="ar-SA"/>
              </w:rPr>
              <w:t>All information provided by either Party to the other</w:t>
            </w:r>
            <w:r w:rsidR="004B508C" w:rsidRPr="00066A51">
              <w:rPr>
                <w:rFonts w:ascii="Times New Roman" w:eastAsia="Calibri" w:hAnsi="Times New Roman" w:cs="Times New Roman"/>
                <w:bCs/>
                <w:sz w:val="24"/>
                <w:szCs w:val="24"/>
                <w:lang w:val="en-US" w:eastAsia="ar-SA"/>
              </w:rPr>
              <w:t xml:space="preserve"> Party</w:t>
            </w:r>
            <w:r w:rsidRPr="00066A51">
              <w:rPr>
                <w:rFonts w:ascii="Times New Roman" w:eastAsia="Calibri" w:hAnsi="Times New Roman" w:cs="Times New Roman"/>
                <w:bCs/>
                <w:sz w:val="24"/>
                <w:szCs w:val="24"/>
                <w:lang w:val="en-US" w:eastAsia="ar-SA"/>
              </w:rPr>
              <w:t xml:space="preserve"> during the execution of the Contract, or as it is disclosed during the fulfilment of the contractual liabilities, as well as any part of this information, including, but </w:t>
            </w:r>
            <w:r w:rsidRPr="00066A51">
              <w:rPr>
                <w:rFonts w:ascii="Times New Roman" w:eastAsia="Calibri" w:hAnsi="Times New Roman" w:cs="Times New Roman"/>
                <w:bCs/>
                <w:sz w:val="24"/>
                <w:szCs w:val="24"/>
                <w:lang w:val="en-US" w:eastAsia="ar-SA"/>
              </w:rPr>
              <w:lastRenderedPageBreak/>
              <w:t>not limited to the information on the activity, business processes/ functions, financial situation, employee</w:t>
            </w:r>
            <w:r w:rsidR="002D1DF7" w:rsidRPr="00066A51">
              <w:rPr>
                <w:rFonts w:ascii="Times New Roman" w:eastAsia="Calibri" w:hAnsi="Times New Roman" w:cs="Times New Roman"/>
                <w:bCs/>
                <w:sz w:val="24"/>
                <w:szCs w:val="24"/>
                <w:lang w:val="en-US" w:eastAsia="ar-SA"/>
              </w:rPr>
              <w:t xml:space="preserve"> remuneration </w:t>
            </w:r>
            <w:r w:rsidRPr="00066A51">
              <w:rPr>
                <w:rFonts w:ascii="Times New Roman" w:eastAsia="Calibri" w:hAnsi="Times New Roman" w:cs="Times New Roman"/>
                <w:bCs/>
                <w:sz w:val="24"/>
                <w:szCs w:val="24"/>
                <w:lang w:val="en-US" w:eastAsia="ar-SA"/>
              </w:rPr>
              <w:t>, technologies including written, oral or stored data, audio-visual and any other stored information of the other Party shall be presumed as confidential. In the event of doubt, the Parties shall specify the status of the information concerned.</w:t>
            </w:r>
          </w:p>
          <w:p w14:paraId="27CB1542" w14:textId="0485424E" w:rsidR="00071A61" w:rsidRPr="00066A51" w:rsidRDefault="00071A61" w:rsidP="007B555F">
            <w:pPr>
              <w:pStyle w:val="ListParagraph"/>
              <w:numPr>
                <w:ilvl w:val="1"/>
                <w:numId w:val="15"/>
              </w:numPr>
              <w:suppressAutoHyphens/>
              <w:spacing w:before="60" w:after="60"/>
              <w:ind w:left="567" w:hanging="567"/>
              <w:jc w:val="both"/>
              <w:rPr>
                <w:rFonts w:ascii="Times New Roman" w:eastAsia="Calibri" w:hAnsi="Times New Roman" w:cs="Times New Roman"/>
                <w:bCs/>
                <w:sz w:val="24"/>
                <w:szCs w:val="24"/>
                <w:lang w:val="en-US" w:eastAsia="ar-SA"/>
              </w:rPr>
            </w:pPr>
            <w:r w:rsidRPr="00066A51">
              <w:rPr>
                <w:rFonts w:ascii="Times New Roman" w:hAnsi="Times New Roman"/>
                <w:bCs/>
                <w:sz w:val="24"/>
                <w:szCs w:val="24"/>
                <w:lang w:val="en-US"/>
              </w:rPr>
              <w:t>The Parties shall not have the right to disclose confidential information to third parties without the written consent of the other Party. Each Party shall, with the utmost care and attention, ensure safety and protection of the confidential information. The obligation not to disclose the confidential information shall also apply after the expiry of the Contract, as well as upon early termination of the contractual relationship.</w:t>
            </w:r>
          </w:p>
          <w:p w14:paraId="3564C468" w14:textId="7E7DEBA2" w:rsidR="00071A61" w:rsidRPr="00066A51" w:rsidRDefault="00071A61" w:rsidP="007B555F">
            <w:pPr>
              <w:pStyle w:val="ListParagraph"/>
              <w:numPr>
                <w:ilvl w:val="1"/>
                <w:numId w:val="15"/>
              </w:numPr>
              <w:suppressAutoHyphens/>
              <w:spacing w:before="60" w:after="60"/>
              <w:ind w:left="567" w:hanging="567"/>
              <w:jc w:val="both"/>
              <w:rPr>
                <w:rFonts w:ascii="Times New Roman" w:eastAsia="Calibri" w:hAnsi="Times New Roman" w:cs="Times New Roman"/>
                <w:bCs/>
                <w:sz w:val="24"/>
                <w:szCs w:val="24"/>
                <w:lang w:val="en-US" w:eastAsia="ar-SA"/>
              </w:rPr>
            </w:pPr>
            <w:r w:rsidRPr="00066A51">
              <w:rPr>
                <w:rFonts w:ascii="Times New Roman" w:hAnsi="Times New Roman"/>
                <w:bCs/>
                <w:sz w:val="24"/>
                <w:szCs w:val="24"/>
                <w:lang w:val="en-US"/>
              </w:rPr>
              <w:t>The Party shall be obliged to ensure that its officials, employees, consultants and other relevant persons</w:t>
            </w:r>
            <w:r w:rsidR="004B508C" w:rsidRPr="00066A51">
              <w:rPr>
                <w:rFonts w:ascii="Times New Roman" w:hAnsi="Times New Roman"/>
                <w:bCs/>
                <w:sz w:val="24"/>
                <w:szCs w:val="24"/>
                <w:lang w:val="en-US"/>
              </w:rPr>
              <w:t>,</w:t>
            </w:r>
            <w:r w:rsidRPr="00066A51">
              <w:rPr>
                <w:rFonts w:ascii="Times New Roman" w:hAnsi="Times New Roman"/>
                <w:bCs/>
                <w:sz w:val="24"/>
                <w:szCs w:val="24"/>
                <w:lang w:val="en-US"/>
              </w:rPr>
              <w:t xml:space="preserve"> who </w:t>
            </w:r>
            <w:r w:rsidR="004B508C" w:rsidRPr="00066A51">
              <w:rPr>
                <w:rFonts w:ascii="Times New Roman" w:hAnsi="Times New Roman"/>
                <w:bCs/>
                <w:sz w:val="24"/>
                <w:szCs w:val="24"/>
                <w:lang w:val="en-US"/>
              </w:rPr>
              <w:t xml:space="preserve">shall </w:t>
            </w:r>
            <w:r w:rsidRPr="00066A51">
              <w:rPr>
                <w:rFonts w:ascii="Times New Roman" w:hAnsi="Times New Roman"/>
                <w:bCs/>
                <w:sz w:val="24"/>
                <w:szCs w:val="24"/>
                <w:lang w:val="en-US"/>
              </w:rPr>
              <w:t>use the confidential information of the other Party</w:t>
            </w:r>
            <w:r w:rsidR="004B508C" w:rsidRPr="00066A51">
              <w:rPr>
                <w:rFonts w:ascii="Times New Roman" w:hAnsi="Times New Roman"/>
                <w:bCs/>
                <w:sz w:val="24"/>
                <w:szCs w:val="24"/>
                <w:lang w:val="en-US"/>
              </w:rPr>
              <w:t>,</w:t>
            </w:r>
            <w:r w:rsidRPr="00066A51">
              <w:rPr>
                <w:rFonts w:ascii="Times New Roman" w:hAnsi="Times New Roman"/>
                <w:bCs/>
                <w:sz w:val="24"/>
                <w:szCs w:val="24"/>
                <w:lang w:val="en-US"/>
              </w:rPr>
              <w:t xml:space="preserve"> shall receive and use it solely for the purpose of fulfilment of the Contract and only to the extent necessary, and shall undertake and comply at least the same confidentiality obligations as imposed on the Parties by the Contract.</w:t>
            </w:r>
          </w:p>
          <w:p w14:paraId="56865B33" w14:textId="4DDD1468" w:rsidR="00E61477" w:rsidRPr="00066A51" w:rsidRDefault="00071A61" w:rsidP="007B555F">
            <w:pPr>
              <w:pStyle w:val="ListParagraph"/>
              <w:numPr>
                <w:ilvl w:val="1"/>
                <w:numId w:val="15"/>
              </w:numPr>
              <w:suppressAutoHyphens/>
              <w:spacing w:before="60" w:after="60"/>
              <w:ind w:left="567" w:hanging="567"/>
              <w:jc w:val="both"/>
              <w:rPr>
                <w:rFonts w:ascii="Times New Roman" w:eastAsia="Calibri" w:hAnsi="Times New Roman" w:cs="Times New Roman"/>
                <w:bCs/>
                <w:sz w:val="24"/>
                <w:szCs w:val="24"/>
                <w:lang w:val="en-US"/>
              </w:rPr>
            </w:pPr>
            <w:r w:rsidRPr="00066A51">
              <w:rPr>
                <w:rFonts w:ascii="Times New Roman" w:hAnsi="Times New Roman"/>
                <w:bCs/>
                <w:sz w:val="24"/>
                <w:szCs w:val="24"/>
                <w:lang w:val="en-US"/>
              </w:rPr>
              <w:t>The obligation to maintain confidentiality shall not apply to the information which is to be disclosed to the persons specified in laws and regulations in cases, amounts and procedures specified therein.</w:t>
            </w:r>
          </w:p>
        </w:tc>
      </w:tr>
      <w:tr w:rsidR="0021639E" w:rsidRPr="00066A51" w14:paraId="124644F3" w14:textId="77777777" w:rsidTr="003B3979">
        <w:tc>
          <w:tcPr>
            <w:tcW w:w="5240" w:type="dxa"/>
          </w:tcPr>
          <w:p w14:paraId="037CAED9" w14:textId="77777777" w:rsidR="0021639E" w:rsidRPr="00066A51" w:rsidRDefault="0021639E" w:rsidP="00854A61">
            <w:pPr>
              <w:spacing w:before="120"/>
              <w:jc w:val="center"/>
              <w:rPr>
                <w:rFonts w:ascii="Times New Roman" w:hAnsi="Times New Roman"/>
                <w:b/>
                <w:noProof/>
                <w:sz w:val="24"/>
                <w:szCs w:val="24"/>
                <w:lang w:val="x-none"/>
              </w:rPr>
            </w:pPr>
            <w:r w:rsidRPr="00066A51">
              <w:rPr>
                <w:rFonts w:ascii="Times New Roman" w:eastAsia="Calibri" w:hAnsi="Times New Roman" w:cs="Times New Roman"/>
                <w:b/>
                <w:noProof/>
                <w:sz w:val="24"/>
                <w:szCs w:val="24"/>
                <w:lang w:eastAsia="ar-SA"/>
              </w:rPr>
              <w:lastRenderedPageBreak/>
              <w:t xml:space="preserve">10. </w:t>
            </w:r>
            <w:r w:rsidRPr="00066A51">
              <w:rPr>
                <w:rFonts w:ascii="Times New Roman" w:hAnsi="Times New Roman"/>
                <w:b/>
                <w:bCs/>
                <w:sz w:val="24"/>
                <w:szCs w:val="24"/>
              </w:rPr>
              <w:t>Personas datu aizsardzība</w:t>
            </w:r>
          </w:p>
          <w:p w14:paraId="1799CDE8" w14:textId="0ED9D1E5" w:rsidR="0021639E" w:rsidRPr="00066A51" w:rsidRDefault="00465100" w:rsidP="00465100">
            <w:pPr>
              <w:spacing w:before="60" w:after="60"/>
              <w:ind w:left="600" w:hanging="600"/>
              <w:jc w:val="both"/>
              <w:rPr>
                <w:rFonts w:ascii="Times New Roman" w:eastAsia="Calibri" w:hAnsi="Times New Roman" w:cs="Times New Roman"/>
                <w:b/>
                <w:noProof/>
                <w:sz w:val="24"/>
                <w:szCs w:val="24"/>
                <w:lang w:eastAsia="ar-SA"/>
              </w:rPr>
            </w:pPr>
            <w:r w:rsidRPr="00066A51">
              <w:rPr>
                <w:rFonts w:ascii="Times New Roman" w:eastAsia="Calibri" w:hAnsi="Times New Roman" w:cs="Times New Roman"/>
                <w:bCs/>
                <w:sz w:val="24"/>
                <w:szCs w:val="24"/>
                <w:lang w:eastAsia="ar-SA"/>
              </w:rPr>
              <w:t xml:space="preserve">10.1. Personas datu apstrādes nosacījumi ir noteikti Līguma 3. un 4.pielikumā. </w:t>
            </w:r>
            <w:r w:rsidR="001C45D6" w:rsidRPr="00066A51">
              <w:rPr>
                <w:rFonts w:ascii="Times New Roman" w:eastAsia="Calibri" w:hAnsi="Times New Roman" w:cs="Times New Roman"/>
                <w:bCs/>
                <w:sz w:val="24"/>
                <w:szCs w:val="24"/>
                <w:lang w:eastAsia="ar-SA"/>
              </w:rPr>
              <w:t>[</w:t>
            </w:r>
            <w:r w:rsidR="001C45D6" w:rsidRPr="00066A51">
              <w:rPr>
                <w:rFonts w:ascii="Times New Roman" w:eastAsia="Calibri" w:hAnsi="Times New Roman" w:cs="Times New Roman"/>
                <w:bCs/>
                <w:i/>
                <w:sz w:val="24"/>
                <w:szCs w:val="24"/>
                <w:lang w:eastAsia="ar-SA"/>
              </w:rPr>
              <w:t>Gadījumā, ja Izpildītājs ir Eiropas Savienībā reģistrēts, Puses pievieno un paraksta Līguma 3.pielikumu, ja ārpus Eiropas Savienības – Līguma 4.pielikumu.]</w:t>
            </w:r>
          </w:p>
        </w:tc>
        <w:tc>
          <w:tcPr>
            <w:tcW w:w="5245" w:type="dxa"/>
          </w:tcPr>
          <w:p w14:paraId="4B3B2D86" w14:textId="77777777" w:rsidR="00071A61" w:rsidRPr="00066A51" w:rsidRDefault="00071A61" w:rsidP="002A4AF3">
            <w:pPr>
              <w:suppressAutoHyphens/>
              <w:spacing w:before="60" w:after="60"/>
              <w:ind w:left="720"/>
              <w:jc w:val="center"/>
              <w:rPr>
                <w:rFonts w:ascii="Times New Roman" w:eastAsia="Calibri" w:hAnsi="Times New Roman" w:cs="Times New Roman"/>
                <w:b/>
                <w:noProof/>
                <w:sz w:val="24"/>
                <w:szCs w:val="24"/>
                <w:lang w:val="en-US" w:eastAsia="ar-SA"/>
              </w:rPr>
            </w:pPr>
            <w:r w:rsidRPr="00066A51">
              <w:rPr>
                <w:rFonts w:ascii="Times New Roman" w:eastAsia="Calibri" w:hAnsi="Times New Roman" w:cs="Times New Roman"/>
                <w:b/>
                <w:noProof/>
                <w:sz w:val="24"/>
                <w:szCs w:val="24"/>
                <w:lang w:val="en-US" w:eastAsia="ar-SA"/>
              </w:rPr>
              <w:t>10. Personal data protection</w:t>
            </w:r>
          </w:p>
          <w:p w14:paraId="027D0C1C" w14:textId="22107B19" w:rsidR="0021639E" w:rsidRPr="00066A51" w:rsidRDefault="00465100" w:rsidP="007B555F">
            <w:pPr>
              <w:pStyle w:val="ListParagraph"/>
              <w:numPr>
                <w:ilvl w:val="1"/>
                <w:numId w:val="17"/>
              </w:numPr>
              <w:suppressAutoHyphens/>
              <w:spacing w:before="60" w:after="60"/>
              <w:jc w:val="both"/>
              <w:rPr>
                <w:rFonts w:ascii="Times New Roman" w:eastAsia="Calibri" w:hAnsi="Times New Roman" w:cs="Times New Roman"/>
                <w:bCs/>
                <w:sz w:val="24"/>
                <w:szCs w:val="24"/>
                <w:lang w:val="en-US"/>
              </w:rPr>
            </w:pPr>
            <w:r w:rsidRPr="00066A51">
              <w:rPr>
                <w:rFonts w:ascii="Times New Roman" w:eastAsia="Calibri" w:hAnsi="Times New Roman" w:cs="Times New Roman"/>
                <w:bCs/>
                <w:sz w:val="24"/>
                <w:szCs w:val="24"/>
                <w:lang w:val="en-US"/>
              </w:rPr>
              <w:t>The conditions for the processing of personal data are set out in Annex 3 and 4 to the Contract.</w:t>
            </w:r>
            <w:r w:rsidR="001C45D6" w:rsidRPr="00066A51">
              <w:rPr>
                <w:rFonts w:ascii="Times New Roman" w:eastAsia="Calibri" w:hAnsi="Times New Roman" w:cs="Times New Roman"/>
                <w:bCs/>
                <w:sz w:val="24"/>
                <w:szCs w:val="24"/>
                <w:lang w:val="en-US"/>
              </w:rPr>
              <w:t xml:space="preserve"> [</w:t>
            </w:r>
            <w:r w:rsidR="001C45D6" w:rsidRPr="00066A51">
              <w:rPr>
                <w:rFonts w:ascii="Times New Roman" w:eastAsia="Calibri" w:hAnsi="Times New Roman" w:cs="Times New Roman"/>
                <w:bCs/>
                <w:i/>
                <w:sz w:val="24"/>
                <w:szCs w:val="24"/>
                <w:lang w:val="en-US"/>
              </w:rPr>
              <w:t>In case if Provider is registered in the European Union, then Parties attach to the Contract and sign Annex No.3 of the Contract, if outside European Union – Annex No.4 of the Contract]</w:t>
            </w:r>
          </w:p>
        </w:tc>
      </w:tr>
      <w:tr w:rsidR="00E61477" w:rsidRPr="00066A51" w14:paraId="248FAA21" w14:textId="77777777" w:rsidTr="003B3979">
        <w:tc>
          <w:tcPr>
            <w:tcW w:w="5240" w:type="dxa"/>
          </w:tcPr>
          <w:p w14:paraId="2CCFC94A" w14:textId="77777777" w:rsidR="00E61477" w:rsidRPr="00066A51" w:rsidRDefault="0021639E" w:rsidP="00A74469">
            <w:pPr>
              <w:suppressAutoHyphens/>
              <w:spacing w:before="60" w:after="60"/>
              <w:ind w:left="720"/>
              <w:rPr>
                <w:rFonts w:ascii="Times New Roman" w:eastAsia="Calibri" w:hAnsi="Times New Roman" w:cs="Times New Roman"/>
                <w:b/>
                <w:sz w:val="24"/>
                <w:szCs w:val="24"/>
                <w:lang w:eastAsia="ar-SA"/>
              </w:rPr>
            </w:pPr>
            <w:r w:rsidRPr="00066A51">
              <w:rPr>
                <w:rFonts w:ascii="Times New Roman" w:eastAsia="Calibri" w:hAnsi="Times New Roman" w:cs="Times New Roman"/>
                <w:b/>
                <w:bCs/>
                <w:sz w:val="24"/>
                <w:szCs w:val="24"/>
                <w:lang w:eastAsia="ar-SA"/>
              </w:rPr>
              <w:t xml:space="preserve">11. </w:t>
            </w:r>
            <w:r w:rsidR="00E61477" w:rsidRPr="00066A51">
              <w:rPr>
                <w:rFonts w:ascii="Times New Roman" w:eastAsia="Calibri" w:hAnsi="Times New Roman" w:cs="Times New Roman"/>
                <w:b/>
                <w:bCs/>
                <w:sz w:val="24"/>
                <w:szCs w:val="24"/>
                <w:lang w:eastAsia="ar-SA"/>
              </w:rPr>
              <w:t xml:space="preserve">Nepārvarama vara  un neparedzēti apstākļi </w:t>
            </w:r>
          </w:p>
          <w:p w14:paraId="3A69F067" w14:textId="77777777" w:rsidR="00854A61"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 xml:space="preserve">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w:t>
            </w:r>
            <w:r w:rsidRPr="00066A51">
              <w:rPr>
                <w:rFonts w:ascii="Times New Roman" w:eastAsia="Calibri" w:hAnsi="Times New Roman" w:cs="Times New Roman"/>
                <w:sz w:val="24"/>
                <w:szCs w:val="24"/>
                <w:lang w:eastAsia="ar-SA"/>
              </w:rPr>
              <w:lastRenderedPageBreak/>
              <w:t>stihiskas nelaimes, kara darbība, blokāde, civiliedzīvotāju nemieri, streiki, sakaru un kredītiestāžu darbība.</w:t>
            </w:r>
          </w:p>
          <w:p w14:paraId="0D387510" w14:textId="77777777" w:rsidR="00854A61"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Katra no Pusēm, kuru Līguma ietvaros ietekmē nepārvaramas varas apstākļi, nekavējoties par to informē otru Pusi.</w:t>
            </w:r>
          </w:p>
          <w:p w14:paraId="49EFB1E4" w14:textId="77777777" w:rsidR="00854A61"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Ja kāda no Pusēm, kuras rīcību ietekmē nepārvarama vara, bez objektīva iemesla neinformē otru Pusi par nepārvaramas varas apstākļu iestāšanos 5 (piecu) darbdienu laikā, attiecīgā Puse netiek atbrīvota no Līguma saistību izpildes.</w:t>
            </w:r>
          </w:p>
          <w:p w14:paraId="0B8851D2" w14:textId="77777777" w:rsidR="00854A61"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07B79E8A" w14:textId="77777777" w:rsidR="00854A61"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Neparedzēti apstākļi – Līgumā neparedzēti darbi vai citi objektīvi iemesli, kas nav atkarīgi no Izpildītāja un tiek konstatēti Līguma izpildes gaitā, Pusēm sastādot aktu. Aktu noformē Izpildītājs.</w:t>
            </w:r>
          </w:p>
          <w:p w14:paraId="2A49BEEB" w14:textId="77777777" w:rsidR="00854A61"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Ja neparedzēti apstākļi ietekmē Līguma izpildes termiņu, Izpildītājs 5 (piecu) darba dienu laikā no akta sastādīšanas iesniedz savus priekšlikumus par izmaiņām Līguma izpildes termiņā.</w:t>
            </w:r>
          </w:p>
          <w:p w14:paraId="6A2E0C58" w14:textId="77777777" w:rsidR="00E61477" w:rsidRPr="00066A51" w:rsidRDefault="00E61477"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066A51">
              <w:rPr>
                <w:rFonts w:ascii="Times New Roman" w:eastAsia="Calibri" w:hAnsi="Times New Roman" w:cs="Times New Roman"/>
                <w:sz w:val="24"/>
                <w:szCs w:val="24"/>
                <w:lang w:eastAsia="ar-SA"/>
              </w:rPr>
              <w:t>Pasūtītājs 5 (piecu) darba dienu laikā pieņem lēmumu par Izpildītāja priekšlikumiem attiecībā uz izmaiņām Līguma izpildes termiņā vai citos nosacījumos, par ko Puses sastāda papildus vienošanos.</w:t>
            </w:r>
          </w:p>
        </w:tc>
        <w:tc>
          <w:tcPr>
            <w:tcW w:w="5245" w:type="dxa"/>
          </w:tcPr>
          <w:p w14:paraId="00D0C91E" w14:textId="39ABD6C6" w:rsidR="00071A61" w:rsidRPr="00066A51" w:rsidRDefault="00071A61" w:rsidP="002A4AF3">
            <w:pPr>
              <w:suppressAutoHyphens/>
              <w:spacing w:before="60" w:after="60"/>
              <w:ind w:left="567"/>
              <w:jc w:val="center"/>
              <w:rPr>
                <w:rFonts w:ascii="Times New Roman" w:eastAsia="Calibri" w:hAnsi="Times New Roman" w:cs="Times New Roman"/>
                <w:sz w:val="24"/>
                <w:szCs w:val="24"/>
                <w:lang w:val="en-US" w:eastAsia="ar-SA"/>
              </w:rPr>
            </w:pPr>
            <w:r w:rsidRPr="00066A51">
              <w:rPr>
                <w:rFonts w:ascii="Times New Roman" w:eastAsia="Calibri" w:hAnsi="Times New Roman" w:cs="Times New Roman"/>
                <w:b/>
                <w:sz w:val="24"/>
                <w:szCs w:val="24"/>
                <w:lang w:val="en-US" w:eastAsia="ar-SA"/>
              </w:rPr>
              <w:lastRenderedPageBreak/>
              <w:t>11.</w:t>
            </w:r>
            <w:r w:rsidRPr="00066A51">
              <w:rPr>
                <w:rFonts w:ascii="Times New Roman" w:eastAsia="Calibri" w:hAnsi="Times New Roman" w:cs="Times New Roman"/>
                <w:sz w:val="24"/>
                <w:szCs w:val="24"/>
                <w:lang w:val="en-US" w:eastAsia="ar-SA"/>
              </w:rPr>
              <w:t xml:space="preserve"> </w:t>
            </w:r>
            <w:r w:rsidRPr="00066A51">
              <w:rPr>
                <w:rFonts w:ascii="Times New Roman" w:eastAsia="Calibri" w:hAnsi="Times New Roman" w:cs="Times New Roman"/>
                <w:sz w:val="24"/>
                <w:szCs w:val="24"/>
                <w:lang w:val="en-US" w:eastAsia="ar-SA"/>
              </w:rPr>
              <w:tab/>
            </w:r>
            <w:r w:rsidRPr="00066A51">
              <w:rPr>
                <w:rFonts w:ascii="Times New Roman" w:eastAsia="Calibri" w:hAnsi="Times New Roman" w:cs="Times New Roman"/>
                <w:b/>
                <w:sz w:val="24"/>
                <w:szCs w:val="24"/>
                <w:lang w:val="en-US" w:eastAsia="ar-SA"/>
              </w:rPr>
              <w:t>Force majeure and unforeseen circumstances</w:t>
            </w:r>
          </w:p>
          <w:p w14:paraId="64C03D11" w14:textId="0FDEE6A2"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11.1.</w:t>
            </w:r>
            <w:r w:rsidRPr="00066A51">
              <w:rPr>
                <w:rFonts w:ascii="Times New Roman" w:eastAsia="Calibri" w:hAnsi="Times New Roman" w:cs="Times New Roman"/>
                <w:sz w:val="24"/>
                <w:szCs w:val="24"/>
                <w:lang w:val="en-US" w:eastAsia="ar-SA"/>
              </w:rPr>
              <w:tab/>
              <w:t xml:space="preserve">The Parties shall be exempt from liability for the failure to fulfil any contractual obligations in case of force majeure or exceptional circumstances, which could be neither foreseen, nor averted nor influenced by the affected Party (or both Parties) and for the occurrence of which the Parties are not at fault, </w:t>
            </w:r>
            <w:r w:rsidRPr="00066A51">
              <w:rPr>
                <w:rFonts w:ascii="Times New Roman" w:eastAsia="Calibri" w:hAnsi="Times New Roman" w:cs="Times New Roman"/>
                <w:sz w:val="24"/>
                <w:szCs w:val="24"/>
                <w:lang w:val="en-US" w:eastAsia="ar-SA"/>
              </w:rPr>
              <w:lastRenderedPageBreak/>
              <w:t>with the exception of cases specified in the Contract. Such circumstances include natural disasters, warfare, blockade, civil unrest, strikes, breakdown of communication services and credit institution failure.</w:t>
            </w:r>
          </w:p>
          <w:p w14:paraId="3DF3A5B8" w14:textId="1C66EC23"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11.2.</w:t>
            </w:r>
            <w:r w:rsidRPr="00066A51">
              <w:rPr>
                <w:rFonts w:ascii="Times New Roman" w:eastAsia="Calibri" w:hAnsi="Times New Roman" w:cs="Times New Roman"/>
                <w:sz w:val="24"/>
                <w:szCs w:val="24"/>
                <w:lang w:val="en-US" w:eastAsia="ar-SA"/>
              </w:rPr>
              <w:tab/>
              <w:t>Each of the Parties affected by the circumstances of force majeure within the Contract shall immediately notify the other Party thereof.</w:t>
            </w:r>
          </w:p>
          <w:p w14:paraId="47296267" w14:textId="112746F8"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11.3.</w:t>
            </w:r>
            <w:r w:rsidRPr="00066A51">
              <w:rPr>
                <w:rFonts w:ascii="Times New Roman" w:eastAsia="Calibri" w:hAnsi="Times New Roman" w:cs="Times New Roman"/>
                <w:sz w:val="24"/>
                <w:szCs w:val="24"/>
                <w:lang w:val="en-US" w:eastAsia="ar-SA"/>
              </w:rPr>
              <w:tab/>
              <w:t>Should the affected Party fail to inform the other Party on force majeure circumstances without a good reason within 5 (five) working days following the occurrence of such circumstances, the Party shall not be exempt from fulfilment of its contractual obligations.</w:t>
            </w:r>
          </w:p>
          <w:p w14:paraId="19B0EC1A" w14:textId="6359C2F8"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11.4.</w:t>
            </w:r>
            <w:r w:rsidRPr="00066A51">
              <w:rPr>
                <w:rFonts w:ascii="Times New Roman" w:eastAsia="Calibri" w:hAnsi="Times New Roman" w:cs="Times New Roman"/>
                <w:sz w:val="24"/>
                <w:szCs w:val="24"/>
                <w:lang w:val="en-US" w:eastAsia="ar-SA"/>
              </w:rPr>
              <w:tab/>
              <w:t>Should the circumstances of the force majeure continue for more than 30 (thirty) calendar days, the Parties shall jointly address the issue on further fulfilment or termination of the Contract. In case the Contract is terminated due to force majeure, neither of the Parties may claim indemnity for any damages.</w:t>
            </w:r>
          </w:p>
          <w:p w14:paraId="335E5D64" w14:textId="5846FD4A"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11.5.</w:t>
            </w:r>
            <w:r w:rsidRPr="00066A51">
              <w:rPr>
                <w:rFonts w:ascii="Times New Roman" w:eastAsia="Calibri" w:hAnsi="Times New Roman" w:cs="Times New Roman"/>
                <w:sz w:val="24"/>
                <w:szCs w:val="24"/>
                <w:lang w:val="en-US" w:eastAsia="ar-SA"/>
              </w:rPr>
              <w:tab/>
              <w:t>Unforeseen circumstances: works not provided for in the Contract or any other convincing reasons which do not depend on the Provider and are identified during the course of fulfilment of the Contract by the Parties by drawing up a statement. The statement shall be drawn up by the Provider.</w:t>
            </w:r>
          </w:p>
          <w:p w14:paraId="463184CB" w14:textId="51D01A78"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11.6.</w:t>
            </w:r>
            <w:r w:rsidRPr="00066A51">
              <w:rPr>
                <w:rFonts w:ascii="Times New Roman" w:eastAsia="Calibri" w:hAnsi="Times New Roman" w:cs="Times New Roman"/>
                <w:sz w:val="24"/>
                <w:szCs w:val="24"/>
                <w:lang w:val="en-US" w:eastAsia="ar-SA"/>
              </w:rPr>
              <w:tab/>
              <w:t>If unforeseen circumstances affect the term of completion of the Contract, the Provider shall submit its proposals for changes in the term of the completion of the Contract within 5 (five) working days after drawing up the statement.</w:t>
            </w:r>
          </w:p>
          <w:p w14:paraId="039C770C" w14:textId="07707910" w:rsidR="00E61477"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11.7.</w:t>
            </w:r>
            <w:r w:rsidRPr="00066A51">
              <w:rPr>
                <w:rFonts w:ascii="Times New Roman" w:eastAsia="Calibri" w:hAnsi="Times New Roman" w:cs="Times New Roman"/>
                <w:sz w:val="24"/>
                <w:szCs w:val="24"/>
                <w:lang w:val="en-US" w:eastAsia="ar-SA"/>
              </w:rPr>
              <w:tab/>
              <w:t>The Contracting Authority shall, within 5 (five) working days, take a decision on the Provider’s proposals regarding the changes to the term of completion of the Contract or under other conditions, about which the Parties shall conclude an additional agreement.</w:t>
            </w:r>
          </w:p>
        </w:tc>
      </w:tr>
      <w:tr w:rsidR="00E61477" w:rsidRPr="00066A51" w14:paraId="6B807DFB" w14:textId="77777777" w:rsidTr="003B3979">
        <w:tc>
          <w:tcPr>
            <w:tcW w:w="5240" w:type="dxa"/>
          </w:tcPr>
          <w:p w14:paraId="367E7241" w14:textId="77777777" w:rsidR="00854A61" w:rsidRPr="00066A51" w:rsidRDefault="00E61477" w:rsidP="007B555F">
            <w:pPr>
              <w:pStyle w:val="ListParagraph"/>
              <w:numPr>
                <w:ilvl w:val="0"/>
                <w:numId w:val="9"/>
              </w:numPr>
              <w:suppressAutoHyphens/>
              <w:spacing w:before="60" w:after="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Līguma darbības termiņš, grozījumu izdarīšana un līguma izbeigšana</w:t>
            </w:r>
          </w:p>
          <w:p w14:paraId="2BF1FF48" w14:textId="4D921CD6" w:rsidR="00854A61" w:rsidRPr="00066A51" w:rsidRDefault="00854A61"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066A51">
              <w:rPr>
                <w:rFonts w:ascii="Times New Roman" w:eastAsia="Calibri" w:hAnsi="Times New Roman" w:cs="Times New Roman"/>
                <w:sz w:val="24"/>
                <w:szCs w:val="24"/>
                <w:lang w:eastAsia="ar-SA"/>
              </w:rPr>
              <w:t xml:space="preserve"> </w:t>
            </w:r>
            <w:r w:rsidR="00E61477" w:rsidRPr="00066A51">
              <w:rPr>
                <w:rFonts w:ascii="Times New Roman" w:eastAsia="Calibri" w:hAnsi="Times New Roman" w:cs="Times New Roman"/>
                <w:sz w:val="24"/>
                <w:szCs w:val="24"/>
                <w:lang w:eastAsia="ar-SA"/>
              </w:rPr>
              <w:t xml:space="preserve">Līgums stājas spēkā ar tā abpusējas parakstīšanas dienu un ir spēkā </w:t>
            </w:r>
            <w:r w:rsidR="0021639E" w:rsidRPr="00066A51">
              <w:rPr>
                <w:rFonts w:ascii="Times New Roman" w:eastAsia="Calibri" w:hAnsi="Times New Roman" w:cs="Times New Roman"/>
                <w:b/>
                <w:sz w:val="24"/>
                <w:szCs w:val="24"/>
                <w:lang w:eastAsia="ar-SA"/>
              </w:rPr>
              <w:softHyphen/>
            </w:r>
            <w:r w:rsidR="0021639E" w:rsidRPr="00066A51">
              <w:rPr>
                <w:rFonts w:ascii="Times New Roman" w:eastAsia="Calibri" w:hAnsi="Times New Roman" w:cs="Times New Roman"/>
                <w:b/>
                <w:sz w:val="24"/>
                <w:szCs w:val="24"/>
                <w:lang w:eastAsia="ar-SA"/>
              </w:rPr>
              <w:softHyphen/>
            </w:r>
            <w:r w:rsidR="0021639E" w:rsidRPr="00066A51">
              <w:rPr>
                <w:rFonts w:ascii="Times New Roman" w:eastAsia="Calibri" w:hAnsi="Times New Roman" w:cs="Times New Roman"/>
                <w:b/>
                <w:sz w:val="24"/>
                <w:szCs w:val="24"/>
                <w:lang w:eastAsia="ar-SA"/>
              </w:rPr>
              <w:softHyphen/>
            </w:r>
            <w:r w:rsidR="0021639E" w:rsidRPr="00066A51">
              <w:rPr>
                <w:rFonts w:ascii="Times New Roman" w:eastAsia="Calibri" w:hAnsi="Times New Roman" w:cs="Times New Roman"/>
                <w:b/>
                <w:sz w:val="24"/>
                <w:szCs w:val="24"/>
                <w:lang w:eastAsia="ar-SA"/>
              </w:rPr>
              <w:softHyphen/>
            </w:r>
            <w:r w:rsidR="0021639E" w:rsidRPr="00066A51">
              <w:rPr>
                <w:rFonts w:ascii="Times New Roman" w:eastAsia="Calibri" w:hAnsi="Times New Roman" w:cs="Times New Roman"/>
                <w:b/>
                <w:sz w:val="24"/>
                <w:szCs w:val="24"/>
                <w:lang w:eastAsia="ar-SA"/>
              </w:rPr>
              <w:softHyphen/>
            </w:r>
            <w:r w:rsidR="0095482C" w:rsidRPr="00066A51">
              <w:rPr>
                <w:rFonts w:ascii="Times New Roman" w:eastAsia="Calibri" w:hAnsi="Times New Roman" w:cs="Times New Roman"/>
                <w:b/>
                <w:sz w:val="24"/>
                <w:szCs w:val="24"/>
                <w:lang w:eastAsia="ar-SA"/>
              </w:rPr>
              <w:t>60</w:t>
            </w:r>
            <w:r w:rsidR="001C45D6" w:rsidRPr="00066A51">
              <w:rPr>
                <w:rFonts w:ascii="Times New Roman" w:eastAsia="Calibri" w:hAnsi="Times New Roman" w:cs="Times New Roman"/>
                <w:b/>
                <w:sz w:val="24"/>
                <w:szCs w:val="24"/>
                <w:lang w:eastAsia="ar-SA"/>
              </w:rPr>
              <w:t xml:space="preserve"> </w:t>
            </w:r>
            <w:r w:rsidR="00E61477" w:rsidRPr="00066A51">
              <w:rPr>
                <w:rFonts w:ascii="Times New Roman" w:eastAsia="Calibri" w:hAnsi="Times New Roman" w:cs="Times New Roman"/>
                <w:b/>
                <w:sz w:val="24"/>
                <w:szCs w:val="24"/>
                <w:lang w:eastAsia="ar-SA"/>
              </w:rPr>
              <w:t>(</w:t>
            </w:r>
            <w:r w:rsidR="0095482C" w:rsidRPr="00066A51">
              <w:rPr>
                <w:rFonts w:ascii="Times New Roman" w:eastAsia="Calibri" w:hAnsi="Times New Roman" w:cs="Times New Roman"/>
                <w:b/>
                <w:sz w:val="24"/>
                <w:szCs w:val="24"/>
                <w:lang w:eastAsia="ar-SA"/>
              </w:rPr>
              <w:t>sešdesmit</w:t>
            </w:r>
            <w:r w:rsidR="00E61477" w:rsidRPr="00066A51">
              <w:rPr>
                <w:rFonts w:ascii="Times New Roman" w:eastAsia="Calibri" w:hAnsi="Times New Roman" w:cs="Times New Roman"/>
                <w:b/>
                <w:sz w:val="24"/>
                <w:szCs w:val="24"/>
                <w:lang w:eastAsia="ar-SA"/>
              </w:rPr>
              <w:t xml:space="preserve">) mēnešus </w:t>
            </w:r>
            <w:r w:rsidR="00E61477" w:rsidRPr="00066A51">
              <w:rPr>
                <w:rFonts w:ascii="Times New Roman" w:eastAsia="Calibri" w:hAnsi="Times New Roman" w:cs="Times New Roman"/>
                <w:iCs/>
                <w:sz w:val="24"/>
                <w:szCs w:val="24"/>
                <w:lang w:eastAsia="ar-SA"/>
              </w:rPr>
              <w:t xml:space="preserve">no </w:t>
            </w:r>
            <w:r w:rsidR="00A83440" w:rsidRPr="00066A51">
              <w:rPr>
                <w:rFonts w:ascii="Times New Roman" w:eastAsia="Calibri" w:hAnsi="Times New Roman" w:cs="Times New Roman"/>
                <w:iCs/>
                <w:sz w:val="24"/>
                <w:szCs w:val="24"/>
                <w:lang w:eastAsia="ar-SA"/>
              </w:rPr>
              <w:t>L</w:t>
            </w:r>
            <w:r w:rsidR="00E61477" w:rsidRPr="00066A51">
              <w:rPr>
                <w:rFonts w:ascii="Times New Roman" w:eastAsia="Calibri" w:hAnsi="Times New Roman" w:cs="Times New Roman"/>
                <w:iCs/>
                <w:sz w:val="24"/>
                <w:szCs w:val="24"/>
                <w:lang w:eastAsia="ar-SA"/>
              </w:rPr>
              <w:t>īguma spēkā stāšanās dienas</w:t>
            </w:r>
            <w:r w:rsidR="00DF63AC" w:rsidRPr="00066A51">
              <w:rPr>
                <w:rFonts w:ascii="Times New Roman" w:eastAsia="Calibri" w:hAnsi="Times New Roman" w:cs="Times New Roman"/>
                <w:iCs/>
                <w:sz w:val="24"/>
                <w:szCs w:val="24"/>
                <w:lang w:eastAsia="ar-SA"/>
              </w:rPr>
              <w:t xml:space="preserve"> vai līdz Līgumcenas sasniegšanai, atkarībā no tā, kurš nosacījum</w:t>
            </w:r>
            <w:r w:rsidR="00B13367" w:rsidRPr="00066A51">
              <w:rPr>
                <w:rFonts w:ascii="Times New Roman" w:eastAsia="Calibri" w:hAnsi="Times New Roman" w:cs="Times New Roman"/>
                <w:iCs/>
                <w:sz w:val="24"/>
                <w:szCs w:val="24"/>
                <w:lang w:eastAsia="ar-SA"/>
              </w:rPr>
              <w:t>s</w:t>
            </w:r>
            <w:r w:rsidR="00DF63AC" w:rsidRPr="00066A51">
              <w:rPr>
                <w:rFonts w:ascii="Times New Roman" w:eastAsia="Calibri" w:hAnsi="Times New Roman" w:cs="Times New Roman"/>
                <w:iCs/>
                <w:sz w:val="24"/>
                <w:szCs w:val="24"/>
                <w:lang w:eastAsia="ar-SA"/>
              </w:rPr>
              <w:t xml:space="preserve"> iestā</w:t>
            </w:r>
            <w:r w:rsidR="000A5692" w:rsidRPr="00066A51">
              <w:rPr>
                <w:rFonts w:ascii="Times New Roman" w:eastAsia="Calibri" w:hAnsi="Times New Roman" w:cs="Times New Roman"/>
                <w:iCs/>
                <w:sz w:val="24"/>
                <w:szCs w:val="24"/>
                <w:lang w:eastAsia="ar-SA"/>
              </w:rPr>
              <w:t xml:space="preserve">sies </w:t>
            </w:r>
            <w:r w:rsidR="00DF63AC" w:rsidRPr="00066A51">
              <w:rPr>
                <w:rFonts w:ascii="Times New Roman" w:eastAsia="Calibri" w:hAnsi="Times New Roman" w:cs="Times New Roman"/>
                <w:iCs/>
                <w:sz w:val="24"/>
                <w:szCs w:val="24"/>
                <w:lang w:eastAsia="ar-SA"/>
              </w:rPr>
              <w:t>pirmais</w:t>
            </w:r>
            <w:r w:rsidR="00E61477" w:rsidRPr="00066A51">
              <w:rPr>
                <w:rFonts w:ascii="Times New Roman" w:eastAsia="Calibri" w:hAnsi="Times New Roman" w:cs="Times New Roman"/>
                <w:iCs/>
                <w:sz w:val="24"/>
                <w:szCs w:val="24"/>
                <w:lang w:eastAsia="ar-SA"/>
              </w:rPr>
              <w:t>.</w:t>
            </w:r>
          </w:p>
          <w:p w14:paraId="48329D1C" w14:textId="5D1FC311" w:rsidR="00DF63AC" w:rsidRPr="00066A51" w:rsidRDefault="00DF63AC"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066A51">
              <w:rPr>
                <w:rFonts w:ascii="Times New Roman" w:eastAsia="Calibri" w:hAnsi="Times New Roman" w:cs="Times New Roman"/>
                <w:iCs/>
                <w:sz w:val="24"/>
                <w:szCs w:val="24"/>
                <w:lang w:eastAsia="ar-SA"/>
              </w:rPr>
              <w:t>Līgums var tikt izbeigts</w:t>
            </w:r>
            <w:r w:rsidR="00D21924" w:rsidRPr="00066A51">
              <w:rPr>
                <w:rFonts w:ascii="Times New Roman" w:eastAsia="Calibri" w:hAnsi="Times New Roman" w:cs="Times New Roman"/>
                <w:iCs/>
                <w:sz w:val="24"/>
                <w:szCs w:val="24"/>
                <w:lang w:eastAsia="ar-SA"/>
              </w:rPr>
              <w:t xml:space="preserve"> pirms termiņa</w:t>
            </w:r>
            <w:r w:rsidRPr="00066A51">
              <w:rPr>
                <w:rFonts w:ascii="Times New Roman" w:eastAsia="Calibri" w:hAnsi="Times New Roman" w:cs="Times New Roman"/>
                <w:iCs/>
                <w:sz w:val="24"/>
                <w:szCs w:val="24"/>
                <w:lang w:eastAsia="ar-SA"/>
              </w:rPr>
              <w:t xml:space="preserve"> Pusēm </w:t>
            </w:r>
            <w:r w:rsidR="00B13367" w:rsidRPr="00066A51">
              <w:rPr>
                <w:rFonts w:ascii="Times New Roman" w:eastAsia="Calibri" w:hAnsi="Times New Roman" w:cs="Times New Roman"/>
                <w:iCs/>
                <w:sz w:val="24"/>
                <w:szCs w:val="24"/>
                <w:lang w:eastAsia="ar-SA"/>
              </w:rPr>
              <w:t xml:space="preserve">par to </w:t>
            </w:r>
            <w:r w:rsidRPr="00066A51">
              <w:rPr>
                <w:rFonts w:ascii="Times New Roman" w:eastAsia="Calibri" w:hAnsi="Times New Roman" w:cs="Times New Roman"/>
                <w:iCs/>
                <w:sz w:val="24"/>
                <w:szCs w:val="24"/>
                <w:lang w:eastAsia="ar-SA"/>
              </w:rPr>
              <w:t xml:space="preserve">savstarpēji </w:t>
            </w:r>
            <w:r w:rsidR="00B13367" w:rsidRPr="00066A51">
              <w:rPr>
                <w:rFonts w:ascii="Times New Roman" w:eastAsia="Calibri" w:hAnsi="Times New Roman" w:cs="Times New Roman"/>
                <w:iCs/>
                <w:sz w:val="24"/>
                <w:szCs w:val="24"/>
                <w:lang w:eastAsia="ar-SA"/>
              </w:rPr>
              <w:t>rakstveidā</w:t>
            </w:r>
            <w:r w:rsidRPr="00066A51">
              <w:rPr>
                <w:rFonts w:ascii="Times New Roman" w:eastAsia="Calibri" w:hAnsi="Times New Roman" w:cs="Times New Roman"/>
                <w:iCs/>
                <w:sz w:val="24"/>
                <w:szCs w:val="24"/>
                <w:lang w:eastAsia="ar-SA"/>
              </w:rPr>
              <w:t xml:space="preserve"> vienojoties.</w:t>
            </w:r>
          </w:p>
          <w:p w14:paraId="7DDB348F" w14:textId="7754F996" w:rsidR="0021639E" w:rsidRPr="00066A51" w:rsidRDefault="0021639E" w:rsidP="007B555F">
            <w:pPr>
              <w:pStyle w:val="ListParagraph"/>
              <w:numPr>
                <w:ilvl w:val="1"/>
                <w:numId w:val="9"/>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066A51">
              <w:rPr>
                <w:rFonts w:ascii="Times New Roman" w:eastAsia="Times New Roman" w:hAnsi="Times New Roman" w:cs="Times New Roman"/>
                <w:sz w:val="24"/>
                <w:szCs w:val="24"/>
              </w:rPr>
              <w:lastRenderedPageBreak/>
              <w:t>Pasūtītājs</w:t>
            </w:r>
            <w:r w:rsidRPr="00066A51">
              <w:rPr>
                <w:rFonts w:ascii="Times New Roman" w:eastAsia="Calibri" w:hAnsi="Times New Roman" w:cs="Times New Roman"/>
                <w:sz w:val="24"/>
                <w:szCs w:val="24"/>
                <w:lang w:val="x-none"/>
              </w:rPr>
              <w:t xml:space="preserve"> ir tiesīgs vienpusēji izbeigt Līgumu bez Izpildītāja piekrišanas</w:t>
            </w:r>
            <w:r w:rsidR="000515E7" w:rsidRPr="00066A51">
              <w:rPr>
                <w:rFonts w:ascii="Times New Roman" w:eastAsia="Calibri" w:hAnsi="Times New Roman" w:cs="Times New Roman"/>
                <w:sz w:val="24"/>
                <w:szCs w:val="24"/>
              </w:rPr>
              <w:t>, rakstveidā paziņojot Izpildītājam</w:t>
            </w:r>
            <w:r w:rsidR="00C25732" w:rsidRPr="00066A51">
              <w:rPr>
                <w:rFonts w:ascii="Times New Roman" w:eastAsia="Calibri" w:hAnsi="Times New Roman" w:cs="Times New Roman"/>
                <w:sz w:val="24"/>
                <w:szCs w:val="24"/>
              </w:rPr>
              <w:t>,</w:t>
            </w:r>
            <w:r w:rsidRPr="00066A51">
              <w:rPr>
                <w:rFonts w:ascii="Times New Roman" w:eastAsia="Calibri" w:hAnsi="Times New Roman" w:cs="Times New Roman"/>
                <w:sz w:val="24"/>
                <w:szCs w:val="24"/>
                <w:lang w:val="x-none"/>
              </w:rPr>
              <w:t xml:space="preserve"> ja:</w:t>
            </w:r>
          </w:p>
          <w:p w14:paraId="17FE8EA4" w14:textId="77777777" w:rsidR="00E06F6B"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Izpildītājs nav ievērojis Līgumā noteikto Pakalpojuma vai atsevišķu uzdevumu izpildes termiņu</w:t>
            </w:r>
            <w:r w:rsidR="003E1EC6" w:rsidRPr="00066A51">
              <w:rPr>
                <w:rFonts w:ascii="Times New Roman" w:eastAsia="Calibri" w:hAnsi="Times New Roman" w:cs="Times New Roman"/>
                <w:sz w:val="24"/>
                <w:szCs w:val="24"/>
              </w:rPr>
              <w:t xml:space="preserve"> un nav novērsis konstatētās nepilnības pēc </w:t>
            </w:r>
            <w:r w:rsidR="00946589" w:rsidRPr="00066A51">
              <w:rPr>
                <w:rFonts w:ascii="Times New Roman" w:eastAsia="Calibri" w:hAnsi="Times New Roman" w:cs="Times New Roman"/>
                <w:sz w:val="24"/>
                <w:szCs w:val="24"/>
              </w:rPr>
              <w:t>P</w:t>
            </w:r>
            <w:r w:rsidR="003E1EC6" w:rsidRPr="00066A51">
              <w:rPr>
                <w:rFonts w:ascii="Times New Roman" w:eastAsia="Calibri" w:hAnsi="Times New Roman" w:cs="Times New Roman"/>
                <w:sz w:val="24"/>
                <w:szCs w:val="24"/>
              </w:rPr>
              <w:t>asūtītāja rakstveida atgādinājuma</w:t>
            </w:r>
            <w:r w:rsidRPr="00066A51">
              <w:rPr>
                <w:rFonts w:ascii="Times New Roman" w:eastAsia="Calibri" w:hAnsi="Times New Roman" w:cs="Times New Roman"/>
                <w:sz w:val="24"/>
                <w:szCs w:val="24"/>
              </w:rPr>
              <w:t>;</w:t>
            </w:r>
          </w:p>
          <w:p w14:paraId="0600CCFD" w14:textId="77777777" w:rsidR="00854A61"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Izpildītājs sniedzis Līguma prasībām neatbilstošu vai nekvalitatīvu Pakalpojumu, kas konstatēts saskaņā ar Līguma noteikumiem;</w:t>
            </w:r>
          </w:p>
          <w:p w14:paraId="67C4C4B3" w14:textId="77777777" w:rsidR="00854A61"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Izpildītājam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02BAE91D" w14:textId="77777777" w:rsidR="00854A61"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Izpildītājs Līguma noslēgšanas vai Līguma izpildes laikā sniedzis nepatiesas ziņas vai apliecinājumus;</w:t>
            </w:r>
          </w:p>
          <w:p w14:paraId="578DA818" w14:textId="77777777" w:rsidR="00854A61"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Izpildītājs Līguma noslēgšanas vai Līguma izpildes laikā pārkāpis normatīvo aktu prasības attiecībā uz Līguma slēgšanu vai izpildi;</w:t>
            </w:r>
          </w:p>
          <w:p w14:paraId="70768127" w14:textId="77777777" w:rsidR="00854A61"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 xml:space="preserve">ir </w:t>
            </w:r>
            <w:r w:rsidR="00474022" w:rsidRPr="00066A51">
              <w:rPr>
                <w:rFonts w:ascii="Times New Roman" w:eastAsia="Calibri" w:hAnsi="Times New Roman" w:cs="Times New Roman"/>
                <w:sz w:val="24"/>
                <w:szCs w:val="24"/>
              </w:rPr>
              <w:t xml:space="preserve">pasludināts Izpildītāja maksātnespējas process vai </w:t>
            </w:r>
            <w:r w:rsidRPr="00066A51">
              <w:rPr>
                <w:rFonts w:ascii="Times New Roman" w:eastAsia="Calibri" w:hAnsi="Times New Roman" w:cs="Times New Roman"/>
                <w:sz w:val="24"/>
                <w:szCs w:val="24"/>
              </w:rPr>
              <w:t>iestājušies citi apstākļi, kas liedz vai liegs Izpildītājam turpināt Līguma izpildi saskaņā ar Līguma noteikumiem vai kas negatīvi ietekmē Pasūtītāja tiesības, kuras izriet no Līguma;</w:t>
            </w:r>
          </w:p>
          <w:p w14:paraId="30C9C68B" w14:textId="55477D97" w:rsidR="0021639E" w:rsidRPr="00066A51" w:rsidRDefault="0021639E" w:rsidP="007B555F">
            <w:pPr>
              <w:pStyle w:val="ListParagraph"/>
              <w:numPr>
                <w:ilvl w:val="2"/>
                <w:numId w:val="9"/>
              </w:numPr>
              <w:spacing w:before="60" w:after="60"/>
              <w:ind w:left="567" w:hanging="567"/>
              <w:contextualSpacing w:val="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ārējā normatīvajā</w:t>
            </w:r>
            <w:r w:rsidR="008D1833" w:rsidRPr="00066A51">
              <w:rPr>
                <w:rFonts w:ascii="Times New Roman" w:eastAsia="Calibri" w:hAnsi="Times New Roman" w:cs="Times New Roman"/>
                <w:sz w:val="24"/>
                <w:szCs w:val="24"/>
                <w:lang w:val="x-none"/>
              </w:rPr>
              <w:t xml:space="preserve"> aktā noteiktajos gadījumos.</w:t>
            </w:r>
          </w:p>
          <w:p w14:paraId="0FCB9750" w14:textId="5E062FF7" w:rsidR="008D1833" w:rsidRPr="00066A51" w:rsidRDefault="008D1833" w:rsidP="007B555F">
            <w:pPr>
              <w:pStyle w:val="ListParagraph"/>
              <w:numPr>
                <w:ilvl w:val="1"/>
                <w:numId w:val="9"/>
              </w:numPr>
              <w:spacing w:before="60" w:after="60"/>
              <w:jc w:val="both"/>
              <w:rPr>
                <w:rFonts w:ascii="Times New Roman" w:eastAsia="Calibri" w:hAnsi="Times New Roman" w:cs="Times New Roman"/>
                <w:sz w:val="24"/>
                <w:szCs w:val="24"/>
              </w:rPr>
            </w:pPr>
            <w:r w:rsidRPr="00066A51">
              <w:rPr>
                <w:rFonts w:ascii="Times New Roman" w:eastAsia="Calibri" w:hAnsi="Times New Roman" w:cs="Times New Roman"/>
                <w:sz w:val="24"/>
                <w:szCs w:val="24"/>
              </w:rPr>
              <w:t xml:space="preserve"> Gadījumā, ja Pasūtītājam ir zudusi nepieciešamība saņemt Pakalpojumu vai tā daļu, Pasūtītājam ir tiesības vismaz 3 (trīs) mēnešus iepriekš, rakstveidā paziņojot Izpildītājam, vienpusēji izbeigt Līgumu.</w:t>
            </w:r>
            <w:r w:rsidR="002216D3" w:rsidRPr="00066A51">
              <w:rPr>
                <w:rFonts w:ascii="Times New Roman" w:eastAsia="Calibri" w:hAnsi="Times New Roman" w:cs="Times New Roman"/>
                <w:sz w:val="24"/>
                <w:szCs w:val="24"/>
              </w:rPr>
              <w:t xml:space="preserve"> Šādā gadījumā Līgums uzskatāms par izbeigtu 3. (trešā) mēneša attiecīgajā datumā, skaitot no paziņojuma nosūtīšanas dienas.</w:t>
            </w:r>
          </w:p>
          <w:p w14:paraId="47D2870E" w14:textId="5E8AF9A0" w:rsidR="00854A61" w:rsidRPr="00066A51" w:rsidRDefault="0021639E" w:rsidP="007B555F">
            <w:pPr>
              <w:numPr>
                <w:ilvl w:val="1"/>
                <w:numId w:val="9"/>
              </w:numPr>
              <w:spacing w:before="60" w:after="60"/>
              <w:ind w:left="567" w:hanging="567"/>
              <w:jc w:val="both"/>
              <w:rPr>
                <w:rFonts w:ascii="Times New Roman" w:eastAsia="Calibri" w:hAnsi="Times New Roman" w:cs="Times New Roman"/>
                <w:b/>
                <w:noProof/>
                <w:sz w:val="24"/>
                <w:szCs w:val="24"/>
                <w:lang w:val="x-none"/>
              </w:rPr>
            </w:pPr>
            <w:r w:rsidRPr="00066A51">
              <w:rPr>
                <w:rFonts w:ascii="Times New Roman" w:eastAsia="Times New Roman" w:hAnsi="Times New Roman" w:cs="Times New Roman"/>
                <w:sz w:val="24"/>
                <w:szCs w:val="24"/>
              </w:rPr>
              <w:t>Izpildītājam</w:t>
            </w:r>
            <w:r w:rsidRPr="00066A51">
              <w:rPr>
                <w:rFonts w:ascii="Times New Roman" w:eastAsia="Calibri" w:hAnsi="Times New Roman" w:cs="Times New Roman"/>
                <w:sz w:val="24"/>
                <w:szCs w:val="24"/>
                <w:lang w:val="x-none"/>
              </w:rPr>
              <w:t xml:space="preserve"> ir tiesības vienpusēji izbeigt Līgumu bez Pasūtītāja piekrišanas</w:t>
            </w:r>
            <w:r w:rsidR="000515E7" w:rsidRPr="00066A51">
              <w:rPr>
                <w:rFonts w:ascii="Times New Roman" w:eastAsia="Calibri" w:hAnsi="Times New Roman" w:cs="Times New Roman"/>
                <w:sz w:val="24"/>
                <w:szCs w:val="24"/>
              </w:rPr>
              <w:t>, rakstveidā paziņojot Pasūtītājam</w:t>
            </w:r>
            <w:r w:rsidRPr="00066A51">
              <w:rPr>
                <w:rFonts w:ascii="Times New Roman" w:eastAsia="Calibri" w:hAnsi="Times New Roman" w:cs="Times New Roman"/>
                <w:sz w:val="24"/>
                <w:szCs w:val="24"/>
                <w:lang w:val="x-none"/>
              </w:rPr>
              <w:t xml:space="preserve">, ja Pasūtītājs </w:t>
            </w:r>
            <w:r w:rsidRPr="00066A51">
              <w:rPr>
                <w:rFonts w:ascii="Times New Roman" w:eastAsia="Calibri" w:hAnsi="Times New Roman" w:cs="Times New Roman"/>
                <w:sz w:val="24"/>
                <w:szCs w:val="24"/>
              </w:rPr>
              <w:t>vairāk kā</w:t>
            </w:r>
            <w:r w:rsidRPr="00066A51">
              <w:rPr>
                <w:rFonts w:ascii="Times New Roman" w:eastAsia="Calibri" w:hAnsi="Times New Roman" w:cs="Times New Roman"/>
                <w:sz w:val="24"/>
                <w:szCs w:val="24"/>
                <w:lang w:val="x-none"/>
              </w:rPr>
              <w:t xml:space="preserve"> </w:t>
            </w:r>
            <w:r w:rsidRPr="00066A51">
              <w:rPr>
                <w:rFonts w:ascii="Times New Roman" w:eastAsia="Calibri" w:hAnsi="Times New Roman" w:cs="Times New Roman"/>
                <w:sz w:val="24"/>
                <w:szCs w:val="24"/>
              </w:rPr>
              <w:t>30</w:t>
            </w:r>
            <w:r w:rsidRPr="00066A51">
              <w:rPr>
                <w:rFonts w:ascii="Times New Roman" w:eastAsia="Calibri" w:hAnsi="Times New Roman" w:cs="Times New Roman"/>
                <w:sz w:val="24"/>
                <w:szCs w:val="24"/>
                <w:lang w:val="x-none"/>
              </w:rPr>
              <w:t xml:space="preserve"> (</w:t>
            </w:r>
            <w:r w:rsidRPr="00066A51">
              <w:rPr>
                <w:rFonts w:ascii="Times New Roman" w:eastAsia="Calibri" w:hAnsi="Times New Roman" w:cs="Times New Roman"/>
                <w:sz w:val="24"/>
                <w:szCs w:val="24"/>
              </w:rPr>
              <w:t>trīsdesmit</w:t>
            </w:r>
            <w:r w:rsidRPr="00066A51">
              <w:rPr>
                <w:rFonts w:ascii="Times New Roman" w:eastAsia="Calibri" w:hAnsi="Times New Roman" w:cs="Times New Roman"/>
                <w:sz w:val="24"/>
                <w:szCs w:val="24"/>
                <w:lang w:val="x-none"/>
              </w:rPr>
              <w:t xml:space="preserve">) </w:t>
            </w:r>
            <w:r w:rsidRPr="00066A51">
              <w:rPr>
                <w:rFonts w:ascii="Times New Roman" w:eastAsia="Calibri" w:hAnsi="Times New Roman" w:cs="Times New Roman"/>
                <w:sz w:val="24"/>
                <w:szCs w:val="24"/>
              </w:rPr>
              <w:t>dienas nepamatoti kavē</w:t>
            </w:r>
            <w:r w:rsidRPr="00066A51">
              <w:rPr>
                <w:rFonts w:ascii="Times New Roman" w:eastAsia="Calibri" w:hAnsi="Times New Roman" w:cs="Times New Roman"/>
                <w:sz w:val="24"/>
                <w:szCs w:val="24"/>
                <w:lang w:val="x-none"/>
              </w:rPr>
              <w:t xml:space="preserve"> Līgumā noteikto Pakalpojuma apmaksas termiņu</w:t>
            </w:r>
            <w:r w:rsidRPr="00066A51">
              <w:rPr>
                <w:rFonts w:ascii="Times New Roman" w:eastAsia="Calibri" w:hAnsi="Times New Roman" w:cs="Times New Roman"/>
                <w:sz w:val="24"/>
                <w:szCs w:val="24"/>
              </w:rPr>
              <w:t>, un Izpildītājs pienācīgi ir izpildījis savas Līgumā noteiktās saistības</w:t>
            </w:r>
            <w:r w:rsidRPr="00066A51">
              <w:rPr>
                <w:rFonts w:ascii="Times New Roman" w:eastAsia="Calibri" w:hAnsi="Times New Roman" w:cs="Times New Roman"/>
                <w:sz w:val="24"/>
                <w:szCs w:val="24"/>
                <w:lang w:val="x-none"/>
              </w:rPr>
              <w:t>.</w:t>
            </w:r>
          </w:p>
          <w:p w14:paraId="729405A4" w14:textId="622D364A" w:rsidR="00BC0C40" w:rsidRPr="00066A51" w:rsidRDefault="00E61477" w:rsidP="007B555F">
            <w:pPr>
              <w:numPr>
                <w:ilvl w:val="1"/>
                <w:numId w:val="9"/>
              </w:numPr>
              <w:spacing w:before="60" w:after="60"/>
              <w:ind w:left="567" w:hanging="567"/>
              <w:jc w:val="both"/>
              <w:rPr>
                <w:rFonts w:ascii="Times New Roman" w:eastAsia="Calibri" w:hAnsi="Times New Roman" w:cs="Times New Roman"/>
                <w:b/>
                <w:noProof/>
                <w:sz w:val="24"/>
                <w:szCs w:val="24"/>
                <w:lang w:val="x-none"/>
              </w:rPr>
            </w:pPr>
            <w:r w:rsidRPr="00066A51">
              <w:rPr>
                <w:rFonts w:ascii="Times New Roman" w:eastAsia="Calibri" w:hAnsi="Times New Roman" w:cs="Times New Roman"/>
                <w:noProof/>
                <w:sz w:val="24"/>
                <w:szCs w:val="24"/>
                <w:lang w:eastAsia="ar-SA"/>
              </w:rPr>
              <w:t xml:space="preserve">Puses ir tiesīgas vienpusēji izbeigt Līgumu vai atlikt Līguma izpildi bez sankciju piemērošanas gadījumā, ja tas pamatots ar valsts, pašvaldības vai augstākstāvošu iestāžu </w:t>
            </w:r>
            <w:r w:rsidRPr="00066A51">
              <w:rPr>
                <w:rFonts w:ascii="Times New Roman" w:eastAsia="Calibri" w:hAnsi="Times New Roman" w:cs="Times New Roman"/>
                <w:noProof/>
                <w:sz w:val="24"/>
                <w:szCs w:val="24"/>
                <w:lang w:eastAsia="ar-SA"/>
              </w:rPr>
              <w:lastRenderedPageBreak/>
              <w:t>un institūciju izdotajiem normatīvajiem aktiem vai pārvaldes lēmumiem.</w:t>
            </w:r>
          </w:p>
          <w:p w14:paraId="7B88910B" w14:textId="7C31A4AE" w:rsidR="008D1833" w:rsidRPr="00066A51" w:rsidRDefault="008D1833" w:rsidP="007B555F">
            <w:pPr>
              <w:numPr>
                <w:ilvl w:val="1"/>
                <w:numId w:val="9"/>
              </w:numPr>
              <w:spacing w:before="60" w:after="60"/>
              <w:ind w:left="567" w:hanging="567"/>
              <w:jc w:val="both"/>
              <w:rPr>
                <w:rFonts w:ascii="Times New Roman" w:eastAsia="Calibri" w:hAnsi="Times New Roman" w:cs="Times New Roman"/>
                <w:b/>
                <w:noProof/>
                <w:sz w:val="24"/>
                <w:szCs w:val="24"/>
                <w:lang w:val="x-none"/>
              </w:rPr>
            </w:pPr>
            <w:r w:rsidRPr="00066A51">
              <w:rPr>
                <w:rFonts w:ascii="Times New Roman" w:eastAsia="Calibri" w:hAnsi="Times New Roman" w:cs="Times New Roman"/>
                <w:noProof/>
                <w:sz w:val="24"/>
                <w:szCs w:val="24"/>
              </w:rPr>
              <w:t>Līgum</w:t>
            </w:r>
            <w:r w:rsidR="000515E7" w:rsidRPr="00066A51">
              <w:rPr>
                <w:rFonts w:ascii="Times New Roman" w:eastAsia="Calibri" w:hAnsi="Times New Roman" w:cs="Times New Roman"/>
                <w:noProof/>
                <w:sz w:val="24"/>
                <w:szCs w:val="24"/>
              </w:rPr>
              <w:t>a 12.3., 12.5. un 12.6.punktā noteiktajos gadījumos</w:t>
            </w:r>
            <w:r w:rsidRPr="00066A51">
              <w:rPr>
                <w:rFonts w:ascii="Times New Roman" w:eastAsia="Calibri" w:hAnsi="Times New Roman" w:cs="Times New Roman"/>
                <w:noProof/>
                <w:sz w:val="24"/>
                <w:szCs w:val="24"/>
              </w:rPr>
              <w:t xml:space="preserve"> Līgums uzskatāms par izbeigtu 7. (septītajā) dienā </w:t>
            </w:r>
            <w:r w:rsidR="000515E7" w:rsidRPr="00066A51">
              <w:rPr>
                <w:rFonts w:ascii="Times New Roman" w:eastAsia="Calibri" w:hAnsi="Times New Roman" w:cs="Times New Roman"/>
                <w:noProof/>
                <w:sz w:val="24"/>
                <w:szCs w:val="24"/>
              </w:rPr>
              <w:t>pēc vienas Puses paziņojuma otrai Pusei par Līguma izbeigšanu (ierakstītas vēstules) nosūtīšanas (nodošanas pastā) dienas vai 2. (otrajā) darba dienā pēc vienas Puses paziņojuma otrai Pusei par Līguma izbeigšanu, kas parakstīts ar drošu elektronisko parakstu, nosūtīšanas dienas.</w:t>
            </w:r>
          </w:p>
          <w:p w14:paraId="522339D3" w14:textId="77777777" w:rsidR="00E61477" w:rsidRPr="00066A51" w:rsidRDefault="00E61477" w:rsidP="007B555F">
            <w:pPr>
              <w:numPr>
                <w:ilvl w:val="1"/>
                <w:numId w:val="9"/>
              </w:numPr>
              <w:spacing w:before="60" w:after="60"/>
              <w:ind w:left="567" w:hanging="567"/>
              <w:jc w:val="both"/>
              <w:rPr>
                <w:rFonts w:ascii="Times New Roman" w:eastAsia="Calibri" w:hAnsi="Times New Roman" w:cs="Times New Roman"/>
                <w:b/>
                <w:noProof/>
                <w:sz w:val="24"/>
                <w:szCs w:val="24"/>
                <w:lang w:val="x-none"/>
              </w:rPr>
            </w:pPr>
            <w:r w:rsidRPr="00066A51">
              <w:rPr>
                <w:rFonts w:ascii="Times New Roman" w:eastAsia="Calibri" w:hAnsi="Times New Roman" w:cs="Times New Roman"/>
                <w:noProof/>
                <w:sz w:val="24"/>
                <w:szCs w:val="24"/>
                <w:lang w:eastAsia="ar-SA"/>
              </w:rPr>
              <w:t xml:space="preserve">Nebūtiskas izmaiņas Līgumā var tikt izdarītas vienīgi pēc abu Pušu rakstiskas vienošanās, kas ar to abpusējas parakstīšanas dienu kļūst par Līguma neatņemamu sastāvdaļu. Ja Puses nevar vienoties, paliek spēkā iepriekšējie Līguma noteikumi. Būtiskas izmaiņas Līgumā ir pieļaujamas atbilstoši PIL 61.panta </w:t>
            </w:r>
            <w:r w:rsidR="00096C81" w:rsidRPr="00066A51">
              <w:rPr>
                <w:rFonts w:ascii="Times New Roman" w:eastAsia="Calibri" w:hAnsi="Times New Roman" w:cs="Times New Roman"/>
                <w:noProof/>
                <w:sz w:val="24"/>
                <w:szCs w:val="24"/>
                <w:lang w:eastAsia="ar-SA"/>
              </w:rPr>
              <w:t xml:space="preserve">trešajai </w:t>
            </w:r>
            <w:r w:rsidRPr="00066A51">
              <w:rPr>
                <w:rFonts w:ascii="Times New Roman" w:eastAsia="Calibri" w:hAnsi="Times New Roman" w:cs="Times New Roman"/>
                <w:noProof/>
                <w:sz w:val="24"/>
                <w:szCs w:val="24"/>
                <w:lang w:eastAsia="ar-SA"/>
              </w:rPr>
              <w:t>daļa</w:t>
            </w:r>
            <w:r w:rsidR="00096C81" w:rsidRPr="00066A51">
              <w:rPr>
                <w:rFonts w:ascii="Times New Roman" w:eastAsia="Calibri" w:hAnsi="Times New Roman" w:cs="Times New Roman"/>
                <w:noProof/>
                <w:sz w:val="24"/>
                <w:szCs w:val="24"/>
                <w:lang w:eastAsia="ar-SA"/>
              </w:rPr>
              <w:t>i</w:t>
            </w:r>
            <w:r w:rsidRPr="00066A51">
              <w:rPr>
                <w:rFonts w:ascii="Times New Roman" w:eastAsia="Calibri" w:hAnsi="Times New Roman" w:cs="Times New Roman"/>
                <w:noProof/>
                <w:sz w:val="24"/>
                <w:szCs w:val="24"/>
                <w:lang w:eastAsia="ar-SA"/>
              </w:rPr>
              <w:t xml:space="preserve">, </w:t>
            </w:r>
            <w:r w:rsidR="00096C81" w:rsidRPr="00066A51">
              <w:rPr>
                <w:rFonts w:ascii="Times New Roman" w:eastAsia="Calibri" w:hAnsi="Times New Roman" w:cs="Times New Roman"/>
                <w:noProof/>
                <w:sz w:val="24"/>
                <w:szCs w:val="24"/>
                <w:lang w:eastAsia="ar-SA"/>
              </w:rPr>
              <w:t>tai skaitā</w:t>
            </w:r>
            <w:r w:rsidR="00FE44D3" w:rsidRPr="00066A51">
              <w:rPr>
                <w:rFonts w:ascii="Times New Roman" w:eastAsia="Calibri" w:hAnsi="Times New Roman" w:cs="Times New Roman"/>
                <w:noProof/>
                <w:sz w:val="24"/>
                <w:szCs w:val="24"/>
                <w:lang w:eastAsia="ar-SA"/>
              </w:rPr>
              <w:t xml:space="preserve"> izmaiņas Pakalpojumu sniegšanas tehniskajās prasībās</w:t>
            </w:r>
            <w:r w:rsidR="00096C81" w:rsidRPr="00066A51">
              <w:rPr>
                <w:rFonts w:ascii="Times New Roman" w:eastAsia="Calibri" w:hAnsi="Times New Roman" w:cs="Times New Roman"/>
                <w:noProof/>
                <w:sz w:val="24"/>
                <w:szCs w:val="24"/>
                <w:lang w:eastAsia="ar-SA"/>
              </w:rPr>
              <w:t>,</w:t>
            </w:r>
            <w:r w:rsidR="00FE44D3" w:rsidRPr="00066A51">
              <w:rPr>
                <w:rFonts w:ascii="Times New Roman" w:eastAsia="Calibri" w:hAnsi="Times New Roman" w:cs="Times New Roman"/>
                <w:noProof/>
                <w:sz w:val="24"/>
                <w:szCs w:val="24"/>
                <w:lang w:eastAsia="ar-SA"/>
              </w:rPr>
              <w:t xml:space="preserve"> ja Līguma izpildes laikā Puses vienojas par efektīvākiem risinājumiem</w:t>
            </w:r>
            <w:r w:rsidR="00096C81" w:rsidRPr="00066A51">
              <w:rPr>
                <w:rFonts w:ascii="Times New Roman" w:eastAsia="Calibri" w:hAnsi="Times New Roman" w:cs="Times New Roman"/>
                <w:noProof/>
                <w:sz w:val="24"/>
                <w:szCs w:val="24"/>
                <w:lang w:eastAsia="ar-SA"/>
              </w:rPr>
              <w:t xml:space="preserve">, </w:t>
            </w:r>
            <w:r w:rsidR="001F5E60" w:rsidRPr="00066A51">
              <w:rPr>
                <w:rFonts w:ascii="Times New Roman" w:eastAsia="Calibri" w:hAnsi="Times New Roman" w:cs="Times New Roman"/>
                <w:noProof/>
                <w:sz w:val="24"/>
                <w:szCs w:val="24"/>
                <w:lang w:eastAsia="ar-SA"/>
              </w:rPr>
              <w:t>papildu p</w:t>
            </w:r>
            <w:r w:rsidR="00FE44D3" w:rsidRPr="00066A51">
              <w:rPr>
                <w:rFonts w:ascii="Times New Roman" w:eastAsia="Calibri" w:hAnsi="Times New Roman" w:cs="Times New Roman"/>
                <w:noProof/>
                <w:sz w:val="24"/>
                <w:szCs w:val="24"/>
                <w:lang w:eastAsia="ar-SA"/>
              </w:rPr>
              <w:t>akalpojumu nepieciešamība</w:t>
            </w:r>
            <w:r w:rsidR="004B1C22" w:rsidRPr="00066A51">
              <w:rPr>
                <w:rFonts w:ascii="Times New Roman" w:eastAsia="Calibri" w:hAnsi="Times New Roman" w:cs="Times New Roman"/>
                <w:noProof/>
                <w:sz w:val="24"/>
                <w:szCs w:val="24"/>
                <w:lang w:eastAsia="ar-SA"/>
              </w:rPr>
              <w:t xml:space="preserve">, </w:t>
            </w:r>
            <w:r w:rsidR="004350B1" w:rsidRPr="00066A51">
              <w:rPr>
                <w:rFonts w:ascii="Times New Roman" w:eastAsia="Calibri" w:hAnsi="Times New Roman" w:cs="Times New Roman"/>
                <w:noProof/>
                <w:sz w:val="24"/>
                <w:szCs w:val="24"/>
                <w:lang w:eastAsia="ar-SA"/>
              </w:rPr>
              <w:t>Pakalpojum</w:t>
            </w:r>
            <w:r w:rsidR="004B598E" w:rsidRPr="00066A51">
              <w:rPr>
                <w:rFonts w:ascii="Times New Roman" w:eastAsia="Calibri" w:hAnsi="Times New Roman" w:cs="Times New Roman"/>
                <w:noProof/>
                <w:sz w:val="24"/>
                <w:szCs w:val="24"/>
                <w:lang w:eastAsia="ar-SA"/>
              </w:rPr>
              <w:t>a</w:t>
            </w:r>
            <w:r w:rsidR="00FE44D3" w:rsidRPr="00066A51">
              <w:rPr>
                <w:rFonts w:ascii="Times New Roman" w:eastAsia="Calibri" w:hAnsi="Times New Roman" w:cs="Times New Roman"/>
                <w:noProof/>
                <w:sz w:val="24"/>
                <w:szCs w:val="24"/>
                <w:lang w:eastAsia="ar-SA"/>
              </w:rPr>
              <w:t xml:space="preserve"> vai tā daļas izpildes termiņa pagarināšana, ja </w:t>
            </w:r>
            <w:r w:rsidR="004B1C22" w:rsidRPr="00066A51">
              <w:rPr>
                <w:rFonts w:ascii="Times New Roman" w:eastAsia="Calibri" w:hAnsi="Times New Roman" w:cs="Times New Roman"/>
                <w:noProof/>
                <w:sz w:val="24"/>
                <w:szCs w:val="24"/>
                <w:lang w:eastAsia="ar-SA"/>
              </w:rPr>
              <w:t xml:space="preserve">no Pusēm neatkarīgu un objektīvu apstākļu dēļ </w:t>
            </w:r>
            <w:r w:rsidR="001F5E60" w:rsidRPr="00066A51">
              <w:rPr>
                <w:rFonts w:ascii="Times New Roman" w:eastAsia="Calibri" w:hAnsi="Times New Roman" w:cs="Times New Roman"/>
                <w:noProof/>
                <w:sz w:val="24"/>
                <w:szCs w:val="24"/>
                <w:lang w:eastAsia="ar-SA"/>
              </w:rPr>
              <w:t>Pakalpojum</w:t>
            </w:r>
            <w:r w:rsidR="004B598E" w:rsidRPr="00066A51">
              <w:rPr>
                <w:rFonts w:ascii="Times New Roman" w:eastAsia="Calibri" w:hAnsi="Times New Roman" w:cs="Times New Roman"/>
                <w:noProof/>
                <w:sz w:val="24"/>
                <w:szCs w:val="24"/>
                <w:lang w:eastAsia="ar-SA"/>
              </w:rPr>
              <w:t>u</w:t>
            </w:r>
            <w:r w:rsidR="001F5E60" w:rsidRPr="00066A51">
              <w:rPr>
                <w:rFonts w:ascii="Times New Roman" w:eastAsia="Calibri" w:hAnsi="Times New Roman" w:cs="Times New Roman"/>
                <w:noProof/>
                <w:sz w:val="24"/>
                <w:szCs w:val="24"/>
                <w:lang w:eastAsia="ar-SA"/>
              </w:rPr>
              <w:t xml:space="preserve"> vai tā daļu</w:t>
            </w:r>
            <w:r w:rsidR="004B1C22" w:rsidRPr="00066A51">
              <w:rPr>
                <w:rFonts w:ascii="Times New Roman" w:eastAsia="Calibri" w:hAnsi="Times New Roman" w:cs="Times New Roman"/>
                <w:noProof/>
                <w:sz w:val="24"/>
                <w:szCs w:val="24"/>
                <w:lang w:eastAsia="ar-SA"/>
              </w:rPr>
              <w:t xml:space="preserve"> nav iespējams izpildīt noteiktajā termiņā vai apjomā,</w:t>
            </w:r>
            <w:r w:rsidR="00FE44D3" w:rsidRPr="00066A51">
              <w:rPr>
                <w:rFonts w:ascii="Times New Roman" w:eastAsia="Calibri" w:hAnsi="Times New Roman" w:cs="Times New Roman"/>
                <w:noProof/>
                <w:sz w:val="24"/>
                <w:szCs w:val="24"/>
                <w:lang w:eastAsia="ar-SA"/>
              </w:rPr>
              <w:t xml:space="preserve"> </w:t>
            </w:r>
            <w:r w:rsidR="00162DCA" w:rsidRPr="00066A51">
              <w:rPr>
                <w:rFonts w:ascii="Times New Roman" w:eastAsia="Calibri" w:hAnsi="Times New Roman" w:cs="Times New Roman"/>
                <w:noProof/>
                <w:sz w:val="24"/>
                <w:szCs w:val="24"/>
                <w:lang w:eastAsia="ar-SA"/>
              </w:rPr>
              <w:t xml:space="preserve">Pakalpojuma vai tās daļas izpildi </w:t>
            </w:r>
            <w:r w:rsidR="00FE44D3" w:rsidRPr="00066A51">
              <w:rPr>
                <w:rFonts w:ascii="Times New Roman" w:eastAsia="Calibri" w:hAnsi="Times New Roman" w:cs="Times New Roman"/>
                <w:noProof/>
                <w:sz w:val="24"/>
                <w:szCs w:val="24"/>
                <w:lang w:eastAsia="ar-SA"/>
              </w:rPr>
              <w:t>pagarinot par termiņu, kādā pastāv šie apstāk</w:t>
            </w:r>
            <w:r w:rsidR="00162DCA" w:rsidRPr="00066A51">
              <w:rPr>
                <w:rFonts w:ascii="Times New Roman" w:eastAsia="Calibri" w:hAnsi="Times New Roman" w:cs="Times New Roman"/>
                <w:noProof/>
                <w:sz w:val="24"/>
                <w:szCs w:val="24"/>
                <w:lang w:eastAsia="ar-SA"/>
              </w:rPr>
              <w:t>ļi</w:t>
            </w:r>
            <w:r w:rsidR="0089670B" w:rsidRPr="00066A51">
              <w:rPr>
                <w:rFonts w:ascii="Times New Roman" w:eastAsia="Calibri" w:hAnsi="Times New Roman" w:cs="Times New Roman"/>
                <w:noProof/>
                <w:sz w:val="24"/>
                <w:szCs w:val="24"/>
                <w:lang w:eastAsia="ar-SA"/>
              </w:rPr>
              <w:t>, vai Pakalpojuma satura vai apjoma samazināšana, ja pēc Līguma noslēgšanas ir mainījušies apstākļi</w:t>
            </w:r>
            <w:r w:rsidR="00FE44D3" w:rsidRPr="00066A51">
              <w:rPr>
                <w:rFonts w:ascii="Times New Roman" w:eastAsia="Calibri" w:hAnsi="Times New Roman" w:cs="Times New Roman"/>
                <w:noProof/>
                <w:sz w:val="24"/>
                <w:szCs w:val="24"/>
                <w:lang w:eastAsia="ar-SA"/>
              </w:rPr>
              <w:t>.</w:t>
            </w:r>
            <w:r w:rsidR="004B1C22" w:rsidRPr="00066A51">
              <w:rPr>
                <w:rFonts w:ascii="Times New Roman" w:eastAsia="Calibri" w:hAnsi="Times New Roman" w:cs="Times New Roman"/>
                <w:noProof/>
                <w:sz w:val="24"/>
                <w:szCs w:val="24"/>
                <w:lang w:eastAsia="ar-SA"/>
              </w:rPr>
              <w:t xml:space="preserve"> </w:t>
            </w:r>
            <w:r w:rsidRPr="00066A51">
              <w:rPr>
                <w:rFonts w:ascii="Times New Roman" w:eastAsia="Calibri" w:hAnsi="Times New Roman" w:cs="Times New Roman"/>
                <w:noProof/>
                <w:sz w:val="24"/>
                <w:szCs w:val="24"/>
                <w:lang w:eastAsia="ar-SA"/>
              </w:rPr>
              <w:t>Puse, kura iniciē izmaiņas, iesniedz otrai Pusei rakstveidā pamatojošu iesniegumu, pēc kā Puses lemj par izmaiņu pieļaujamību.</w:t>
            </w:r>
            <w:r w:rsidR="00043A51" w:rsidRPr="00066A51">
              <w:rPr>
                <w:rFonts w:ascii="Times New Roman" w:eastAsia="Calibri" w:hAnsi="Times New Roman" w:cs="Times New Roman"/>
                <w:noProof/>
                <w:sz w:val="24"/>
                <w:szCs w:val="24"/>
                <w:lang w:eastAsia="ar-SA"/>
              </w:rPr>
              <w:t xml:space="preserve"> </w:t>
            </w:r>
            <w:r w:rsidR="004D4B6E" w:rsidRPr="00066A51">
              <w:rPr>
                <w:rFonts w:ascii="Times New Roman" w:eastAsia="Calibri" w:hAnsi="Times New Roman" w:cs="Times New Roman"/>
                <w:noProof/>
                <w:sz w:val="24"/>
                <w:szCs w:val="24"/>
                <w:lang w:eastAsia="ar-SA"/>
              </w:rPr>
              <w:t xml:space="preserve">Ja izmaiņas ir pieļaujamas, </w:t>
            </w:r>
            <w:r w:rsidR="00043A51" w:rsidRPr="00066A51">
              <w:rPr>
                <w:rFonts w:ascii="Times New Roman" w:eastAsia="Calibri" w:hAnsi="Times New Roman" w:cs="Times New Roman"/>
                <w:noProof/>
                <w:sz w:val="24"/>
                <w:szCs w:val="24"/>
                <w:lang w:eastAsia="ar-SA"/>
              </w:rPr>
              <w:t>Puses noslēdz rakstveida vienošanos.</w:t>
            </w:r>
            <w:r w:rsidRPr="00066A51">
              <w:rPr>
                <w:rFonts w:ascii="Times New Roman" w:eastAsia="Calibri" w:hAnsi="Times New Roman" w:cs="Times New Roman"/>
                <w:noProof/>
                <w:sz w:val="24"/>
                <w:szCs w:val="24"/>
                <w:lang w:eastAsia="ar-SA"/>
              </w:rPr>
              <w:t xml:space="preserve"> </w:t>
            </w:r>
          </w:p>
          <w:p w14:paraId="33A95173" w14:textId="1B7D1E25" w:rsidR="007E003F" w:rsidRPr="00066A51" w:rsidRDefault="007E003F" w:rsidP="00990455">
            <w:pPr>
              <w:spacing w:before="60" w:after="60"/>
              <w:ind w:left="567"/>
              <w:jc w:val="both"/>
              <w:rPr>
                <w:rFonts w:ascii="Times New Roman" w:eastAsia="Calibri" w:hAnsi="Times New Roman" w:cs="Times New Roman"/>
                <w:b/>
                <w:noProof/>
                <w:sz w:val="24"/>
                <w:szCs w:val="24"/>
                <w:lang w:val="x-none"/>
              </w:rPr>
            </w:pPr>
          </w:p>
        </w:tc>
        <w:tc>
          <w:tcPr>
            <w:tcW w:w="5245" w:type="dxa"/>
          </w:tcPr>
          <w:p w14:paraId="09B745A1" w14:textId="77777777" w:rsidR="00071A61" w:rsidRPr="00066A51" w:rsidRDefault="00071A61" w:rsidP="002A4AF3">
            <w:pPr>
              <w:suppressAutoHyphens/>
              <w:spacing w:before="60" w:after="60"/>
              <w:ind w:left="567"/>
              <w:jc w:val="center"/>
              <w:rPr>
                <w:rFonts w:ascii="Times New Roman" w:eastAsia="Calibri" w:hAnsi="Times New Roman" w:cs="Times New Roman"/>
                <w:sz w:val="24"/>
                <w:szCs w:val="24"/>
                <w:lang w:val="en-US" w:eastAsia="ar-SA"/>
              </w:rPr>
            </w:pPr>
            <w:r w:rsidRPr="00066A51">
              <w:rPr>
                <w:rFonts w:ascii="Times New Roman" w:eastAsia="Calibri" w:hAnsi="Times New Roman" w:cs="Times New Roman"/>
                <w:b/>
                <w:sz w:val="24"/>
                <w:szCs w:val="24"/>
                <w:lang w:val="en-US" w:eastAsia="ar-SA"/>
              </w:rPr>
              <w:lastRenderedPageBreak/>
              <w:t>12.</w:t>
            </w:r>
            <w:r w:rsidRPr="00066A51">
              <w:rPr>
                <w:rFonts w:ascii="Times New Roman" w:eastAsia="Calibri" w:hAnsi="Times New Roman" w:cs="Times New Roman"/>
                <w:sz w:val="24"/>
                <w:szCs w:val="24"/>
                <w:lang w:val="en-US" w:eastAsia="ar-SA"/>
              </w:rPr>
              <w:tab/>
            </w:r>
            <w:r w:rsidRPr="00066A51">
              <w:rPr>
                <w:rFonts w:ascii="Times New Roman" w:eastAsia="Calibri" w:hAnsi="Times New Roman" w:cs="Times New Roman"/>
                <w:b/>
                <w:sz w:val="24"/>
                <w:szCs w:val="24"/>
                <w:lang w:val="en-US" w:eastAsia="ar-SA"/>
              </w:rPr>
              <w:t>Contract Validity Term, Amendments to the Contract and Termination</w:t>
            </w:r>
          </w:p>
          <w:p w14:paraId="56F6DB26" w14:textId="7F565AE2"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12.1.</w:t>
            </w:r>
            <w:r w:rsidRPr="00066A51">
              <w:rPr>
                <w:rFonts w:ascii="Times New Roman" w:eastAsia="Calibri" w:hAnsi="Times New Roman" w:cs="Times New Roman"/>
                <w:sz w:val="24"/>
                <w:szCs w:val="24"/>
                <w:lang w:val="en-US" w:eastAsia="ar-SA"/>
              </w:rPr>
              <w:tab/>
              <w:t xml:space="preserve"> The Contract shall enter into force from the date of mutual signature and shall remain into force </w:t>
            </w:r>
            <w:r w:rsidR="0095482C" w:rsidRPr="00066A51">
              <w:rPr>
                <w:rFonts w:ascii="Times New Roman" w:eastAsia="Calibri" w:hAnsi="Times New Roman" w:cs="Times New Roman"/>
                <w:b/>
                <w:sz w:val="24"/>
                <w:szCs w:val="24"/>
                <w:lang w:val="en-US" w:eastAsia="ar-SA"/>
              </w:rPr>
              <w:t>60</w:t>
            </w:r>
            <w:r w:rsidR="006F7F79" w:rsidRPr="00066A51">
              <w:rPr>
                <w:rFonts w:ascii="Times New Roman" w:eastAsia="Calibri" w:hAnsi="Times New Roman" w:cs="Times New Roman"/>
                <w:b/>
                <w:sz w:val="24"/>
                <w:szCs w:val="24"/>
                <w:lang w:val="en-US" w:eastAsia="ar-SA"/>
              </w:rPr>
              <w:t xml:space="preserve"> </w:t>
            </w:r>
            <w:r w:rsidRPr="00066A51">
              <w:rPr>
                <w:rFonts w:ascii="Times New Roman" w:eastAsia="Calibri" w:hAnsi="Times New Roman" w:cs="Times New Roman"/>
                <w:b/>
                <w:sz w:val="24"/>
                <w:szCs w:val="24"/>
                <w:lang w:val="en-US" w:eastAsia="ar-SA"/>
              </w:rPr>
              <w:t>(</w:t>
            </w:r>
            <w:r w:rsidR="0095482C" w:rsidRPr="00066A51">
              <w:rPr>
                <w:rFonts w:ascii="Times New Roman" w:eastAsia="Calibri" w:hAnsi="Times New Roman" w:cs="Times New Roman"/>
                <w:b/>
                <w:sz w:val="24"/>
                <w:szCs w:val="24"/>
                <w:lang w:val="en-US" w:eastAsia="ar-SA"/>
              </w:rPr>
              <w:t>sixty</w:t>
            </w:r>
            <w:r w:rsidRPr="00066A51">
              <w:rPr>
                <w:rFonts w:ascii="Times New Roman" w:eastAsia="Calibri" w:hAnsi="Times New Roman" w:cs="Times New Roman"/>
                <w:b/>
                <w:sz w:val="24"/>
                <w:szCs w:val="24"/>
                <w:lang w:val="en-US" w:eastAsia="ar-SA"/>
              </w:rPr>
              <w:t>)</w:t>
            </w:r>
            <w:r w:rsidR="004B508C" w:rsidRPr="00066A51">
              <w:rPr>
                <w:rFonts w:ascii="Times New Roman" w:eastAsia="Calibri" w:hAnsi="Times New Roman" w:cs="Times New Roman"/>
                <w:b/>
                <w:sz w:val="24"/>
                <w:szCs w:val="24"/>
                <w:lang w:val="en-US" w:eastAsia="ar-SA"/>
              </w:rPr>
              <w:t xml:space="preserve"> months</w:t>
            </w:r>
            <w:r w:rsidR="001C45D6" w:rsidRPr="00066A51">
              <w:rPr>
                <w:rFonts w:ascii="Times New Roman" w:eastAsia="Calibri" w:hAnsi="Times New Roman" w:cs="Times New Roman"/>
                <w:b/>
                <w:sz w:val="24"/>
                <w:szCs w:val="24"/>
                <w:lang w:val="en-US" w:eastAsia="ar-SA"/>
              </w:rPr>
              <w:t xml:space="preserve"> </w:t>
            </w:r>
            <w:r w:rsidRPr="00066A51">
              <w:rPr>
                <w:rFonts w:ascii="Times New Roman" w:eastAsia="Calibri" w:hAnsi="Times New Roman" w:cs="Times New Roman"/>
                <w:sz w:val="24"/>
                <w:szCs w:val="24"/>
                <w:lang w:val="en-US" w:eastAsia="ar-SA"/>
              </w:rPr>
              <w:t>from the date of its entry into force</w:t>
            </w:r>
            <w:r w:rsidR="00DF4899" w:rsidRPr="00066A51">
              <w:rPr>
                <w:rFonts w:ascii="Times New Roman" w:eastAsia="Calibri" w:hAnsi="Times New Roman" w:cs="Times New Roman"/>
                <w:sz w:val="24"/>
                <w:szCs w:val="24"/>
                <w:lang w:val="en-US" w:eastAsia="ar-SA"/>
              </w:rPr>
              <w:t xml:space="preserve"> or until the Contract Price is used, whichever comes the first</w:t>
            </w:r>
            <w:r w:rsidRPr="00066A51">
              <w:rPr>
                <w:rFonts w:ascii="Times New Roman" w:eastAsia="Calibri" w:hAnsi="Times New Roman" w:cs="Times New Roman"/>
                <w:sz w:val="24"/>
                <w:szCs w:val="24"/>
                <w:lang w:val="en-US" w:eastAsia="ar-SA"/>
              </w:rPr>
              <w:t>.</w:t>
            </w:r>
          </w:p>
          <w:p w14:paraId="25CD718D" w14:textId="37DD08FD" w:rsidR="00DF4899" w:rsidRPr="00066A51" w:rsidRDefault="00DF4899"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12.2. The Contract may be terminated before the term by mutu</w:t>
            </w:r>
            <w:r w:rsidR="00D21924" w:rsidRPr="00066A51">
              <w:rPr>
                <w:rFonts w:ascii="Times New Roman" w:eastAsia="Calibri" w:hAnsi="Times New Roman" w:cs="Times New Roman"/>
                <w:sz w:val="24"/>
                <w:szCs w:val="24"/>
                <w:lang w:val="en-US" w:eastAsia="ar-SA"/>
              </w:rPr>
              <w:t>al agreement of the Parties.</w:t>
            </w:r>
          </w:p>
          <w:p w14:paraId="57421A58" w14:textId="143EB577"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lastRenderedPageBreak/>
              <w:t>12.</w:t>
            </w:r>
            <w:r w:rsidR="00DF4899" w:rsidRPr="00066A51">
              <w:rPr>
                <w:rFonts w:ascii="Times New Roman" w:eastAsia="Calibri" w:hAnsi="Times New Roman" w:cs="Times New Roman"/>
                <w:sz w:val="24"/>
                <w:szCs w:val="24"/>
                <w:lang w:val="en-US" w:eastAsia="ar-SA"/>
              </w:rPr>
              <w:t>3</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 xml:space="preserve">The Contracting Authority shall have the right to terminate the Contract unilaterally without the consent of the Provider </w:t>
            </w:r>
            <w:r w:rsidR="00C70A34" w:rsidRPr="00066A51">
              <w:rPr>
                <w:rFonts w:ascii="Times New Roman" w:eastAsia="Calibri" w:hAnsi="Times New Roman" w:cs="Times New Roman"/>
                <w:sz w:val="24"/>
                <w:szCs w:val="24"/>
                <w:lang w:val="en-US" w:eastAsia="ar-SA"/>
              </w:rPr>
              <w:t xml:space="preserve">by notifying the Provider in writing </w:t>
            </w:r>
            <w:r w:rsidRPr="00066A51">
              <w:rPr>
                <w:rFonts w:ascii="Times New Roman" w:eastAsia="Calibri" w:hAnsi="Times New Roman" w:cs="Times New Roman"/>
                <w:sz w:val="24"/>
                <w:szCs w:val="24"/>
                <w:lang w:val="en-US" w:eastAsia="ar-SA"/>
              </w:rPr>
              <w:t>if:</w:t>
            </w:r>
          </w:p>
          <w:p w14:paraId="1DF97E22" w14:textId="48419607" w:rsidR="00071A61" w:rsidRPr="00066A51" w:rsidRDefault="00071A61" w:rsidP="00071A61">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3</w:t>
            </w:r>
            <w:r w:rsidRPr="00066A51">
              <w:rPr>
                <w:rFonts w:ascii="Times New Roman" w:eastAsia="Calibri" w:hAnsi="Times New Roman" w:cs="Times New Roman"/>
                <w:sz w:val="24"/>
                <w:szCs w:val="24"/>
                <w:lang w:val="en-US" w:eastAsia="ar-SA"/>
              </w:rPr>
              <w:t>.1.</w:t>
            </w:r>
            <w:r w:rsidRPr="00066A51">
              <w:rPr>
                <w:rFonts w:ascii="Times New Roman" w:eastAsia="Calibri" w:hAnsi="Times New Roman" w:cs="Times New Roman"/>
                <w:sz w:val="24"/>
                <w:szCs w:val="24"/>
                <w:lang w:val="en-US" w:eastAsia="ar-SA"/>
              </w:rPr>
              <w:tab/>
              <w:t>The Provider has failed to comply with the execution deadlines of the Services or separate tasks provided for in the Contract</w:t>
            </w:r>
            <w:r w:rsidR="007E0EEE" w:rsidRPr="00066A51">
              <w:rPr>
                <w:rFonts w:ascii="Times New Roman" w:eastAsia="Calibri" w:hAnsi="Times New Roman" w:cs="Times New Roman"/>
                <w:sz w:val="24"/>
                <w:szCs w:val="24"/>
                <w:lang w:val="en-US" w:eastAsia="ar-SA"/>
              </w:rPr>
              <w:t xml:space="preserve"> and </w:t>
            </w:r>
            <w:r w:rsidR="009D4CCE" w:rsidRPr="00066A51">
              <w:rPr>
                <w:rFonts w:ascii="Times New Roman" w:eastAsia="Calibri" w:hAnsi="Times New Roman" w:cs="Times New Roman"/>
                <w:sz w:val="24"/>
                <w:szCs w:val="24"/>
                <w:lang w:val="en-US" w:eastAsia="ar-SA"/>
              </w:rPr>
              <w:t xml:space="preserve">has </w:t>
            </w:r>
            <w:r w:rsidR="00B96CD1" w:rsidRPr="00066A51">
              <w:rPr>
                <w:rFonts w:ascii="Times New Roman" w:eastAsia="Calibri" w:hAnsi="Times New Roman" w:cs="Times New Roman"/>
                <w:sz w:val="24"/>
                <w:szCs w:val="24"/>
                <w:lang w:val="en-US" w:eastAsia="ar-SA"/>
              </w:rPr>
              <w:t xml:space="preserve">failed </w:t>
            </w:r>
            <w:r w:rsidR="004B508C" w:rsidRPr="00066A51">
              <w:rPr>
                <w:rFonts w:ascii="Times New Roman" w:eastAsia="Calibri" w:hAnsi="Times New Roman" w:cs="Times New Roman"/>
                <w:sz w:val="24"/>
                <w:szCs w:val="24"/>
                <w:lang w:val="en-US" w:eastAsia="ar-SA"/>
              </w:rPr>
              <w:t xml:space="preserve">to </w:t>
            </w:r>
            <w:r w:rsidR="009D4CCE" w:rsidRPr="00066A51">
              <w:rPr>
                <w:rFonts w:ascii="Times New Roman" w:eastAsia="Calibri" w:hAnsi="Times New Roman" w:cs="Times New Roman"/>
                <w:sz w:val="24"/>
                <w:szCs w:val="24"/>
                <w:lang w:val="en-US" w:eastAsia="ar-SA"/>
              </w:rPr>
              <w:t>elimina</w:t>
            </w:r>
            <w:r w:rsidR="00B96CD1" w:rsidRPr="00066A51">
              <w:rPr>
                <w:rFonts w:ascii="Times New Roman" w:eastAsia="Calibri" w:hAnsi="Times New Roman" w:cs="Times New Roman"/>
                <w:sz w:val="24"/>
                <w:szCs w:val="24"/>
                <w:lang w:val="en-US" w:eastAsia="ar-SA"/>
              </w:rPr>
              <w:t>te</w:t>
            </w:r>
            <w:r w:rsidR="009D4CCE" w:rsidRPr="00066A51">
              <w:rPr>
                <w:rFonts w:ascii="Times New Roman" w:eastAsia="Calibri" w:hAnsi="Times New Roman" w:cs="Times New Roman"/>
                <w:sz w:val="24"/>
                <w:szCs w:val="24"/>
                <w:lang w:val="en-US" w:eastAsia="ar-SA"/>
              </w:rPr>
              <w:t xml:space="preserve"> the identified deficiencies after </w:t>
            </w:r>
            <w:r w:rsidR="003F1804" w:rsidRPr="00066A51">
              <w:rPr>
                <w:rFonts w:ascii="Times New Roman" w:eastAsia="Calibri" w:hAnsi="Times New Roman" w:cs="Times New Roman"/>
                <w:sz w:val="24"/>
                <w:szCs w:val="24"/>
                <w:lang w:val="en-US" w:eastAsia="ar-SA"/>
              </w:rPr>
              <w:t xml:space="preserve">having </w:t>
            </w:r>
            <w:r w:rsidR="00026F32" w:rsidRPr="00066A51">
              <w:rPr>
                <w:rFonts w:ascii="Times New Roman" w:eastAsia="Calibri" w:hAnsi="Times New Roman" w:cs="Times New Roman"/>
                <w:sz w:val="24"/>
                <w:szCs w:val="24"/>
                <w:lang w:val="en-US" w:eastAsia="ar-SA"/>
              </w:rPr>
              <w:t>received</w:t>
            </w:r>
            <w:r w:rsidR="003F1804" w:rsidRPr="00066A51">
              <w:rPr>
                <w:rFonts w:ascii="Times New Roman" w:eastAsia="Calibri" w:hAnsi="Times New Roman" w:cs="Times New Roman"/>
                <w:sz w:val="24"/>
                <w:szCs w:val="24"/>
                <w:lang w:val="en-US" w:eastAsia="ar-SA"/>
              </w:rPr>
              <w:t xml:space="preserve"> a </w:t>
            </w:r>
            <w:r w:rsidR="009D4CCE" w:rsidRPr="00066A51">
              <w:rPr>
                <w:rFonts w:ascii="Times New Roman" w:eastAsia="Calibri" w:hAnsi="Times New Roman" w:cs="Times New Roman"/>
                <w:sz w:val="24"/>
                <w:szCs w:val="24"/>
                <w:lang w:val="en-US" w:eastAsia="ar-SA"/>
              </w:rPr>
              <w:t>written reminder</w:t>
            </w:r>
            <w:r w:rsidR="0096356C" w:rsidRPr="00066A51">
              <w:rPr>
                <w:rFonts w:ascii="Times New Roman" w:eastAsia="Calibri" w:hAnsi="Times New Roman" w:cs="Times New Roman"/>
                <w:sz w:val="24"/>
                <w:szCs w:val="24"/>
                <w:lang w:val="en-US" w:eastAsia="ar-SA"/>
              </w:rPr>
              <w:t xml:space="preserve"> from the Contracting Authority</w:t>
            </w:r>
            <w:r w:rsidR="009D4CCE"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 xml:space="preserve"> </w:t>
            </w:r>
          </w:p>
          <w:p w14:paraId="0768A1DE" w14:textId="4543C421" w:rsidR="00071A61" w:rsidRPr="00066A51" w:rsidRDefault="00470B05" w:rsidP="00071A61">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3</w:t>
            </w:r>
            <w:r w:rsidR="00E06F6B" w:rsidRPr="00066A51">
              <w:rPr>
                <w:rFonts w:ascii="Times New Roman" w:eastAsia="Calibri" w:hAnsi="Times New Roman" w:cs="Times New Roman"/>
                <w:sz w:val="24"/>
                <w:szCs w:val="24"/>
                <w:lang w:val="en-US" w:eastAsia="ar-SA"/>
              </w:rPr>
              <w:t>.</w:t>
            </w:r>
            <w:r w:rsidR="002C127E" w:rsidRPr="00066A51">
              <w:rPr>
                <w:rFonts w:ascii="Times New Roman" w:eastAsia="Calibri" w:hAnsi="Times New Roman" w:cs="Times New Roman"/>
                <w:sz w:val="24"/>
                <w:szCs w:val="24"/>
                <w:lang w:val="en-US" w:eastAsia="ar-SA"/>
              </w:rPr>
              <w:t>2</w:t>
            </w:r>
            <w:r w:rsidR="00071A61" w:rsidRPr="00066A51">
              <w:rPr>
                <w:rFonts w:ascii="Times New Roman" w:eastAsia="Calibri" w:hAnsi="Times New Roman" w:cs="Times New Roman"/>
                <w:sz w:val="24"/>
                <w:szCs w:val="24"/>
                <w:lang w:val="en-US" w:eastAsia="ar-SA"/>
              </w:rPr>
              <w:t>.</w:t>
            </w:r>
            <w:r w:rsidR="00071A61" w:rsidRPr="00066A51">
              <w:rPr>
                <w:rFonts w:ascii="Times New Roman" w:eastAsia="Calibri" w:hAnsi="Times New Roman" w:cs="Times New Roman"/>
                <w:sz w:val="24"/>
                <w:szCs w:val="24"/>
                <w:lang w:val="en-US" w:eastAsia="ar-SA"/>
              </w:rPr>
              <w:tab/>
              <w:t xml:space="preserve">The Provider provided a Service which does not comply with the requirements set out in the Contract, established pursuant to the terms of the Contract. </w:t>
            </w:r>
          </w:p>
          <w:p w14:paraId="54166803" w14:textId="413F9B98" w:rsidR="00071A61" w:rsidRPr="00066A51" w:rsidRDefault="00470B05" w:rsidP="00071A61">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3</w:t>
            </w:r>
            <w:r w:rsidR="00E06F6B" w:rsidRPr="00066A51">
              <w:rPr>
                <w:rFonts w:ascii="Times New Roman" w:eastAsia="Calibri" w:hAnsi="Times New Roman" w:cs="Times New Roman"/>
                <w:sz w:val="24"/>
                <w:szCs w:val="24"/>
                <w:lang w:val="en-US" w:eastAsia="ar-SA"/>
              </w:rPr>
              <w:t>.</w:t>
            </w:r>
            <w:r w:rsidR="00884D13" w:rsidRPr="00066A51">
              <w:rPr>
                <w:rFonts w:ascii="Times New Roman" w:eastAsia="Calibri" w:hAnsi="Times New Roman" w:cs="Times New Roman"/>
                <w:sz w:val="24"/>
                <w:szCs w:val="24"/>
                <w:lang w:val="en-US" w:eastAsia="ar-SA"/>
              </w:rPr>
              <w:t>3</w:t>
            </w:r>
            <w:r w:rsidR="00071A61" w:rsidRPr="00066A51">
              <w:rPr>
                <w:rFonts w:ascii="Times New Roman" w:eastAsia="Calibri" w:hAnsi="Times New Roman" w:cs="Times New Roman"/>
                <w:sz w:val="24"/>
                <w:szCs w:val="24"/>
                <w:lang w:val="en-US" w:eastAsia="ar-SA"/>
              </w:rPr>
              <w:t>.</w:t>
            </w:r>
            <w:r w:rsidR="00071A61" w:rsidRPr="00066A51">
              <w:rPr>
                <w:rFonts w:ascii="Times New Roman" w:eastAsia="Calibri" w:hAnsi="Times New Roman" w:cs="Times New Roman"/>
                <w:sz w:val="24"/>
                <w:szCs w:val="24"/>
                <w:lang w:val="en-US" w:eastAsia="ar-SA"/>
              </w:rPr>
              <w:tab/>
              <w:t>Relevant international or domestic sanctions or essential sanctions of a Member State of the European Union or of the North Atlantic Treaty Organization affecting the essential interests of finance and capital market are imposed on the Provider or attributable to the Contract.</w:t>
            </w:r>
          </w:p>
          <w:p w14:paraId="7AA114ED" w14:textId="1482F56E" w:rsidR="00071A61" w:rsidRPr="00066A51" w:rsidRDefault="00470B05" w:rsidP="00071A61">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3</w:t>
            </w:r>
            <w:r w:rsidR="00E06F6B" w:rsidRPr="00066A51">
              <w:rPr>
                <w:rFonts w:ascii="Times New Roman" w:eastAsia="Calibri" w:hAnsi="Times New Roman" w:cs="Times New Roman"/>
                <w:sz w:val="24"/>
                <w:szCs w:val="24"/>
                <w:lang w:val="en-US" w:eastAsia="ar-SA"/>
              </w:rPr>
              <w:t>.</w:t>
            </w:r>
            <w:r w:rsidR="00884D13" w:rsidRPr="00066A51">
              <w:rPr>
                <w:rFonts w:ascii="Times New Roman" w:eastAsia="Calibri" w:hAnsi="Times New Roman" w:cs="Times New Roman"/>
                <w:sz w:val="24"/>
                <w:szCs w:val="24"/>
                <w:lang w:val="en-US" w:eastAsia="ar-SA"/>
              </w:rPr>
              <w:t>4</w:t>
            </w:r>
            <w:r w:rsidR="00071A61" w:rsidRPr="00066A51">
              <w:rPr>
                <w:rFonts w:ascii="Times New Roman" w:eastAsia="Calibri" w:hAnsi="Times New Roman" w:cs="Times New Roman"/>
                <w:sz w:val="24"/>
                <w:szCs w:val="24"/>
                <w:lang w:val="en-US" w:eastAsia="ar-SA"/>
              </w:rPr>
              <w:t>.</w:t>
            </w:r>
            <w:r w:rsidR="00071A61" w:rsidRPr="00066A51">
              <w:rPr>
                <w:rFonts w:ascii="Times New Roman" w:eastAsia="Calibri" w:hAnsi="Times New Roman" w:cs="Times New Roman"/>
                <w:sz w:val="24"/>
                <w:szCs w:val="24"/>
                <w:lang w:val="en-US" w:eastAsia="ar-SA"/>
              </w:rPr>
              <w:tab/>
              <w:t>Upon the conclusion of the Contract or during its execution the Provider provided false statements or information;</w:t>
            </w:r>
          </w:p>
          <w:p w14:paraId="10ACC023" w14:textId="5D8D740F" w:rsidR="00071A61" w:rsidRPr="00066A51" w:rsidRDefault="00071A61" w:rsidP="00071A61">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w:t>
            </w:r>
            <w:r w:rsidR="00470B05" w:rsidRPr="00066A51">
              <w:rPr>
                <w:rFonts w:ascii="Times New Roman" w:eastAsia="Calibri" w:hAnsi="Times New Roman" w:cs="Times New Roman"/>
                <w:sz w:val="24"/>
                <w:szCs w:val="24"/>
                <w:lang w:val="en-US" w:eastAsia="ar-SA"/>
              </w:rPr>
              <w:t>2.</w:t>
            </w:r>
            <w:r w:rsidR="00DF4899" w:rsidRPr="00066A51">
              <w:rPr>
                <w:rFonts w:ascii="Times New Roman" w:eastAsia="Calibri" w:hAnsi="Times New Roman" w:cs="Times New Roman"/>
                <w:sz w:val="24"/>
                <w:szCs w:val="24"/>
                <w:lang w:val="en-US" w:eastAsia="ar-SA"/>
              </w:rPr>
              <w:t>3</w:t>
            </w:r>
            <w:r w:rsidR="00E06F6B" w:rsidRPr="00066A51">
              <w:rPr>
                <w:rFonts w:ascii="Times New Roman" w:eastAsia="Calibri" w:hAnsi="Times New Roman" w:cs="Times New Roman"/>
                <w:sz w:val="24"/>
                <w:szCs w:val="24"/>
                <w:lang w:val="en-US" w:eastAsia="ar-SA"/>
              </w:rPr>
              <w:t>.</w:t>
            </w:r>
            <w:r w:rsidR="00884D13" w:rsidRPr="00066A51">
              <w:rPr>
                <w:rFonts w:ascii="Times New Roman" w:eastAsia="Calibri" w:hAnsi="Times New Roman" w:cs="Times New Roman"/>
                <w:sz w:val="24"/>
                <w:szCs w:val="24"/>
                <w:lang w:val="en-US" w:eastAsia="ar-SA"/>
              </w:rPr>
              <w:t>5</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 xml:space="preserve">Upon the conclusion of the Contract or during its execution the Provider violated the requirements of the laws and regulations in relation to the conclusion or execution of the Contract. </w:t>
            </w:r>
          </w:p>
          <w:p w14:paraId="4E8EFAC9" w14:textId="1C430E74" w:rsidR="00071A61" w:rsidRPr="00066A51" w:rsidRDefault="00470B05" w:rsidP="0021643E">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3</w:t>
            </w:r>
            <w:r w:rsidR="00E06F6B" w:rsidRPr="00066A51">
              <w:rPr>
                <w:rFonts w:ascii="Times New Roman" w:eastAsia="Calibri" w:hAnsi="Times New Roman" w:cs="Times New Roman"/>
                <w:sz w:val="24"/>
                <w:szCs w:val="24"/>
                <w:lang w:val="en-US" w:eastAsia="ar-SA"/>
              </w:rPr>
              <w:t>.</w:t>
            </w:r>
            <w:r w:rsidR="00884D13" w:rsidRPr="00066A51">
              <w:rPr>
                <w:rFonts w:ascii="Times New Roman" w:eastAsia="Calibri" w:hAnsi="Times New Roman" w:cs="Times New Roman"/>
                <w:sz w:val="24"/>
                <w:szCs w:val="24"/>
                <w:lang w:val="en-US" w:eastAsia="ar-SA"/>
              </w:rPr>
              <w:t>6</w:t>
            </w:r>
            <w:r w:rsidR="00071A61" w:rsidRPr="00066A51">
              <w:rPr>
                <w:rFonts w:ascii="Times New Roman" w:eastAsia="Calibri" w:hAnsi="Times New Roman" w:cs="Times New Roman"/>
                <w:sz w:val="24"/>
                <w:szCs w:val="24"/>
                <w:lang w:val="en-US" w:eastAsia="ar-SA"/>
              </w:rPr>
              <w:t>.</w:t>
            </w:r>
            <w:r w:rsidR="00071A61" w:rsidRPr="00066A51">
              <w:rPr>
                <w:rFonts w:ascii="Times New Roman" w:eastAsia="Calibri" w:hAnsi="Times New Roman" w:cs="Times New Roman"/>
                <w:sz w:val="24"/>
                <w:szCs w:val="24"/>
                <w:lang w:val="en-US" w:eastAsia="ar-SA"/>
              </w:rPr>
              <w:tab/>
              <w:t>Insolvency proceedings of the Provider have been commenced or other conditions that prevent or will prevent the Provider from the execution of the Contract or that have negative impact on the rights of the Contracting Authority which derive from the Contract, have occurred or will occur.</w:t>
            </w:r>
          </w:p>
          <w:p w14:paraId="5E37BDD2" w14:textId="1287C2EA" w:rsidR="00071A61" w:rsidRPr="00066A51" w:rsidRDefault="00071A61" w:rsidP="00071A61">
            <w:pPr>
              <w:suppressAutoHyphens/>
              <w:spacing w:before="60" w:after="60"/>
              <w:ind w:left="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3</w:t>
            </w:r>
            <w:r w:rsidRPr="00066A51">
              <w:rPr>
                <w:rFonts w:ascii="Times New Roman" w:eastAsia="Calibri" w:hAnsi="Times New Roman" w:cs="Times New Roman"/>
                <w:sz w:val="24"/>
                <w:szCs w:val="24"/>
                <w:lang w:val="en-US" w:eastAsia="ar-SA"/>
              </w:rPr>
              <w:t>.</w:t>
            </w:r>
            <w:r w:rsidR="00884D13" w:rsidRPr="00066A51">
              <w:rPr>
                <w:rFonts w:ascii="Times New Roman" w:eastAsia="Calibri" w:hAnsi="Times New Roman" w:cs="Times New Roman"/>
                <w:sz w:val="24"/>
                <w:szCs w:val="24"/>
                <w:lang w:val="en-US" w:eastAsia="ar-SA"/>
              </w:rPr>
              <w:t>7</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In cases sp</w:t>
            </w:r>
            <w:r w:rsidR="000515E7" w:rsidRPr="00066A51">
              <w:rPr>
                <w:rFonts w:ascii="Times New Roman" w:eastAsia="Calibri" w:hAnsi="Times New Roman" w:cs="Times New Roman"/>
                <w:sz w:val="24"/>
                <w:szCs w:val="24"/>
                <w:lang w:val="en-US" w:eastAsia="ar-SA"/>
              </w:rPr>
              <w:t>ecified by external legislation.</w:t>
            </w:r>
          </w:p>
          <w:p w14:paraId="4939264D" w14:textId="263AE5E7" w:rsidR="00C70A34"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DF4899" w:rsidRPr="00066A51">
              <w:rPr>
                <w:rFonts w:ascii="Times New Roman" w:eastAsia="Calibri" w:hAnsi="Times New Roman" w:cs="Times New Roman"/>
                <w:sz w:val="24"/>
                <w:szCs w:val="24"/>
                <w:lang w:val="en-US" w:eastAsia="ar-SA"/>
              </w:rPr>
              <w:t>4</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r>
            <w:r w:rsidR="001A5B9B" w:rsidRPr="00066A51">
              <w:rPr>
                <w:rFonts w:ascii="Times New Roman" w:eastAsia="Calibri" w:hAnsi="Times New Roman" w:cs="Times New Roman"/>
                <w:sz w:val="24"/>
                <w:szCs w:val="24"/>
                <w:lang w:val="en-US" w:eastAsia="ar-SA"/>
              </w:rPr>
              <w:t>In the case where t</w:t>
            </w:r>
            <w:r w:rsidR="00C70A34" w:rsidRPr="00066A51">
              <w:rPr>
                <w:rFonts w:ascii="Times New Roman" w:eastAsia="Calibri" w:hAnsi="Times New Roman" w:cs="Times New Roman"/>
                <w:sz w:val="24"/>
                <w:szCs w:val="24"/>
                <w:lang w:val="en-US" w:eastAsia="ar-SA"/>
              </w:rPr>
              <w:t>he Contracting Authority does not need to use the Services or a part thereof</w:t>
            </w:r>
            <w:r w:rsidR="001A5B9B" w:rsidRPr="00066A51">
              <w:rPr>
                <w:rFonts w:ascii="Times New Roman" w:eastAsia="Calibri" w:hAnsi="Times New Roman" w:cs="Times New Roman"/>
                <w:sz w:val="24"/>
                <w:szCs w:val="24"/>
                <w:lang w:val="en-US" w:eastAsia="ar-SA"/>
              </w:rPr>
              <w:t xml:space="preserve"> the Contracting Authority shall have the right to terminate the Contract unilaterally at least 3 (three) months in advance notifying the Provider in writing.</w:t>
            </w:r>
            <w:r w:rsidR="002216D3" w:rsidRPr="00066A51">
              <w:rPr>
                <w:rFonts w:ascii="Times New Roman" w:eastAsia="Calibri" w:hAnsi="Times New Roman" w:cs="Times New Roman"/>
                <w:sz w:val="24"/>
                <w:szCs w:val="24"/>
                <w:lang w:val="en-US" w:eastAsia="ar-SA"/>
              </w:rPr>
              <w:t xml:space="preserve"> In this case the Contract shall be deemed terminated on the relevant date of third months counting from the date of sending the notice.</w:t>
            </w:r>
          </w:p>
          <w:p w14:paraId="1B7A0219" w14:textId="6E874A19" w:rsidR="00071A61" w:rsidRPr="00066A51" w:rsidRDefault="00C70A34"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12.5. </w:t>
            </w:r>
            <w:r w:rsidR="00071A61" w:rsidRPr="00066A51">
              <w:rPr>
                <w:rFonts w:ascii="Times New Roman" w:eastAsia="Calibri" w:hAnsi="Times New Roman" w:cs="Times New Roman"/>
                <w:sz w:val="24"/>
                <w:szCs w:val="24"/>
                <w:lang w:val="en-US" w:eastAsia="ar-SA"/>
              </w:rPr>
              <w:t xml:space="preserve">The Provider shall be entitled to unilaterally terminate the Contract without the consent of the Contracting Authority </w:t>
            </w:r>
            <w:r w:rsidR="00E06F6B" w:rsidRPr="00066A51">
              <w:rPr>
                <w:rFonts w:ascii="Times New Roman" w:eastAsia="Calibri" w:hAnsi="Times New Roman" w:cs="Times New Roman"/>
                <w:sz w:val="24"/>
                <w:szCs w:val="24"/>
                <w:lang w:val="en-US" w:eastAsia="ar-SA"/>
              </w:rPr>
              <w:t xml:space="preserve">by notifying the Contracting Authority in writing </w:t>
            </w:r>
            <w:r w:rsidR="00071A61" w:rsidRPr="00066A51">
              <w:rPr>
                <w:rFonts w:ascii="Times New Roman" w:eastAsia="Calibri" w:hAnsi="Times New Roman" w:cs="Times New Roman"/>
                <w:sz w:val="24"/>
                <w:szCs w:val="24"/>
                <w:lang w:val="en-US" w:eastAsia="ar-SA"/>
              </w:rPr>
              <w:t xml:space="preserve">in the event if </w:t>
            </w:r>
            <w:r w:rsidR="00071A61" w:rsidRPr="00066A51">
              <w:rPr>
                <w:rFonts w:ascii="Times New Roman" w:eastAsia="Calibri" w:hAnsi="Times New Roman" w:cs="Times New Roman"/>
                <w:sz w:val="24"/>
                <w:szCs w:val="24"/>
                <w:lang w:val="en-US" w:eastAsia="ar-SA"/>
              </w:rPr>
              <w:lastRenderedPageBreak/>
              <w:t>the Contracting Authority’s payment is delayed for more than 30 (thirty) days without a justifiable reason, and the Provider has fulfilled its obligations.</w:t>
            </w:r>
          </w:p>
          <w:p w14:paraId="32AF46A2" w14:textId="6DBC5002" w:rsidR="00071A61" w:rsidRPr="00066A51" w:rsidRDefault="00071A61"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1A5B9B" w:rsidRPr="00066A51">
              <w:rPr>
                <w:rFonts w:ascii="Times New Roman" w:eastAsia="Calibri" w:hAnsi="Times New Roman" w:cs="Times New Roman"/>
                <w:sz w:val="24"/>
                <w:szCs w:val="24"/>
                <w:lang w:val="en-US" w:eastAsia="ar-SA"/>
              </w:rPr>
              <w:t>6</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The Parties shall be entitled to unilaterally terminate the Contract or to postpone the fulfilment of the Contract without the application of sanctions, if justified by laws and regulations or administrative decisions issued by national, local government or supreme authorities or institutions.</w:t>
            </w:r>
          </w:p>
          <w:p w14:paraId="6C565C4A" w14:textId="73CCEA3D" w:rsidR="001A5B9B" w:rsidRPr="00066A51" w:rsidRDefault="001A5B9B" w:rsidP="002A4AF3">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12.7. In the cases specified in Paragraphs 12.3, 12.5 and 12.6 of the Contract the Contract shall be deemed terminated on the seventh day </w:t>
            </w:r>
            <w:r w:rsidR="00E06F6B" w:rsidRPr="00066A51">
              <w:rPr>
                <w:rFonts w:ascii="Times New Roman" w:eastAsia="Calibri" w:hAnsi="Times New Roman" w:cs="Times New Roman"/>
                <w:sz w:val="24"/>
                <w:szCs w:val="24"/>
                <w:lang w:val="en-US" w:eastAsia="ar-SA"/>
              </w:rPr>
              <w:t>following the notification by one of the Party to the other Party concerning the termination of the Contract (registered letter) on the date of dispatch (transfer post) or second working day following notification by one of the Party to the other Party of termination of the Contract signed with secure electronic signature of the date of dispatch.</w:t>
            </w:r>
          </w:p>
          <w:p w14:paraId="01A67FC6" w14:textId="26A41A4F" w:rsidR="00E61477" w:rsidRPr="00066A51" w:rsidRDefault="00071A61" w:rsidP="004350B1">
            <w:p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12.</w:t>
            </w:r>
            <w:r w:rsidR="001A5B9B" w:rsidRPr="00066A51">
              <w:rPr>
                <w:rFonts w:ascii="Times New Roman" w:eastAsia="Calibri" w:hAnsi="Times New Roman" w:cs="Times New Roman"/>
                <w:sz w:val="24"/>
                <w:szCs w:val="24"/>
                <w:lang w:val="en-US" w:eastAsia="ar-SA"/>
              </w:rPr>
              <w:t>8</w:t>
            </w:r>
            <w:r w:rsidRPr="00066A51">
              <w:rPr>
                <w:rFonts w:ascii="Times New Roman" w:eastAsia="Calibri" w:hAnsi="Times New Roman" w:cs="Times New Roman"/>
                <w:sz w:val="24"/>
                <w:szCs w:val="24"/>
                <w:lang w:val="en-US" w:eastAsia="ar-SA"/>
              </w:rPr>
              <w:t>.</w:t>
            </w:r>
            <w:r w:rsidRPr="00066A51">
              <w:rPr>
                <w:rFonts w:ascii="Times New Roman" w:eastAsia="Calibri" w:hAnsi="Times New Roman" w:cs="Times New Roman"/>
                <w:sz w:val="24"/>
                <w:szCs w:val="24"/>
                <w:lang w:val="en-US" w:eastAsia="ar-SA"/>
              </w:rPr>
              <w:tab/>
              <w:t>Any minor amendments to the Contract may be made only by written agreement between the Parties. Any such amendments shall become an integral part of the Contract by the day of their mutual signing. If the Parties cannot agree, the previous provisions of the Contract shall remain in force. Substantial changes to the Contract shall be allowed in accordance with Section 61, Paragraph Three of the PPL,</w:t>
            </w:r>
            <w:r w:rsidR="001F5E60" w:rsidRPr="00066A51">
              <w:rPr>
                <w:rFonts w:ascii="Times New Roman" w:eastAsia="Calibri" w:hAnsi="Times New Roman" w:cs="Times New Roman"/>
                <w:sz w:val="24"/>
                <w:szCs w:val="24"/>
                <w:lang w:val="en-US" w:eastAsia="ar-SA"/>
              </w:rPr>
              <w:t xml:space="preserve">including changes in the technical requirements for the provision of Services, if the Parties agree on more efficient solutions during the performance of the Contract, need for additional services, </w:t>
            </w:r>
            <w:r w:rsidR="004350B1" w:rsidRPr="00066A51">
              <w:rPr>
                <w:rFonts w:ascii="Times New Roman" w:eastAsia="Calibri" w:hAnsi="Times New Roman" w:cs="Times New Roman"/>
                <w:sz w:val="24"/>
                <w:szCs w:val="24"/>
                <w:lang w:val="en-US" w:eastAsia="ar-SA"/>
              </w:rPr>
              <w:t>extension of the term of performance of the Services or its part, if due to circumstances independent and objective from the Parties it is not possible to perform the Services or its part within the specified term or amount</w:t>
            </w:r>
            <w:r w:rsidR="001F5E60" w:rsidRPr="00066A51">
              <w:rPr>
                <w:rFonts w:ascii="Times New Roman" w:eastAsia="Calibri" w:hAnsi="Times New Roman" w:cs="Times New Roman"/>
                <w:sz w:val="24"/>
                <w:szCs w:val="24"/>
                <w:lang w:val="en-US" w:eastAsia="ar-SA"/>
              </w:rPr>
              <w:t>, extending the performance of the Service or it’s part for the term during which these circumstances exist</w:t>
            </w:r>
            <w:r w:rsidR="0089670B" w:rsidRPr="00066A51">
              <w:rPr>
                <w:rFonts w:ascii="Times New Roman" w:eastAsia="Calibri" w:hAnsi="Times New Roman" w:cs="Times New Roman"/>
                <w:sz w:val="24"/>
                <w:szCs w:val="24"/>
                <w:lang w:val="en-US" w:eastAsia="ar-SA"/>
              </w:rPr>
              <w:t xml:space="preserve"> or reduction of the content or scope of the Service, if the circumstances have changes after the conclusion of the Contract</w:t>
            </w:r>
            <w:r w:rsidRPr="00066A51">
              <w:rPr>
                <w:rFonts w:ascii="Times New Roman" w:eastAsia="Calibri" w:hAnsi="Times New Roman" w:cs="Times New Roman"/>
                <w:sz w:val="24"/>
                <w:szCs w:val="24"/>
                <w:lang w:val="en-US" w:eastAsia="ar-SA"/>
              </w:rPr>
              <w:t>. The Party initiating the changes shall submit a written application justifying the changes, after which the Parties shall decide on the admissibility of the changes.</w:t>
            </w:r>
            <w:r w:rsidR="004D4B6E" w:rsidRPr="00066A51">
              <w:rPr>
                <w:rFonts w:ascii="Times New Roman" w:eastAsia="Calibri" w:hAnsi="Times New Roman" w:cs="Times New Roman"/>
                <w:sz w:val="24"/>
                <w:szCs w:val="24"/>
                <w:lang w:val="en-US" w:eastAsia="ar-SA"/>
              </w:rPr>
              <w:t xml:space="preserve"> </w:t>
            </w:r>
            <w:r w:rsidR="00043A51" w:rsidRPr="00066A51">
              <w:rPr>
                <w:rFonts w:ascii="Times New Roman" w:eastAsia="Calibri" w:hAnsi="Times New Roman" w:cs="Times New Roman"/>
                <w:sz w:val="24"/>
                <w:szCs w:val="24"/>
                <w:lang w:val="en-US" w:eastAsia="ar-SA"/>
              </w:rPr>
              <w:t>If changes</w:t>
            </w:r>
            <w:r w:rsidR="004D4B6E" w:rsidRPr="00066A51">
              <w:rPr>
                <w:rFonts w:ascii="Times New Roman" w:eastAsia="Calibri" w:hAnsi="Times New Roman" w:cs="Times New Roman"/>
                <w:sz w:val="24"/>
                <w:szCs w:val="24"/>
                <w:lang w:val="en-US" w:eastAsia="ar-SA"/>
              </w:rPr>
              <w:t xml:space="preserve"> are admissib</w:t>
            </w:r>
            <w:r w:rsidR="00043A51" w:rsidRPr="00066A51">
              <w:rPr>
                <w:rFonts w:ascii="Times New Roman" w:eastAsia="Calibri" w:hAnsi="Times New Roman" w:cs="Times New Roman"/>
                <w:sz w:val="24"/>
                <w:szCs w:val="24"/>
                <w:lang w:val="en-US" w:eastAsia="ar-SA"/>
              </w:rPr>
              <w:t xml:space="preserve">ly </w:t>
            </w:r>
            <w:r w:rsidR="004D4B6E" w:rsidRPr="00066A51">
              <w:rPr>
                <w:rFonts w:ascii="Times New Roman" w:eastAsia="Calibri" w:hAnsi="Times New Roman" w:cs="Times New Roman"/>
                <w:sz w:val="24"/>
                <w:szCs w:val="24"/>
                <w:lang w:val="en-US" w:eastAsia="ar-SA"/>
              </w:rPr>
              <w:t>the Parties conclude written agreement.</w:t>
            </w:r>
          </w:p>
        </w:tc>
      </w:tr>
      <w:tr w:rsidR="00E61477" w:rsidRPr="00066A51" w14:paraId="7407256A" w14:textId="77777777" w:rsidTr="003B3979">
        <w:tc>
          <w:tcPr>
            <w:tcW w:w="5240" w:type="dxa"/>
          </w:tcPr>
          <w:p w14:paraId="3B6E0916" w14:textId="77777777" w:rsidR="00E61477" w:rsidRPr="00066A51" w:rsidRDefault="0021639E" w:rsidP="00A74469">
            <w:pPr>
              <w:suppressAutoHyphens/>
              <w:spacing w:before="60" w:after="60"/>
              <w:ind w:left="360"/>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 xml:space="preserve">13. </w:t>
            </w:r>
            <w:r w:rsidR="00E61477" w:rsidRPr="00066A51">
              <w:rPr>
                <w:rFonts w:ascii="Times New Roman" w:eastAsia="Calibri" w:hAnsi="Times New Roman" w:cs="Times New Roman"/>
                <w:b/>
                <w:noProof/>
                <w:sz w:val="24"/>
                <w:szCs w:val="24"/>
                <w:lang w:eastAsia="ar-SA"/>
              </w:rPr>
              <w:t>Citi noteikumi</w:t>
            </w:r>
          </w:p>
          <w:p w14:paraId="075F5C99" w14:textId="77777777" w:rsidR="00BC0C40" w:rsidRPr="00066A51" w:rsidRDefault="00E61477" w:rsidP="007B555F">
            <w:pPr>
              <w:pStyle w:val="ListParagraph"/>
              <w:numPr>
                <w:ilvl w:val="1"/>
                <w:numId w:val="10"/>
              </w:numPr>
              <w:suppressAutoHyphens/>
              <w:spacing w:before="60" w:after="60"/>
              <w:contextualSpacing w:val="0"/>
              <w:jc w:val="both"/>
              <w:rPr>
                <w:rFonts w:ascii="Times New Roman" w:eastAsia="Times New Roman" w:hAnsi="Times New Roman" w:cs="Times New Roman"/>
                <w:sz w:val="24"/>
                <w:szCs w:val="24"/>
                <w:lang w:eastAsia="ar-SA"/>
              </w:rPr>
            </w:pPr>
            <w:r w:rsidRPr="00066A51">
              <w:rPr>
                <w:rFonts w:ascii="Times New Roman" w:eastAsia="Times New Roman" w:hAnsi="Times New Roman" w:cs="Times New Roman"/>
                <w:sz w:val="24"/>
                <w:szCs w:val="24"/>
                <w:lang w:eastAsia="ar-SA"/>
              </w:rPr>
              <w:lastRenderedPageBreak/>
              <w:t>Kā atbildīgo un pilnvaroto personu par Līguma izpildi, Pakalpojumu pieņemšanu, iespējamo papildinājumu vai izmaiņu saskaņošanu (izņemot Līguma grozījumu parakstīšanu) no Pasūtītāja puses Pasūtītāja puses Pasūtītājs nozīmē_____________, tālr. +371______________, e-pasta adrese: _________@rsu.lv, un no Izpildītāja puses Izpildītājs nozīmē __________________, tālr. +_______________, e-pasta adrese: ___________, izmaiņu personālsastāvā gadījumā vienpusēji informējot otru Pusi.</w:t>
            </w:r>
          </w:p>
          <w:p w14:paraId="7070179F" w14:textId="77777777" w:rsidR="00BC0C40" w:rsidRPr="00066A51" w:rsidRDefault="00E61477" w:rsidP="007B555F">
            <w:pPr>
              <w:pStyle w:val="ListParagraph"/>
              <w:numPr>
                <w:ilvl w:val="1"/>
                <w:numId w:val="10"/>
              </w:numPr>
              <w:suppressAutoHyphens/>
              <w:spacing w:before="60" w:after="60"/>
              <w:contextualSpacing w:val="0"/>
              <w:jc w:val="both"/>
              <w:rPr>
                <w:rFonts w:ascii="Times New Roman" w:eastAsia="Times New Roman" w:hAnsi="Times New Roman" w:cs="Times New Roman"/>
                <w:sz w:val="24"/>
                <w:szCs w:val="24"/>
                <w:lang w:eastAsia="ar-SA"/>
              </w:rPr>
            </w:pPr>
            <w:r w:rsidRPr="00066A51">
              <w:rPr>
                <w:rFonts w:ascii="Times New Roman" w:eastAsia="Calibri" w:hAnsi="Times New Roman" w:cs="Times New Roman"/>
                <w:sz w:val="24"/>
                <w:szCs w:val="24"/>
                <w:lang w:eastAsia="ar-SA"/>
              </w:rPr>
              <w:t xml:space="preserve">Dokumenti, ziņas vai cita korespondence, kas ierakstītā pasta sūtījumā nosūtīta uz Līgumā norādīto Puses adresi, uzskatāma par paziņotu 7. (septītajā) dienā pēc sūtījuma nodošanas pasta iestādē. </w:t>
            </w:r>
            <w:r w:rsidRPr="00066A51">
              <w:rPr>
                <w:rFonts w:ascii="Times New Roman" w:eastAsia="Calibri" w:hAnsi="Times New Roman" w:cs="Times New Roman"/>
                <w:sz w:val="24"/>
                <w:szCs w:val="24"/>
                <w:shd w:val="clear" w:color="auto" w:fill="FFFFFF"/>
                <w:lang w:eastAsia="ar-SA"/>
              </w:rPr>
              <w:t>Dokuments, kas sūtīts pa elektronisko pastu, uzskatāms par paziņotu otrajā darba dienā pēc tā nosūtīšanas.</w:t>
            </w:r>
          </w:p>
          <w:p w14:paraId="174717E4" w14:textId="77777777" w:rsidR="00BC0C40" w:rsidRPr="00066A51" w:rsidRDefault="00E61477" w:rsidP="007B555F">
            <w:pPr>
              <w:pStyle w:val="ListParagraph"/>
              <w:numPr>
                <w:ilvl w:val="1"/>
                <w:numId w:val="10"/>
              </w:numPr>
              <w:suppressAutoHyphens/>
              <w:spacing w:before="60" w:after="60"/>
              <w:contextualSpacing w:val="0"/>
              <w:jc w:val="both"/>
              <w:rPr>
                <w:rFonts w:ascii="Times New Roman" w:eastAsia="Times New Roman" w:hAnsi="Times New Roman" w:cs="Times New Roman"/>
                <w:sz w:val="24"/>
                <w:szCs w:val="24"/>
                <w:lang w:eastAsia="ar-SA"/>
              </w:rPr>
            </w:pPr>
            <w:r w:rsidRPr="00066A51">
              <w:rPr>
                <w:rFonts w:ascii="Times New Roman" w:eastAsia="Calibri" w:hAnsi="Times New Roman" w:cs="Times New Roman"/>
                <w:noProof/>
                <w:sz w:val="24"/>
                <w:szCs w:val="24"/>
              </w:rPr>
              <w:t>Puses strīdus risina savstarpēju sarunu ceļā. Ja šādā veidā 1 (viena) mēneša laikā vienošanos panākt nav iespējams, Puses strīdu risina atbilstīgi Latvijas Republikā spēkā esošajiem normatīvajiem aktiem.</w:t>
            </w:r>
          </w:p>
          <w:p w14:paraId="02CB4ED2" w14:textId="772B2FC8" w:rsidR="00146DCB" w:rsidRPr="00066A51" w:rsidRDefault="00146DCB" w:rsidP="007B555F">
            <w:pPr>
              <w:pStyle w:val="ListParagraph"/>
              <w:numPr>
                <w:ilvl w:val="1"/>
                <w:numId w:val="10"/>
              </w:numPr>
              <w:suppressAutoHyphens/>
              <w:spacing w:before="60" w:after="60"/>
              <w:contextualSpacing w:val="0"/>
              <w:jc w:val="both"/>
              <w:rPr>
                <w:rFonts w:ascii="Times New Roman" w:eastAsia="Times New Roman" w:hAnsi="Times New Roman" w:cs="Times New Roman"/>
                <w:sz w:val="24"/>
                <w:szCs w:val="24"/>
                <w:lang w:eastAsia="ar-SA"/>
              </w:rPr>
            </w:pPr>
            <w:r w:rsidRPr="00066A51">
              <w:rPr>
                <w:rFonts w:ascii="Times New Roman" w:eastAsia="Calibri" w:hAnsi="Times New Roman" w:cs="Times New Roman"/>
                <w:noProof/>
                <w:sz w:val="24"/>
                <w:szCs w:val="24"/>
              </w:rPr>
              <w:t>Pusēm vienojoties</w:t>
            </w:r>
            <w:r w:rsidR="00246D6C" w:rsidRPr="00066A51">
              <w:rPr>
                <w:rFonts w:ascii="Times New Roman" w:eastAsia="Calibri" w:hAnsi="Times New Roman" w:cs="Times New Roman"/>
                <w:noProof/>
                <w:sz w:val="24"/>
                <w:szCs w:val="24"/>
              </w:rPr>
              <w:t>,</w:t>
            </w:r>
            <w:r w:rsidRPr="00066A51">
              <w:rPr>
                <w:rFonts w:ascii="Times New Roman" w:eastAsia="Calibri" w:hAnsi="Times New Roman" w:cs="Times New Roman"/>
                <w:noProof/>
                <w:sz w:val="24"/>
                <w:szCs w:val="24"/>
              </w:rPr>
              <w:t xml:space="preserve"> Līgumam var tikt pievienoti Izpildītāja izstrādāti ar Sistēmas lietošanu saistīti noteikumi, ciktāl tie nav pretrunā Līguma nosacījumiem. </w:t>
            </w:r>
          </w:p>
          <w:p w14:paraId="5AF9415A" w14:textId="77777777" w:rsidR="00BC0C40" w:rsidRPr="00066A51" w:rsidRDefault="00E61477" w:rsidP="007B555F">
            <w:pPr>
              <w:pStyle w:val="ListParagraph"/>
              <w:numPr>
                <w:ilvl w:val="1"/>
                <w:numId w:val="10"/>
              </w:numPr>
              <w:suppressAutoHyphens/>
              <w:spacing w:before="60" w:after="60"/>
              <w:contextualSpacing w:val="0"/>
              <w:jc w:val="both"/>
              <w:rPr>
                <w:rFonts w:ascii="Times New Roman" w:eastAsia="Times New Roman" w:hAnsi="Times New Roman" w:cs="Times New Roman"/>
                <w:sz w:val="24"/>
                <w:szCs w:val="24"/>
                <w:lang w:eastAsia="ar-SA"/>
              </w:rPr>
            </w:pPr>
            <w:r w:rsidRPr="00066A51">
              <w:rPr>
                <w:rFonts w:ascii="Times New Roman" w:eastAsia="Calibri" w:hAnsi="Times New Roman" w:cs="Times New Roman"/>
                <w:noProof/>
                <w:sz w:val="24"/>
                <w:szCs w:val="24"/>
                <w:lang w:eastAsia="ar-SA"/>
              </w:rPr>
              <w:t xml:space="preserve">Jebkuru šaubu, attiecībā uz Līguma nosacījumu interpretāciju, gadījumā par primāro tiek noteikts Līguma teksts latviešu valodā. </w:t>
            </w:r>
          </w:p>
          <w:p w14:paraId="274D09DD" w14:textId="136AAF1D" w:rsidR="00E61477" w:rsidRPr="00066A51" w:rsidRDefault="00E61477" w:rsidP="007B555F">
            <w:pPr>
              <w:pStyle w:val="ListParagraph"/>
              <w:numPr>
                <w:ilvl w:val="1"/>
                <w:numId w:val="10"/>
              </w:numPr>
              <w:suppressAutoHyphens/>
              <w:spacing w:before="60" w:after="60"/>
              <w:contextualSpacing w:val="0"/>
              <w:jc w:val="both"/>
              <w:rPr>
                <w:rFonts w:ascii="Times New Roman" w:eastAsia="Times New Roman" w:hAnsi="Times New Roman" w:cs="Times New Roman"/>
                <w:sz w:val="24"/>
                <w:szCs w:val="24"/>
                <w:lang w:eastAsia="ar-SA"/>
              </w:rPr>
            </w:pPr>
            <w:r w:rsidRPr="00066A51">
              <w:rPr>
                <w:rFonts w:ascii="Times New Roman" w:eastAsia="Calibri" w:hAnsi="Times New Roman" w:cs="Times New Roman"/>
                <w:sz w:val="24"/>
                <w:szCs w:val="24"/>
                <w:lang w:eastAsia="ar-SA"/>
              </w:rPr>
              <w:t xml:space="preserve">Līgums </w:t>
            </w:r>
            <w:r w:rsidR="0021639E" w:rsidRPr="00066A51">
              <w:rPr>
                <w:rFonts w:ascii="Times New Roman" w:eastAsia="Calibri" w:hAnsi="Times New Roman" w:cs="Times New Roman"/>
                <w:sz w:val="24"/>
                <w:szCs w:val="24"/>
                <w:lang w:eastAsia="ar-SA"/>
              </w:rPr>
              <w:t xml:space="preserve">izstrādāts </w:t>
            </w:r>
            <w:r w:rsidRPr="00066A51">
              <w:rPr>
                <w:rFonts w:ascii="Times New Roman" w:eastAsia="Calibri" w:hAnsi="Times New Roman" w:cs="Times New Roman"/>
                <w:sz w:val="24"/>
                <w:szCs w:val="24"/>
                <w:lang w:eastAsia="ar-SA"/>
              </w:rPr>
              <w:t>latviešu un angļu valodā uz __ (________) lapām 2 (divos) eksemplāros ar vienādu juridisko spēku, viens eksemplārs katrai Pusei</w:t>
            </w:r>
            <w:r w:rsidR="0095482C" w:rsidRPr="00066A51">
              <w:rPr>
                <w:rFonts w:ascii="Times New Roman" w:eastAsia="Calibri" w:hAnsi="Times New Roman" w:cs="Times New Roman"/>
                <w:sz w:val="24"/>
                <w:szCs w:val="24"/>
                <w:lang w:eastAsia="ar-SA"/>
              </w:rPr>
              <w:t xml:space="preserve">/ </w:t>
            </w:r>
            <w:r w:rsidR="0095482C" w:rsidRPr="00066A51">
              <w:rPr>
                <w:rFonts w:ascii="Times New Roman" w:hAnsi="Times New Roman" w:cs="Times New Roman"/>
                <w:sz w:val="24"/>
                <w:szCs w:val="24"/>
              </w:rPr>
              <w:t>noformēts elektroniskā dokumenta veidā</w:t>
            </w:r>
            <w:r w:rsidRPr="00066A51">
              <w:rPr>
                <w:rFonts w:ascii="Times New Roman" w:eastAsia="Calibri" w:hAnsi="Times New Roman" w:cs="Times New Roman"/>
                <w:sz w:val="24"/>
                <w:szCs w:val="24"/>
                <w:lang w:eastAsia="ar-SA"/>
              </w:rPr>
              <w:t xml:space="preserve">. Līgumam tā noslēgšanas brīdī ir šādi pielikumi </w:t>
            </w:r>
            <w:r w:rsidRPr="00066A51">
              <w:rPr>
                <w:rFonts w:ascii="Times New Roman" w:eastAsia="Calibri" w:hAnsi="Times New Roman" w:cs="Times New Roman"/>
                <w:color w:val="00B050"/>
                <w:sz w:val="24"/>
                <w:szCs w:val="24"/>
                <w:lang w:eastAsia="ar-SA"/>
              </w:rPr>
              <w:t>(</w:t>
            </w:r>
            <w:r w:rsidRPr="00066A51">
              <w:rPr>
                <w:rFonts w:ascii="Times New Roman" w:eastAsia="Calibri" w:hAnsi="Times New Roman" w:cs="Times New Roman"/>
                <w:i/>
                <w:color w:val="00B050"/>
                <w:sz w:val="24"/>
                <w:szCs w:val="24"/>
                <w:lang w:eastAsia="ar-SA"/>
              </w:rPr>
              <w:t>norāda pēc nepieciešamības</w:t>
            </w:r>
            <w:r w:rsidRPr="00066A51">
              <w:rPr>
                <w:rFonts w:ascii="Times New Roman" w:eastAsia="Calibri" w:hAnsi="Times New Roman" w:cs="Times New Roman"/>
                <w:color w:val="00B050"/>
                <w:sz w:val="24"/>
                <w:szCs w:val="24"/>
                <w:lang w:eastAsia="ar-SA"/>
              </w:rPr>
              <w:t>)</w:t>
            </w:r>
            <w:r w:rsidRPr="00066A51">
              <w:rPr>
                <w:rFonts w:ascii="Times New Roman" w:eastAsia="Calibri" w:hAnsi="Times New Roman" w:cs="Times New Roman"/>
                <w:sz w:val="24"/>
                <w:szCs w:val="24"/>
                <w:lang w:eastAsia="ar-SA"/>
              </w:rPr>
              <w:t xml:space="preserve">: </w:t>
            </w:r>
          </w:p>
          <w:p w14:paraId="518039E7" w14:textId="77777777" w:rsidR="00E61477" w:rsidRPr="00066A51" w:rsidRDefault="00E61477" w:rsidP="007B555F">
            <w:pPr>
              <w:pStyle w:val="ListParagraph"/>
              <w:numPr>
                <w:ilvl w:val="2"/>
                <w:numId w:val="10"/>
              </w:numPr>
              <w:tabs>
                <w:tab w:val="left" w:pos="1014"/>
                <w:tab w:val="center" w:pos="1276"/>
                <w:tab w:val="right" w:pos="8306"/>
              </w:tabs>
              <w:suppressAutoHyphens/>
              <w:spacing w:before="60" w:after="60"/>
              <w:contextualSpacing w:val="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1.pielikums „Tehniskā specifikācija” uz __ (_______) lapām;</w:t>
            </w:r>
          </w:p>
          <w:p w14:paraId="3F3A2BDC" w14:textId="684F7677" w:rsidR="00E61477" w:rsidRPr="00066A51" w:rsidRDefault="00A630A9" w:rsidP="007B555F">
            <w:pPr>
              <w:numPr>
                <w:ilvl w:val="2"/>
                <w:numId w:val="10"/>
              </w:numPr>
              <w:tabs>
                <w:tab w:val="left" w:pos="720"/>
                <w:tab w:val="center" w:pos="1276"/>
                <w:tab w:val="right" w:pos="8306"/>
              </w:tabs>
              <w:suppressAutoHyphens/>
              <w:spacing w:before="60" w:after="6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 2.pielikums  ,,</w:t>
            </w:r>
            <w:r w:rsidR="00E61477" w:rsidRPr="00066A51">
              <w:rPr>
                <w:rFonts w:ascii="Times New Roman" w:eastAsia="Calibri" w:hAnsi="Times New Roman" w:cs="Times New Roman"/>
                <w:sz w:val="24"/>
                <w:szCs w:val="24"/>
                <w:lang w:eastAsia="ar-SA"/>
              </w:rPr>
              <w:t>Finanšu piedāvājums” uz __ (___) lapām;</w:t>
            </w:r>
          </w:p>
          <w:p w14:paraId="512EB638" w14:textId="77777777" w:rsidR="00465100" w:rsidRPr="00066A51" w:rsidRDefault="00465100" w:rsidP="007B555F">
            <w:pPr>
              <w:numPr>
                <w:ilvl w:val="2"/>
                <w:numId w:val="10"/>
              </w:numPr>
              <w:tabs>
                <w:tab w:val="left" w:pos="720"/>
                <w:tab w:val="center" w:pos="1276"/>
                <w:tab w:val="right" w:pos="8306"/>
              </w:tabs>
              <w:suppressAutoHyphens/>
              <w:spacing w:before="60" w:after="6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3.pielikums ,,Personas datu apstrādes noteikumi” uz ______ (______) lapām;</w:t>
            </w:r>
          </w:p>
          <w:p w14:paraId="4B809F80" w14:textId="32A500FA" w:rsidR="00465100" w:rsidRPr="00066A51" w:rsidRDefault="00465100" w:rsidP="007B555F">
            <w:pPr>
              <w:numPr>
                <w:ilvl w:val="2"/>
                <w:numId w:val="10"/>
              </w:numPr>
              <w:tabs>
                <w:tab w:val="left" w:pos="720"/>
                <w:tab w:val="center" w:pos="1276"/>
                <w:tab w:val="right" w:pos="8306"/>
              </w:tabs>
              <w:suppressAutoHyphens/>
              <w:spacing w:before="60" w:after="60"/>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 xml:space="preserve">4.pielikums ,,Līguma standartklauzulas (apstrādātāji)” uz  _  (___) lapām. </w:t>
            </w:r>
          </w:p>
          <w:p w14:paraId="70FDF481" w14:textId="347F7DF4" w:rsidR="00E61477" w:rsidRPr="00066A51" w:rsidRDefault="00E61477" w:rsidP="00E61477">
            <w:pPr>
              <w:tabs>
                <w:tab w:val="left" w:pos="720"/>
                <w:tab w:val="center" w:pos="1276"/>
                <w:tab w:val="right" w:pos="8306"/>
              </w:tabs>
              <w:suppressAutoHyphens/>
              <w:ind w:left="567"/>
              <w:jc w:val="both"/>
              <w:rPr>
                <w:rFonts w:ascii="Times New Roman" w:eastAsia="Calibri" w:hAnsi="Times New Roman" w:cs="Times New Roman"/>
                <w:sz w:val="24"/>
                <w:szCs w:val="24"/>
                <w:lang w:eastAsia="ar-SA"/>
              </w:rPr>
            </w:pPr>
          </w:p>
        </w:tc>
        <w:tc>
          <w:tcPr>
            <w:tcW w:w="5245" w:type="dxa"/>
          </w:tcPr>
          <w:p w14:paraId="5999E8F4" w14:textId="77777777" w:rsidR="00E61477" w:rsidRPr="00066A51" w:rsidRDefault="00E61477" w:rsidP="007B555F">
            <w:pPr>
              <w:pStyle w:val="ListParagraph"/>
              <w:numPr>
                <w:ilvl w:val="0"/>
                <w:numId w:val="9"/>
              </w:numPr>
              <w:suppressAutoHyphens/>
              <w:spacing w:before="60" w:after="60"/>
              <w:jc w:val="center"/>
              <w:rPr>
                <w:rFonts w:ascii="Times New Roman" w:eastAsia="Calibri" w:hAnsi="Times New Roman" w:cs="Times New Roman"/>
                <w:b/>
                <w:noProof/>
                <w:sz w:val="24"/>
                <w:szCs w:val="24"/>
                <w:lang w:val="en-US" w:eastAsia="ar-SA"/>
              </w:rPr>
            </w:pPr>
            <w:r w:rsidRPr="00066A51">
              <w:rPr>
                <w:rFonts w:ascii="Times New Roman" w:eastAsia="Calibri" w:hAnsi="Times New Roman" w:cs="Times New Roman"/>
                <w:b/>
                <w:sz w:val="24"/>
                <w:szCs w:val="24"/>
                <w:lang w:val="en-US" w:eastAsia="ar-SA"/>
              </w:rPr>
              <w:lastRenderedPageBreak/>
              <w:t>Other Provisions</w:t>
            </w:r>
          </w:p>
          <w:p w14:paraId="008ACEA8" w14:textId="73B47BEC" w:rsidR="00E61477" w:rsidRPr="00066A51" w:rsidRDefault="00E61477" w:rsidP="007B555F">
            <w:pPr>
              <w:numPr>
                <w:ilvl w:val="1"/>
                <w:numId w:val="9"/>
              </w:num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lastRenderedPageBreak/>
              <w:t xml:space="preserve">As a person responsible and authorized for the fulfilment of the Contract, acceptance of the Services, co-ordination of possible supplements or amendments (with exception of signing the amendments to the Contract), the </w:t>
            </w:r>
            <w:r w:rsidR="00B96CD1" w:rsidRPr="00066A51">
              <w:rPr>
                <w:rFonts w:ascii="Times New Roman" w:eastAsia="Calibri" w:hAnsi="Times New Roman" w:cs="Times New Roman"/>
                <w:sz w:val="24"/>
                <w:szCs w:val="24"/>
                <w:lang w:val="en-US" w:eastAsia="ar-SA"/>
              </w:rPr>
              <w:t>Contracting Authority</w:t>
            </w:r>
            <w:r w:rsidRPr="00066A51">
              <w:rPr>
                <w:rFonts w:ascii="Times New Roman" w:eastAsia="Calibri" w:hAnsi="Times New Roman" w:cs="Times New Roman"/>
                <w:sz w:val="24"/>
                <w:szCs w:val="24"/>
                <w:lang w:val="en-US" w:eastAsia="ar-SA"/>
              </w:rPr>
              <w:t xml:space="preserve">, on behalf of the </w:t>
            </w:r>
            <w:r w:rsidR="003B6FEC" w:rsidRPr="00066A51">
              <w:rPr>
                <w:rFonts w:ascii="Times New Roman" w:eastAsia="Calibri" w:hAnsi="Times New Roman" w:cs="Times New Roman"/>
                <w:sz w:val="24"/>
                <w:szCs w:val="24"/>
                <w:lang w:val="en-US" w:eastAsia="ar-SA"/>
              </w:rPr>
              <w:t>Contracting Authority</w:t>
            </w:r>
            <w:r w:rsidRPr="00066A51">
              <w:rPr>
                <w:rFonts w:ascii="Times New Roman" w:eastAsia="Calibri" w:hAnsi="Times New Roman" w:cs="Times New Roman"/>
                <w:sz w:val="24"/>
                <w:szCs w:val="24"/>
                <w:lang w:val="en-US" w:eastAsia="ar-SA"/>
              </w:rPr>
              <w:t>, appoints_____________, phone: +371_____________, e-mail address: _______ @rsu.lv, and the Provider, on behalf of the Provider, appoints _____________</w:t>
            </w:r>
            <w:r w:rsidRPr="00066A51">
              <w:rPr>
                <w:rFonts w:ascii="Times New Roman" w:eastAsia="Calibri" w:hAnsi="Times New Roman" w:cs="Times New Roman"/>
                <w:spacing w:val="6"/>
                <w:sz w:val="24"/>
                <w:szCs w:val="24"/>
                <w:lang w:val="en-US" w:eastAsia="ar-SA"/>
              </w:rPr>
              <w:t>, phone:________, e-mail address:__________</w:t>
            </w:r>
            <w:r w:rsidRPr="00066A51">
              <w:rPr>
                <w:rFonts w:ascii="Times New Roman" w:eastAsia="Calibri" w:hAnsi="Times New Roman" w:cs="Times New Roman"/>
                <w:sz w:val="24"/>
                <w:szCs w:val="24"/>
                <w:lang w:val="en-US" w:eastAsia="ar-SA"/>
              </w:rPr>
              <w:t xml:space="preserve"> The Parties undertake to notify each other on any changes to the staff.</w:t>
            </w:r>
          </w:p>
          <w:p w14:paraId="6826B9BA" w14:textId="5248EACD" w:rsidR="00E61477" w:rsidRPr="00066A51" w:rsidRDefault="00E61477" w:rsidP="007B555F">
            <w:pPr>
              <w:numPr>
                <w:ilvl w:val="1"/>
                <w:numId w:val="9"/>
              </w:numPr>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The documents, messages or other correspondence sent to the address of the Party specified in the Contract by registered mail shall be considered received on the seventh day after delivery of the mail to the post office. Document sent via electronic mail shall be considered to have been notified on the second working day after its dispatch.</w:t>
            </w:r>
          </w:p>
          <w:p w14:paraId="30B00557" w14:textId="77777777" w:rsidR="00E61477" w:rsidRPr="00066A51" w:rsidRDefault="00E61477" w:rsidP="007B555F">
            <w:pPr>
              <w:numPr>
                <w:ilvl w:val="1"/>
                <w:numId w:val="9"/>
              </w:numPr>
              <w:tabs>
                <w:tab w:val="left" w:pos="720"/>
                <w:tab w:val="center" w:pos="4153"/>
                <w:tab w:val="right" w:pos="8306"/>
              </w:tabs>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eastAsia="Calibri" w:hAnsi="Times New Roman" w:cs="Times New Roman"/>
                <w:sz w:val="24"/>
                <w:szCs w:val="24"/>
                <w:lang w:val="en-US"/>
              </w:rPr>
              <w:t>The Parties shall resolve disputes through mutual negotiations. Should the Parties fail to reach an agreement within 1 (one) month, the dispute shall be settled in accordance with the laws and regulations in force in the Republic of Latvia.</w:t>
            </w:r>
          </w:p>
          <w:p w14:paraId="0B315B1E" w14:textId="4E083D20" w:rsidR="00146DCB" w:rsidRPr="00066A51" w:rsidRDefault="00146DCB" w:rsidP="007B555F">
            <w:pPr>
              <w:numPr>
                <w:ilvl w:val="1"/>
                <w:numId w:val="9"/>
              </w:numPr>
              <w:tabs>
                <w:tab w:val="left" w:pos="720"/>
                <w:tab w:val="center" w:pos="4153"/>
                <w:tab w:val="right" w:pos="8306"/>
              </w:tabs>
              <w:suppressAutoHyphens/>
              <w:spacing w:before="60" w:after="60"/>
              <w:ind w:left="567" w:hanging="567"/>
              <w:jc w:val="both"/>
              <w:rPr>
                <w:rFonts w:ascii="Times New Roman" w:eastAsia="Calibri" w:hAnsi="Times New Roman" w:cs="Times New Roman"/>
                <w:noProof/>
                <w:sz w:val="24"/>
                <w:szCs w:val="24"/>
                <w:lang w:val="en-US"/>
              </w:rPr>
            </w:pPr>
            <w:r w:rsidRPr="00066A51">
              <w:rPr>
                <w:rFonts w:ascii="Times New Roman" w:eastAsia="Calibri" w:hAnsi="Times New Roman" w:cs="Times New Roman"/>
                <w:sz w:val="24"/>
                <w:szCs w:val="24"/>
                <w:lang w:val="en-US"/>
              </w:rPr>
              <w:t>By written agreement between the Par</w:t>
            </w:r>
            <w:r w:rsidR="00F33291" w:rsidRPr="00066A51">
              <w:rPr>
                <w:rFonts w:ascii="Times New Roman" w:eastAsia="Calibri" w:hAnsi="Times New Roman" w:cs="Times New Roman"/>
                <w:sz w:val="24"/>
                <w:szCs w:val="24"/>
                <w:lang w:val="en-US"/>
              </w:rPr>
              <w:t>ties t</w:t>
            </w:r>
            <w:r w:rsidRPr="00066A51">
              <w:rPr>
                <w:rFonts w:ascii="Times New Roman" w:eastAsia="Calibri" w:hAnsi="Times New Roman" w:cs="Times New Roman"/>
                <w:sz w:val="24"/>
                <w:szCs w:val="24"/>
                <w:lang w:val="en-US"/>
              </w:rPr>
              <w:t>he Contract may be accompanied by provisions relating to the use of the System developed by the Provider in so far</w:t>
            </w:r>
            <w:r w:rsidR="00F33291" w:rsidRPr="00066A51">
              <w:rPr>
                <w:rFonts w:ascii="Times New Roman" w:eastAsia="Calibri" w:hAnsi="Times New Roman" w:cs="Times New Roman"/>
                <w:sz w:val="24"/>
                <w:szCs w:val="24"/>
                <w:lang w:val="en-US"/>
              </w:rPr>
              <w:t xml:space="preserve"> as they </w:t>
            </w:r>
            <w:r w:rsidRPr="00066A51">
              <w:rPr>
                <w:rFonts w:ascii="Times New Roman" w:eastAsia="Calibri" w:hAnsi="Times New Roman" w:cs="Times New Roman"/>
                <w:sz w:val="24"/>
                <w:szCs w:val="24"/>
                <w:lang w:val="en-US"/>
              </w:rPr>
              <w:t>do not con</w:t>
            </w:r>
            <w:r w:rsidR="00F33291" w:rsidRPr="00066A51">
              <w:rPr>
                <w:rFonts w:ascii="Times New Roman" w:eastAsia="Calibri" w:hAnsi="Times New Roman" w:cs="Times New Roman"/>
                <w:sz w:val="24"/>
                <w:szCs w:val="24"/>
                <w:lang w:val="en-US"/>
              </w:rPr>
              <w:t>tradict</w:t>
            </w:r>
            <w:r w:rsidRPr="00066A51">
              <w:rPr>
                <w:rFonts w:ascii="Times New Roman" w:eastAsia="Calibri" w:hAnsi="Times New Roman" w:cs="Times New Roman"/>
                <w:sz w:val="24"/>
                <w:szCs w:val="24"/>
                <w:lang w:val="en-US"/>
              </w:rPr>
              <w:t xml:space="preserve"> with the provisions of the Contract.</w:t>
            </w:r>
          </w:p>
          <w:p w14:paraId="3233A113" w14:textId="77777777" w:rsidR="00E61477" w:rsidRPr="00066A51" w:rsidRDefault="00E61477" w:rsidP="007B555F">
            <w:pPr>
              <w:numPr>
                <w:ilvl w:val="1"/>
                <w:numId w:val="9"/>
              </w:numPr>
              <w:suppressAutoHyphens/>
              <w:spacing w:before="60" w:after="60"/>
              <w:ind w:left="567" w:hanging="567"/>
              <w:jc w:val="both"/>
              <w:rPr>
                <w:rFonts w:ascii="Times New Roman" w:eastAsia="Calibri" w:hAnsi="Times New Roman" w:cs="Times New Roman"/>
                <w:i/>
                <w:sz w:val="24"/>
                <w:szCs w:val="24"/>
                <w:lang w:val="en-US" w:eastAsia="ar-SA"/>
              </w:rPr>
            </w:pPr>
            <w:r w:rsidRPr="00066A51">
              <w:rPr>
                <w:rFonts w:ascii="Times New Roman" w:eastAsia="Calibri" w:hAnsi="Times New Roman" w:cs="Times New Roman"/>
                <w:sz w:val="24"/>
                <w:szCs w:val="24"/>
                <w:lang w:val="en-US" w:eastAsia="ar-SA"/>
              </w:rPr>
              <w:t xml:space="preserve">In case of any doubt as to the interpretation of the provisions of the Contract, priority is given to the Latvian version of the Contract. </w:t>
            </w:r>
          </w:p>
          <w:p w14:paraId="01B712F9" w14:textId="04A346E4" w:rsidR="00E61477" w:rsidRPr="00066A51" w:rsidRDefault="00E61477" w:rsidP="007B555F">
            <w:pPr>
              <w:numPr>
                <w:ilvl w:val="1"/>
                <w:numId w:val="9"/>
              </w:numPr>
              <w:suppressAutoHyphens/>
              <w:spacing w:before="60" w:after="60"/>
              <w:ind w:left="567" w:hanging="567"/>
              <w:jc w:val="both"/>
              <w:rPr>
                <w:rFonts w:ascii="Times New Roman" w:eastAsia="Calibri" w:hAnsi="Times New Roman" w:cs="Times New Roman"/>
                <w:i/>
                <w:sz w:val="24"/>
                <w:szCs w:val="24"/>
                <w:lang w:val="en-US" w:eastAsia="ar-SA"/>
              </w:rPr>
            </w:pPr>
            <w:r w:rsidRPr="00066A51">
              <w:rPr>
                <w:rFonts w:ascii="Times New Roman" w:eastAsia="Calibri" w:hAnsi="Times New Roman" w:cs="Times New Roman"/>
                <w:sz w:val="24"/>
                <w:szCs w:val="24"/>
                <w:lang w:val="en-US" w:eastAsia="ar-SA"/>
              </w:rPr>
              <w:t xml:space="preserve">The Contract is drawn up in Latvian </w:t>
            </w:r>
            <w:r w:rsidR="006528CB" w:rsidRPr="00066A51">
              <w:rPr>
                <w:rFonts w:ascii="Times New Roman" w:eastAsia="Calibri" w:hAnsi="Times New Roman" w:cs="Times New Roman"/>
                <w:sz w:val="24"/>
                <w:szCs w:val="24"/>
                <w:lang w:val="en-US" w:eastAsia="ar-SA"/>
              </w:rPr>
              <w:t xml:space="preserve">and </w:t>
            </w:r>
            <w:r w:rsidRPr="00066A51">
              <w:rPr>
                <w:rFonts w:ascii="Times New Roman" w:eastAsia="Calibri" w:hAnsi="Times New Roman" w:cs="Times New Roman"/>
                <w:sz w:val="24"/>
                <w:szCs w:val="24"/>
                <w:lang w:val="en-US" w:eastAsia="ar-SA"/>
              </w:rPr>
              <w:t>English on __ (______) pages, in 2 (two) copies with the same legal effect, one copy for each Party</w:t>
            </w:r>
            <w:r w:rsidR="0095482C" w:rsidRPr="00066A51">
              <w:rPr>
                <w:rFonts w:ascii="Times New Roman" w:eastAsia="Calibri" w:hAnsi="Times New Roman" w:cs="Times New Roman"/>
                <w:sz w:val="24"/>
                <w:szCs w:val="24"/>
                <w:lang w:val="en-US" w:eastAsia="ar-SA"/>
              </w:rPr>
              <w:t xml:space="preserve">/ </w:t>
            </w:r>
            <w:r w:rsidR="0095482C" w:rsidRPr="00066A51">
              <w:rPr>
                <w:rFonts w:ascii="Times New Roman" w:hAnsi="Times New Roman" w:cs="Times New Roman"/>
                <w:sz w:val="24"/>
                <w:szCs w:val="24"/>
              </w:rPr>
              <w:t>in the form of electronic document</w:t>
            </w:r>
            <w:r w:rsidRPr="00066A51">
              <w:rPr>
                <w:rFonts w:ascii="Times New Roman" w:eastAsia="Calibri" w:hAnsi="Times New Roman" w:cs="Times New Roman"/>
                <w:sz w:val="24"/>
                <w:szCs w:val="24"/>
                <w:lang w:val="en-US" w:eastAsia="ar-SA"/>
              </w:rPr>
              <w:t xml:space="preserve">. At the moment of its conclusion the Contract shall include the following Appendices </w:t>
            </w:r>
            <w:r w:rsidRPr="00066A51">
              <w:rPr>
                <w:rFonts w:ascii="Times New Roman" w:eastAsia="Calibri" w:hAnsi="Times New Roman" w:cs="Times New Roman"/>
                <w:color w:val="00B050"/>
                <w:sz w:val="24"/>
                <w:szCs w:val="24"/>
                <w:lang w:val="en-US" w:eastAsia="ar-SA"/>
              </w:rPr>
              <w:t>(</w:t>
            </w:r>
            <w:r w:rsidR="009D4CCE" w:rsidRPr="00066A51">
              <w:rPr>
                <w:rFonts w:ascii="Times New Roman" w:eastAsia="Calibri" w:hAnsi="Times New Roman" w:cs="Times New Roman"/>
                <w:i/>
                <w:color w:val="00B050"/>
                <w:sz w:val="24"/>
                <w:szCs w:val="24"/>
                <w:lang w:val="en-US" w:eastAsia="ar-SA"/>
              </w:rPr>
              <w:t>specify</w:t>
            </w:r>
            <w:r w:rsidR="0095482C" w:rsidRPr="00066A51">
              <w:rPr>
                <w:rFonts w:ascii="Times New Roman" w:eastAsia="Calibri" w:hAnsi="Times New Roman" w:cs="Times New Roman"/>
                <w:i/>
                <w:color w:val="00B050"/>
                <w:sz w:val="24"/>
                <w:szCs w:val="24"/>
                <w:lang w:val="en-US" w:eastAsia="ar-SA"/>
              </w:rPr>
              <w:t xml:space="preserve"> according to the necessity</w:t>
            </w:r>
            <w:r w:rsidRPr="00066A51">
              <w:rPr>
                <w:rFonts w:ascii="Times New Roman" w:eastAsia="Calibri" w:hAnsi="Times New Roman" w:cs="Times New Roman"/>
                <w:color w:val="00B050"/>
                <w:sz w:val="24"/>
                <w:szCs w:val="24"/>
                <w:lang w:val="en-US" w:eastAsia="ar-SA"/>
              </w:rPr>
              <w:t>)</w:t>
            </w:r>
            <w:r w:rsidRPr="00066A51">
              <w:rPr>
                <w:rFonts w:ascii="Times New Roman" w:eastAsia="Calibri" w:hAnsi="Times New Roman" w:cs="Times New Roman"/>
                <w:sz w:val="24"/>
                <w:szCs w:val="24"/>
                <w:lang w:val="en-US" w:eastAsia="ar-SA"/>
              </w:rPr>
              <w:t xml:space="preserve">: </w:t>
            </w:r>
          </w:p>
          <w:p w14:paraId="675F8F5B" w14:textId="072EC94A" w:rsidR="00E61477" w:rsidRPr="00066A51" w:rsidRDefault="00E61477" w:rsidP="007B555F">
            <w:pPr>
              <w:numPr>
                <w:ilvl w:val="2"/>
                <w:numId w:val="9"/>
              </w:numPr>
              <w:tabs>
                <w:tab w:val="left" w:pos="720"/>
                <w:tab w:val="center" w:pos="1276"/>
                <w:tab w:val="right" w:pos="8306"/>
              </w:tabs>
              <w:suppressAutoHyphens/>
              <w:spacing w:before="60" w:after="60"/>
              <w:ind w:left="567" w:hanging="567"/>
              <w:jc w:val="both"/>
              <w:rPr>
                <w:rFonts w:ascii="Times New Roman" w:eastAsia="Calibri" w:hAnsi="Times New Roman" w:cs="Times New Roman"/>
                <w:i/>
                <w:sz w:val="24"/>
                <w:szCs w:val="24"/>
                <w:lang w:val="en-US" w:eastAsia="ar-SA"/>
              </w:rPr>
            </w:pPr>
            <w:r w:rsidRPr="00066A51">
              <w:rPr>
                <w:rFonts w:ascii="Times New Roman" w:eastAsia="Calibri" w:hAnsi="Times New Roman" w:cs="Times New Roman"/>
                <w:sz w:val="24"/>
                <w:szCs w:val="24"/>
                <w:lang w:val="en-US" w:eastAsia="ar-SA"/>
              </w:rPr>
              <w:t>Annex No 1 “Technical specification” on __ (_____) pages;</w:t>
            </w:r>
          </w:p>
          <w:p w14:paraId="54C63417" w14:textId="106B729C" w:rsidR="00CA5FD2" w:rsidRPr="00066A51" w:rsidRDefault="00E61477" w:rsidP="007B555F">
            <w:pPr>
              <w:numPr>
                <w:ilvl w:val="2"/>
                <w:numId w:val="9"/>
              </w:numPr>
              <w:tabs>
                <w:tab w:val="left" w:pos="720"/>
                <w:tab w:val="center" w:pos="1276"/>
                <w:tab w:val="right" w:pos="8306"/>
              </w:tabs>
              <w:suppressAutoHyphens/>
              <w:spacing w:before="60" w:after="60"/>
              <w:ind w:left="567" w:hanging="567"/>
              <w:jc w:val="both"/>
              <w:rPr>
                <w:rFonts w:ascii="Times New Roman" w:eastAsia="Calibri" w:hAnsi="Times New Roman" w:cs="Times New Roman"/>
                <w:i/>
                <w:sz w:val="24"/>
                <w:szCs w:val="24"/>
                <w:lang w:val="en-US" w:eastAsia="ar-SA"/>
              </w:rPr>
            </w:pPr>
            <w:r w:rsidRPr="00066A51">
              <w:rPr>
                <w:rFonts w:ascii="Times New Roman" w:eastAsia="Calibri" w:hAnsi="Times New Roman" w:cs="Times New Roman"/>
                <w:sz w:val="24"/>
                <w:szCs w:val="24"/>
                <w:lang w:val="en-US" w:eastAsia="ar-SA"/>
              </w:rPr>
              <w:t xml:space="preserve">Annex No 2 “Financial proposal” on </w:t>
            </w:r>
          </w:p>
          <w:p w14:paraId="77FDE6F6" w14:textId="77777777" w:rsidR="00465100" w:rsidRPr="00066A51" w:rsidRDefault="00E61477" w:rsidP="007B555F">
            <w:pPr>
              <w:numPr>
                <w:ilvl w:val="2"/>
                <w:numId w:val="9"/>
              </w:numPr>
              <w:tabs>
                <w:tab w:val="left" w:pos="720"/>
                <w:tab w:val="center" w:pos="1276"/>
                <w:tab w:val="right" w:pos="8306"/>
              </w:tabs>
              <w:suppressAutoHyphens/>
              <w:spacing w:before="60" w:after="60"/>
              <w:ind w:left="567" w:hanging="567"/>
              <w:jc w:val="both"/>
              <w:rPr>
                <w:rFonts w:ascii="Times New Roman" w:eastAsia="Calibri" w:hAnsi="Times New Roman" w:cs="Times New Roman"/>
                <w:sz w:val="24"/>
                <w:szCs w:val="24"/>
                <w:lang w:val="en-US" w:eastAsia="ar-SA"/>
              </w:rPr>
            </w:pPr>
            <w:r w:rsidRPr="00066A51">
              <w:rPr>
                <w:rFonts w:ascii="Times New Roman" w:eastAsia="Calibri" w:hAnsi="Times New Roman" w:cs="Times New Roman"/>
                <w:sz w:val="24"/>
                <w:szCs w:val="24"/>
                <w:lang w:val="en-US" w:eastAsia="ar-SA"/>
              </w:rPr>
              <w:t xml:space="preserve"> </w:t>
            </w:r>
            <w:r w:rsidR="00465100" w:rsidRPr="00066A51">
              <w:rPr>
                <w:rFonts w:ascii="Times New Roman" w:eastAsia="Calibri" w:hAnsi="Times New Roman" w:cs="Times New Roman"/>
                <w:sz w:val="24"/>
                <w:szCs w:val="24"/>
                <w:lang w:val="en-US" w:eastAsia="ar-SA"/>
              </w:rPr>
              <w:t>Annex No 3 “Rules for the processing of personal data” on __ (____) pages;</w:t>
            </w:r>
          </w:p>
          <w:p w14:paraId="4B2F6374" w14:textId="62925B88" w:rsidR="00E61477" w:rsidRPr="00066A51" w:rsidRDefault="00465100" w:rsidP="007B555F">
            <w:pPr>
              <w:numPr>
                <w:ilvl w:val="2"/>
                <w:numId w:val="9"/>
              </w:numPr>
              <w:tabs>
                <w:tab w:val="left" w:pos="720"/>
                <w:tab w:val="center" w:pos="1276"/>
                <w:tab w:val="right" w:pos="8306"/>
              </w:tabs>
              <w:suppressAutoHyphens/>
              <w:spacing w:before="60" w:after="60"/>
              <w:ind w:left="567" w:hanging="567"/>
              <w:jc w:val="both"/>
              <w:rPr>
                <w:rFonts w:ascii="Times New Roman" w:eastAsia="Calibri" w:hAnsi="Times New Roman" w:cs="Times New Roman"/>
                <w:i/>
                <w:sz w:val="24"/>
                <w:szCs w:val="24"/>
                <w:lang w:val="en-US" w:eastAsia="ar-SA"/>
              </w:rPr>
            </w:pPr>
            <w:r w:rsidRPr="00066A51">
              <w:rPr>
                <w:rFonts w:ascii="Times New Roman" w:eastAsia="Calibri" w:hAnsi="Times New Roman" w:cs="Times New Roman"/>
                <w:sz w:val="24"/>
                <w:szCs w:val="24"/>
                <w:lang w:val="en-US" w:eastAsia="ar-SA"/>
              </w:rPr>
              <w:t>Annex No 4 “Standart Contractual Clauses (Processors)” on __ (___) pages.</w:t>
            </w:r>
          </w:p>
        </w:tc>
      </w:tr>
      <w:tr w:rsidR="00E61477" w:rsidRPr="00066A51" w14:paraId="2E147DAD" w14:textId="77777777" w:rsidTr="003B3979">
        <w:tc>
          <w:tcPr>
            <w:tcW w:w="5240" w:type="dxa"/>
          </w:tcPr>
          <w:p w14:paraId="51335043" w14:textId="77777777" w:rsidR="00E61477" w:rsidRPr="00066A51" w:rsidRDefault="00E61477" w:rsidP="007B555F">
            <w:pPr>
              <w:numPr>
                <w:ilvl w:val="0"/>
                <w:numId w:val="5"/>
              </w:numPr>
              <w:tabs>
                <w:tab w:val="left" w:pos="720"/>
                <w:tab w:val="center" w:pos="4153"/>
                <w:tab w:val="right" w:pos="8306"/>
              </w:tabs>
              <w:suppressAutoHyphens/>
              <w:jc w:val="center"/>
              <w:rPr>
                <w:rFonts w:ascii="Times New Roman" w:eastAsia="Calibri" w:hAnsi="Times New Roman" w:cs="Times New Roman"/>
                <w:b/>
                <w:noProof/>
                <w:sz w:val="24"/>
                <w:szCs w:val="24"/>
                <w:lang w:eastAsia="ar-SA"/>
              </w:rPr>
            </w:pPr>
            <w:r w:rsidRPr="00066A51">
              <w:rPr>
                <w:rFonts w:ascii="Times New Roman" w:eastAsia="Calibri" w:hAnsi="Times New Roman" w:cs="Times New Roman"/>
                <w:b/>
                <w:noProof/>
                <w:sz w:val="24"/>
                <w:szCs w:val="24"/>
                <w:lang w:eastAsia="ar-SA"/>
              </w:rPr>
              <w:lastRenderedPageBreak/>
              <w:t>Pušu rekvizīti un paraksti</w:t>
            </w:r>
          </w:p>
        </w:tc>
        <w:tc>
          <w:tcPr>
            <w:tcW w:w="5245" w:type="dxa"/>
          </w:tcPr>
          <w:p w14:paraId="389B04D0" w14:textId="77777777" w:rsidR="00E61477" w:rsidRPr="00066A51" w:rsidRDefault="00E61477" w:rsidP="007B555F">
            <w:pPr>
              <w:numPr>
                <w:ilvl w:val="0"/>
                <w:numId w:val="4"/>
              </w:numPr>
              <w:tabs>
                <w:tab w:val="left" w:pos="720"/>
                <w:tab w:val="center" w:pos="4153"/>
                <w:tab w:val="right" w:pos="8306"/>
              </w:tabs>
              <w:suppressAutoHyphens/>
              <w:jc w:val="both"/>
              <w:rPr>
                <w:rFonts w:ascii="Times New Roman" w:eastAsia="Calibri" w:hAnsi="Times New Roman" w:cs="Times New Roman"/>
                <w:b/>
                <w:noProof/>
                <w:sz w:val="24"/>
                <w:szCs w:val="24"/>
                <w:lang w:val="en-US" w:eastAsia="ar-SA"/>
              </w:rPr>
            </w:pPr>
            <w:r w:rsidRPr="00066A51">
              <w:rPr>
                <w:rFonts w:ascii="Times New Roman" w:eastAsia="Calibri" w:hAnsi="Times New Roman" w:cs="Times New Roman"/>
                <w:b/>
                <w:sz w:val="24"/>
                <w:szCs w:val="24"/>
                <w:lang w:val="en-US" w:eastAsia="ar-SA"/>
              </w:rPr>
              <w:t>Signatures and Details of the Parties</w:t>
            </w:r>
          </w:p>
        </w:tc>
      </w:tr>
      <w:tr w:rsidR="00E61477" w:rsidRPr="00066A51" w14:paraId="337E15E3" w14:textId="77777777" w:rsidTr="003B3979">
        <w:trPr>
          <w:trHeight w:val="4180"/>
        </w:trPr>
        <w:tc>
          <w:tcPr>
            <w:tcW w:w="5240" w:type="dxa"/>
          </w:tcPr>
          <w:p w14:paraId="63260EB7" w14:textId="77777777" w:rsidR="00E61477" w:rsidRPr="00066A51" w:rsidRDefault="00E61477" w:rsidP="00E61477">
            <w:pPr>
              <w:rPr>
                <w:rFonts w:ascii="Times New Roman" w:eastAsia="Times New Roman" w:hAnsi="Times New Roman" w:cs="Times New Roman"/>
                <w:b/>
                <w:noProof/>
                <w:sz w:val="24"/>
                <w:szCs w:val="24"/>
                <w:lang w:val="en-GB" w:eastAsia="en-GB" w:bidi="en-GB"/>
              </w:rPr>
            </w:pPr>
            <w:r w:rsidRPr="00066A51">
              <w:rPr>
                <w:rFonts w:ascii="Times New Roman" w:eastAsia="Times New Roman" w:hAnsi="Times New Roman" w:cs="Times New Roman"/>
                <w:b/>
                <w:noProof/>
                <w:sz w:val="24"/>
                <w:szCs w:val="24"/>
                <w:lang w:val="en-GB" w:eastAsia="en-GB" w:bidi="en-GB"/>
              </w:rPr>
              <w:lastRenderedPageBreak/>
              <w:t xml:space="preserve">Pasūtītājs </w:t>
            </w:r>
          </w:p>
          <w:p w14:paraId="460F7D83" w14:textId="77777777" w:rsidR="00E61477" w:rsidRPr="00066A51" w:rsidRDefault="00E61477" w:rsidP="00E61477">
            <w:pPr>
              <w:suppressAutoHyphens/>
              <w:jc w:val="both"/>
              <w:rPr>
                <w:rFonts w:ascii="Times New Roman" w:eastAsia="Calibri" w:hAnsi="Times New Roman" w:cs="Times New Roman"/>
                <w:b/>
                <w:sz w:val="24"/>
                <w:szCs w:val="24"/>
                <w:lang w:eastAsia="ar-SA"/>
              </w:rPr>
            </w:pPr>
            <w:r w:rsidRPr="00066A51">
              <w:rPr>
                <w:rFonts w:ascii="Times New Roman" w:eastAsia="Calibri" w:hAnsi="Times New Roman" w:cs="Times New Roman"/>
                <w:b/>
                <w:sz w:val="24"/>
                <w:szCs w:val="24"/>
                <w:lang w:eastAsia="ar-SA"/>
              </w:rPr>
              <w:t>Rīgas Stradiņa universitāte</w:t>
            </w:r>
          </w:p>
          <w:p w14:paraId="5B4EEE2B" w14:textId="77777777" w:rsidR="00E61477" w:rsidRPr="00066A51" w:rsidRDefault="00E61477" w:rsidP="00E61477">
            <w:pPr>
              <w:suppressAutoHyphens/>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Reģ. Nr. 90000013771</w:t>
            </w:r>
          </w:p>
          <w:p w14:paraId="7E13D0D1" w14:textId="77777777" w:rsidR="00E61477" w:rsidRPr="00066A51" w:rsidRDefault="00E61477" w:rsidP="00E61477">
            <w:pPr>
              <w:suppressAutoHyphens/>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Dzirciema iela 16, Rīga, LV-1007</w:t>
            </w:r>
          </w:p>
          <w:p w14:paraId="593EE307" w14:textId="77777777" w:rsidR="00E61477" w:rsidRPr="00066A51" w:rsidRDefault="00BC0C40" w:rsidP="00E61477">
            <w:pPr>
              <w:suppressAutoHyphens/>
              <w:jc w:val="both"/>
              <w:rPr>
                <w:rFonts w:ascii="Times New Roman" w:eastAsia="Calibri" w:hAnsi="Times New Roman" w:cs="Times New Roman"/>
                <w:iCs/>
                <w:sz w:val="24"/>
                <w:szCs w:val="24"/>
                <w:lang w:eastAsia="ar-SA"/>
              </w:rPr>
            </w:pPr>
            <w:r w:rsidRPr="00066A51">
              <w:rPr>
                <w:rFonts w:ascii="Times New Roman" w:eastAsia="Calibri" w:hAnsi="Times New Roman" w:cs="Times New Roman"/>
                <w:iCs/>
                <w:sz w:val="24"/>
                <w:szCs w:val="24"/>
                <w:lang w:eastAsia="ar-SA"/>
              </w:rPr>
              <w:t>Banka: AS ,,</w:t>
            </w:r>
            <w:r w:rsidR="00E61477" w:rsidRPr="00066A51">
              <w:rPr>
                <w:rFonts w:ascii="Times New Roman" w:eastAsia="Calibri" w:hAnsi="Times New Roman" w:cs="Times New Roman"/>
                <w:iCs/>
                <w:sz w:val="24"/>
                <w:szCs w:val="24"/>
                <w:lang w:eastAsia="ar-SA"/>
              </w:rPr>
              <w:t>Swedbank”</w:t>
            </w:r>
          </w:p>
          <w:p w14:paraId="5C985C2F" w14:textId="77777777" w:rsidR="00E61477" w:rsidRPr="00066A51" w:rsidRDefault="00E61477" w:rsidP="00E61477">
            <w:pPr>
              <w:suppressAutoHyphens/>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S.W.I.F.T. HABALV22</w:t>
            </w:r>
          </w:p>
          <w:p w14:paraId="5C154C57" w14:textId="77777777" w:rsidR="00E61477" w:rsidRPr="00066A51" w:rsidRDefault="00E61477" w:rsidP="00E61477">
            <w:pPr>
              <w:suppressAutoHyphens/>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Konts LV02HABA0551000376050</w:t>
            </w:r>
          </w:p>
          <w:p w14:paraId="381E9A92" w14:textId="77777777" w:rsidR="00E61477" w:rsidRPr="00066A51" w:rsidRDefault="00BC0C40" w:rsidP="00E61477">
            <w:pPr>
              <w:suppressAutoHyphens/>
              <w:jc w:val="both"/>
              <w:rPr>
                <w:rFonts w:ascii="Times New Roman" w:eastAsia="Calibri" w:hAnsi="Times New Roman" w:cs="Times New Roman"/>
                <w:iCs/>
                <w:sz w:val="24"/>
                <w:szCs w:val="24"/>
                <w:lang w:eastAsia="ar-SA"/>
              </w:rPr>
            </w:pPr>
            <w:r w:rsidRPr="00066A51">
              <w:rPr>
                <w:rFonts w:ascii="Times New Roman" w:eastAsia="Calibri" w:hAnsi="Times New Roman" w:cs="Times New Roman"/>
                <w:iCs/>
                <w:sz w:val="24"/>
                <w:szCs w:val="24"/>
                <w:lang w:eastAsia="ar-SA"/>
              </w:rPr>
              <w:t>Banka: AS ,,</w:t>
            </w:r>
            <w:r w:rsidR="00E61477" w:rsidRPr="00066A51">
              <w:rPr>
                <w:rFonts w:ascii="Times New Roman" w:eastAsia="Calibri" w:hAnsi="Times New Roman" w:cs="Times New Roman"/>
                <w:iCs/>
                <w:sz w:val="24"/>
                <w:szCs w:val="24"/>
                <w:lang w:eastAsia="ar-SA"/>
              </w:rPr>
              <w:t>SEB banka”</w:t>
            </w:r>
          </w:p>
          <w:p w14:paraId="091C9B46" w14:textId="77777777" w:rsidR="00E61477" w:rsidRPr="00066A51" w:rsidRDefault="00E61477" w:rsidP="00E61477">
            <w:pPr>
              <w:suppressAutoHyphens/>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S.W.I.F.T. UNLALV2X</w:t>
            </w:r>
          </w:p>
          <w:p w14:paraId="297D83CE" w14:textId="77777777" w:rsidR="00E61477" w:rsidRPr="00066A51" w:rsidRDefault="00E61477" w:rsidP="00E61477">
            <w:pPr>
              <w:suppressAutoHyphens/>
              <w:jc w:val="both"/>
              <w:rPr>
                <w:rFonts w:ascii="Times New Roman" w:eastAsia="Calibri" w:hAnsi="Times New Roman" w:cs="Times New Roman"/>
                <w:sz w:val="24"/>
                <w:szCs w:val="24"/>
                <w:lang w:eastAsia="ar-SA"/>
              </w:rPr>
            </w:pPr>
            <w:r w:rsidRPr="00066A51">
              <w:rPr>
                <w:rFonts w:ascii="Times New Roman" w:eastAsia="Calibri" w:hAnsi="Times New Roman" w:cs="Times New Roman"/>
                <w:sz w:val="24"/>
                <w:szCs w:val="24"/>
                <w:lang w:eastAsia="ar-SA"/>
              </w:rPr>
              <w:t>Konts LV28UNLA0050013752619</w:t>
            </w:r>
          </w:p>
          <w:p w14:paraId="4F36323A" w14:textId="77777777" w:rsidR="00E61477" w:rsidRPr="00066A51" w:rsidRDefault="00E61477" w:rsidP="00E61477">
            <w:pPr>
              <w:ind w:firstLine="720"/>
              <w:jc w:val="both"/>
              <w:rPr>
                <w:rFonts w:ascii="Times New Roman" w:eastAsia="Times New Roman" w:hAnsi="Times New Roman" w:cs="Times New Roman"/>
                <w:noProof/>
                <w:sz w:val="24"/>
                <w:szCs w:val="24"/>
                <w:lang w:val="en-GB" w:eastAsia="en-GB" w:bidi="en-GB"/>
              </w:rPr>
            </w:pPr>
          </w:p>
          <w:p w14:paraId="6D31C458" w14:textId="651A676D" w:rsidR="00E61477" w:rsidRPr="00066A51" w:rsidRDefault="001C45D6" w:rsidP="00E61477">
            <w:pPr>
              <w:rPr>
                <w:rFonts w:ascii="Times New Roman" w:eastAsia="Times New Roman" w:hAnsi="Times New Roman" w:cs="Times New Roman"/>
                <w:noProof/>
                <w:sz w:val="24"/>
                <w:szCs w:val="24"/>
                <w:lang w:val="en-GB" w:eastAsia="en-GB" w:bidi="en-GB"/>
              </w:rPr>
            </w:pPr>
            <w:r w:rsidRPr="00066A51">
              <w:rPr>
                <w:rFonts w:ascii="Times New Roman" w:eastAsia="Times New Roman" w:hAnsi="Times New Roman" w:cs="Times New Roman"/>
                <w:noProof/>
                <w:sz w:val="24"/>
                <w:szCs w:val="24"/>
                <w:lang w:val="en-GB" w:eastAsia="en-GB" w:bidi="en-GB"/>
              </w:rPr>
              <w:t>________________</w:t>
            </w:r>
          </w:p>
          <w:p w14:paraId="294645AD" w14:textId="77777777" w:rsidR="00E61477" w:rsidRPr="00066A51" w:rsidRDefault="00E61477" w:rsidP="00E61477">
            <w:pPr>
              <w:rPr>
                <w:rFonts w:ascii="Times New Roman" w:eastAsia="Times New Roman" w:hAnsi="Times New Roman" w:cs="Times New Roman"/>
                <w:noProof/>
                <w:sz w:val="24"/>
                <w:szCs w:val="24"/>
                <w:lang w:val="en-GB" w:eastAsia="en-GB" w:bidi="en-GB"/>
              </w:rPr>
            </w:pPr>
          </w:p>
          <w:p w14:paraId="07EBD24C" w14:textId="77777777" w:rsidR="00E61477" w:rsidRPr="00066A51" w:rsidRDefault="00E61477" w:rsidP="00E61477">
            <w:pPr>
              <w:rPr>
                <w:rFonts w:ascii="Times New Roman" w:eastAsia="Times New Roman" w:hAnsi="Times New Roman" w:cs="Times New Roman"/>
                <w:noProof/>
                <w:sz w:val="24"/>
                <w:szCs w:val="24"/>
                <w:lang w:val="en-GB" w:eastAsia="en-GB" w:bidi="en-GB"/>
              </w:rPr>
            </w:pPr>
            <w:r w:rsidRPr="00066A51">
              <w:rPr>
                <w:rFonts w:ascii="Times New Roman" w:eastAsia="Times New Roman" w:hAnsi="Times New Roman" w:cs="Times New Roman"/>
                <w:noProof/>
                <w:sz w:val="24"/>
                <w:szCs w:val="24"/>
                <w:lang w:val="en-GB" w:eastAsia="en-GB" w:bidi="en-GB"/>
              </w:rPr>
              <w:t>______________________</w:t>
            </w:r>
          </w:p>
        </w:tc>
        <w:tc>
          <w:tcPr>
            <w:tcW w:w="5245" w:type="dxa"/>
          </w:tcPr>
          <w:p w14:paraId="7CEF55EB" w14:textId="77777777" w:rsidR="00E61477" w:rsidRPr="00066A51" w:rsidRDefault="00E61477" w:rsidP="00E61477">
            <w:pPr>
              <w:suppressAutoHyphens/>
              <w:jc w:val="both"/>
              <w:rPr>
                <w:rFonts w:ascii="Times New Roman" w:eastAsia="Calibri" w:hAnsi="Times New Roman" w:cs="Times New Roman"/>
                <w:b/>
                <w:noProof/>
                <w:sz w:val="24"/>
                <w:szCs w:val="24"/>
                <w:lang w:val="en-US" w:eastAsia="ar-SA"/>
              </w:rPr>
            </w:pPr>
            <w:r w:rsidRPr="00066A51">
              <w:rPr>
                <w:rFonts w:ascii="Times New Roman" w:eastAsia="Calibri" w:hAnsi="Times New Roman" w:cs="Times New Roman"/>
                <w:b/>
                <w:sz w:val="24"/>
                <w:szCs w:val="24"/>
                <w:lang w:val="en-US" w:eastAsia="ar-SA"/>
              </w:rPr>
              <w:t xml:space="preserve">The </w:t>
            </w:r>
            <w:r w:rsidRPr="00066A51">
              <w:rPr>
                <w:rFonts w:ascii="Times New Roman" w:eastAsia="Calibri" w:hAnsi="Times New Roman" w:cs="Times New Roman"/>
                <w:b/>
                <w:noProof/>
                <w:sz w:val="24"/>
                <w:szCs w:val="24"/>
                <w:lang w:val="en-US" w:eastAsia="ar-SA"/>
              </w:rPr>
              <w:t>Provider</w:t>
            </w:r>
          </w:p>
          <w:p w14:paraId="04C00DF0" w14:textId="77777777" w:rsidR="00E61477" w:rsidRPr="00066A51" w:rsidRDefault="00E61477" w:rsidP="00E61477">
            <w:pPr>
              <w:rPr>
                <w:rFonts w:ascii="Times New Roman" w:eastAsia="Times New Roman" w:hAnsi="Times New Roman" w:cs="Times New Roman"/>
                <w:b/>
                <w:sz w:val="24"/>
                <w:szCs w:val="24"/>
                <w:lang w:val="en-US" w:eastAsia="en-GB" w:bidi="en-GB"/>
              </w:rPr>
            </w:pPr>
          </w:p>
          <w:p w14:paraId="56E36383" w14:textId="77777777" w:rsidR="00E61477" w:rsidRPr="00066A51" w:rsidRDefault="00E61477" w:rsidP="00E61477">
            <w:pPr>
              <w:rPr>
                <w:rFonts w:ascii="Times New Roman" w:eastAsia="Times New Roman" w:hAnsi="Times New Roman" w:cs="Times New Roman"/>
                <w:b/>
                <w:noProof/>
                <w:sz w:val="24"/>
                <w:szCs w:val="24"/>
                <w:lang w:val="en-US" w:eastAsia="en-GB" w:bidi="en-GB"/>
              </w:rPr>
            </w:pPr>
            <w:r w:rsidRPr="00066A51">
              <w:rPr>
                <w:rFonts w:ascii="Times New Roman" w:eastAsia="Times New Roman" w:hAnsi="Times New Roman" w:cs="Times New Roman"/>
                <w:b/>
                <w:sz w:val="24"/>
                <w:szCs w:val="24"/>
                <w:lang w:val="en-US" w:eastAsia="en-GB" w:bidi="en-GB"/>
              </w:rPr>
              <w:t>_____________</w:t>
            </w:r>
          </w:p>
          <w:p w14:paraId="6C6D82B0" w14:textId="77777777" w:rsidR="00E61477" w:rsidRPr="00066A51" w:rsidRDefault="00E61477" w:rsidP="00E61477">
            <w:pPr>
              <w:ind w:firstLine="720"/>
              <w:jc w:val="both"/>
              <w:rPr>
                <w:rFonts w:ascii="Times New Roman" w:eastAsia="Times New Roman" w:hAnsi="Times New Roman" w:cs="Times New Roman"/>
                <w:noProof/>
                <w:sz w:val="24"/>
                <w:szCs w:val="24"/>
                <w:lang w:val="en-US" w:eastAsia="en-GB" w:bidi="en-GB"/>
              </w:rPr>
            </w:pPr>
          </w:p>
          <w:p w14:paraId="403B7B92" w14:textId="77777777" w:rsidR="00E61477" w:rsidRPr="00066A51" w:rsidRDefault="00E61477" w:rsidP="00E61477">
            <w:pPr>
              <w:ind w:firstLine="720"/>
              <w:jc w:val="both"/>
              <w:rPr>
                <w:rFonts w:ascii="Times New Roman" w:eastAsia="Times New Roman" w:hAnsi="Times New Roman" w:cs="Times New Roman"/>
                <w:noProof/>
                <w:sz w:val="24"/>
                <w:szCs w:val="24"/>
                <w:lang w:val="en-US" w:eastAsia="en-GB" w:bidi="en-GB"/>
              </w:rPr>
            </w:pPr>
          </w:p>
          <w:p w14:paraId="45005D97" w14:textId="77777777" w:rsidR="00E61477" w:rsidRPr="00066A51" w:rsidRDefault="00E61477" w:rsidP="00E61477">
            <w:pPr>
              <w:ind w:firstLine="720"/>
              <w:jc w:val="both"/>
              <w:rPr>
                <w:rFonts w:ascii="Times New Roman" w:eastAsia="Times New Roman" w:hAnsi="Times New Roman" w:cs="Times New Roman"/>
                <w:noProof/>
                <w:sz w:val="24"/>
                <w:szCs w:val="24"/>
                <w:lang w:val="en-US" w:eastAsia="en-GB" w:bidi="en-GB"/>
              </w:rPr>
            </w:pPr>
          </w:p>
          <w:p w14:paraId="3A13439F" w14:textId="77777777" w:rsidR="00E61477" w:rsidRPr="00066A51" w:rsidRDefault="00E61477" w:rsidP="00E61477">
            <w:pPr>
              <w:ind w:firstLine="720"/>
              <w:jc w:val="both"/>
              <w:rPr>
                <w:rFonts w:ascii="Times New Roman" w:eastAsia="Times New Roman" w:hAnsi="Times New Roman" w:cs="Times New Roman"/>
                <w:noProof/>
                <w:sz w:val="24"/>
                <w:szCs w:val="24"/>
                <w:lang w:val="en-US" w:eastAsia="en-GB" w:bidi="en-GB"/>
              </w:rPr>
            </w:pPr>
          </w:p>
          <w:p w14:paraId="1015F578" w14:textId="77777777" w:rsidR="00E61477" w:rsidRPr="00066A51" w:rsidRDefault="00E61477" w:rsidP="00E61477">
            <w:pPr>
              <w:ind w:firstLine="720"/>
              <w:jc w:val="both"/>
              <w:rPr>
                <w:rFonts w:ascii="Times New Roman" w:eastAsia="Times New Roman" w:hAnsi="Times New Roman" w:cs="Times New Roman"/>
                <w:noProof/>
                <w:sz w:val="24"/>
                <w:szCs w:val="24"/>
                <w:lang w:val="en-US" w:eastAsia="en-GB" w:bidi="en-GB"/>
              </w:rPr>
            </w:pPr>
          </w:p>
          <w:p w14:paraId="3576B3BE" w14:textId="77777777" w:rsidR="00E61477" w:rsidRPr="00066A51" w:rsidRDefault="00E61477" w:rsidP="00E61477">
            <w:pPr>
              <w:ind w:firstLine="720"/>
              <w:jc w:val="both"/>
              <w:rPr>
                <w:rFonts w:ascii="Times New Roman" w:eastAsia="Times New Roman" w:hAnsi="Times New Roman" w:cs="Times New Roman"/>
                <w:noProof/>
                <w:sz w:val="24"/>
                <w:szCs w:val="24"/>
                <w:lang w:val="en-US" w:eastAsia="en-GB" w:bidi="en-GB"/>
              </w:rPr>
            </w:pPr>
          </w:p>
          <w:p w14:paraId="25DA4DE0" w14:textId="77777777" w:rsidR="00E61477" w:rsidRPr="00066A51" w:rsidRDefault="00E61477" w:rsidP="00E61477">
            <w:pPr>
              <w:rPr>
                <w:rFonts w:ascii="Times New Roman" w:eastAsia="Times New Roman" w:hAnsi="Times New Roman" w:cs="Times New Roman"/>
                <w:noProof/>
                <w:sz w:val="24"/>
                <w:szCs w:val="24"/>
                <w:lang w:val="en-US" w:eastAsia="en-GB" w:bidi="en-GB"/>
              </w:rPr>
            </w:pPr>
          </w:p>
          <w:p w14:paraId="673ABA4C" w14:textId="77777777" w:rsidR="00A80784" w:rsidRPr="00066A51" w:rsidRDefault="00A80784" w:rsidP="00E61477">
            <w:pPr>
              <w:rPr>
                <w:rFonts w:ascii="Times New Roman" w:eastAsia="Times New Roman" w:hAnsi="Times New Roman" w:cs="Times New Roman"/>
                <w:sz w:val="24"/>
                <w:szCs w:val="24"/>
                <w:lang w:val="en-US" w:eastAsia="en-GB" w:bidi="en-GB"/>
              </w:rPr>
            </w:pPr>
          </w:p>
          <w:p w14:paraId="1FA88827" w14:textId="77777777" w:rsidR="001C45D6" w:rsidRPr="00066A51" w:rsidRDefault="001C45D6" w:rsidP="001C45D6">
            <w:pPr>
              <w:rPr>
                <w:rFonts w:ascii="Times New Roman" w:eastAsia="Times New Roman" w:hAnsi="Times New Roman" w:cs="Times New Roman"/>
                <w:noProof/>
                <w:sz w:val="24"/>
                <w:szCs w:val="24"/>
                <w:lang w:val="en-GB" w:eastAsia="en-GB" w:bidi="en-GB"/>
              </w:rPr>
            </w:pPr>
            <w:r w:rsidRPr="00066A51">
              <w:rPr>
                <w:rFonts w:ascii="Times New Roman" w:eastAsia="Times New Roman" w:hAnsi="Times New Roman" w:cs="Times New Roman"/>
                <w:noProof/>
                <w:sz w:val="24"/>
                <w:szCs w:val="24"/>
                <w:lang w:val="en-GB" w:eastAsia="en-GB" w:bidi="en-GB"/>
              </w:rPr>
              <w:t>________________</w:t>
            </w:r>
          </w:p>
          <w:p w14:paraId="1F7C075A" w14:textId="77777777" w:rsidR="001C45D6" w:rsidRPr="00066A51" w:rsidRDefault="001C45D6" w:rsidP="001C45D6">
            <w:pPr>
              <w:rPr>
                <w:rFonts w:ascii="Times New Roman" w:eastAsia="Times New Roman" w:hAnsi="Times New Roman" w:cs="Times New Roman"/>
                <w:noProof/>
                <w:sz w:val="24"/>
                <w:szCs w:val="24"/>
                <w:lang w:val="en-GB" w:eastAsia="en-GB" w:bidi="en-GB"/>
              </w:rPr>
            </w:pPr>
          </w:p>
          <w:p w14:paraId="42EA59A6" w14:textId="7432D099" w:rsidR="00E61477" w:rsidRPr="00066A51" w:rsidRDefault="001C45D6" w:rsidP="001C45D6">
            <w:pPr>
              <w:rPr>
                <w:rFonts w:ascii="Times New Roman" w:eastAsia="Times New Roman" w:hAnsi="Times New Roman" w:cs="Times New Roman"/>
                <w:noProof/>
                <w:sz w:val="24"/>
                <w:szCs w:val="24"/>
                <w:lang w:val="en-US" w:eastAsia="en-GB" w:bidi="en-GB"/>
              </w:rPr>
            </w:pPr>
            <w:r w:rsidRPr="00066A51">
              <w:rPr>
                <w:rFonts w:ascii="Times New Roman" w:eastAsia="Times New Roman" w:hAnsi="Times New Roman" w:cs="Times New Roman"/>
                <w:noProof/>
                <w:sz w:val="24"/>
                <w:szCs w:val="24"/>
                <w:lang w:val="en-GB" w:eastAsia="en-GB" w:bidi="en-GB"/>
              </w:rPr>
              <w:t>______________________</w:t>
            </w:r>
          </w:p>
        </w:tc>
      </w:tr>
      <w:bookmarkEnd w:id="0"/>
    </w:tbl>
    <w:p w14:paraId="071A847A" w14:textId="21D02C7E" w:rsidR="00926BBF" w:rsidRPr="00066A51" w:rsidRDefault="00926BBF"/>
    <w:p w14:paraId="3A574B27" w14:textId="64B99E83" w:rsidR="001C45D6" w:rsidRDefault="001C45D6"/>
    <w:p w14:paraId="4002EBC5" w14:textId="4B1BB8C9" w:rsidR="00066A51" w:rsidRDefault="00066A51"/>
    <w:p w14:paraId="018CD728" w14:textId="1326CEBC" w:rsidR="00066A51" w:rsidRDefault="00066A51"/>
    <w:p w14:paraId="52D5B46D" w14:textId="6B778C6E" w:rsidR="00066A51" w:rsidRDefault="00066A51"/>
    <w:p w14:paraId="64533D69" w14:textId="6867E33F" w:rsidR="00066A51" w:rsidRDefault="00066A51"/>
    <w:p w14:paraId="7485DC9F" w14:textId="4E6DBFD0" w:rsidR="00066A51" w:rsidRDefault="00066A51"/>
    <w:p w14:paraId="636478BC" w14:textId="2078ACE6" w:rsidR="00066A51" w:rsidRDefault="00066A51"/>
    <w:p w14:paraId="508DBCE9" w14:textId="689509D0" w:rsidR="00066A51" w:rsidRDefault="00066A51"/>
    <w:p w14:paraId="38A6623B" w14:textId="621339F6" w:rsidR="00066A51" w:rsidRDefault="00066A51"/>
    <w:p w14:paraId="16A38BFB" w14:textId="1B3DC818" w:rsidR="00066A51" w:rsidRDefault="00066A51"/>
    <w:p w14:paraId="2C320521" w14:textId="15FB969C" w:rsidR="00066A51" w:rsidRDefault="00066A51"/>
    <w:p w14:paraId="6FCDAD6B" w14:textId="4082DE67" w:rsidR="00066A51" w:rsidRDefault="00066A51"/>
    <w:p w14:paraId="779AEB0F" w14:textId="0D388FE5" w:rsidR="00066A51" w:rsidRDefault="00066A51"/>
    <w:p w14:paraId="4DF4F7F7" w14:textId="49D9AC46" w:rsidR="00066A51" w:rsidRDefault="00066A51"/>
    <w:p w14:paraId="3EB2E8B3" w14:textId="7095EAC0" w:rsidR="00066A51" w:rsidRDefault="00066A51"/>
    <w:p w14:paraId="425BABC8" w14:textId="51D9DE03" w:rsidR="00066A51" w:rsidRDefault="00066A51"/>
    <w:p w14:paraId="2E27086F" w14:textId="2A7B6105" w:rsidR="00066A51" w:rsidRDefault="00066A51"/>
    <w:p w14:paraId="5A45B65C" w14:textId="3F71D471" w:rsidR="00066A51" w:rsidRDefault="00066A51"/>
    <w:p w14:paraId="0CEFD7E8" w14:textId="683AA57D" w:rsidR="00066A51" w:rsidRDefault="00066A51"/>
    <w:p w14:paraId="6865FC14" w14:textId="77777777" w:rsidR="00066A51" w:rsidRPr="00066A51" w:rsidRDefault="00066A51"/>
    <w:p w14:paraId="6EDF93FB" w14:textId="2CF20303" w:rsidR="00465100" w:rsidRPr="00066A51" w:rsidRDefault="00465100"/>
    <w:p w14:paraId="5B6A4582" w14:textId="27D8E412" w:rsidR="00465100" w:rsidRPr="00066A51" w:rsidRDefault="00465100"/>
    <w:p w14:paraId="25AFF8B3" w14:textId="5EA0E40F" w:rsidR="00465100" w:rsidRPr="00066A51" w:rsidRDefault="00465100" w:rsidP="00465100">
      <w:pPr>
        <w:jc w:val="right"/>
        <w:rPr>
          <w:rFonts w:ascii="Times New Roman" w:hAnsi="Times New Roman" w:cs="Times New Roman"/>
          <w:b/>
        </w:rPr>
      </w:pPr>
      <w:r w:rsidRPr="00066A51">
        <w:rPr>
          <w:rFonts w:ascii="Times New Roman" w:hAnsi="Times New Roman" w:cs="Times New Roman"/>
          <w:b/>
        </w:rPr>
        <w:lastRenderedPageBreak/>
        <w:t>3.pielikums/Annex No 3</w:t>
      </w:r>
    </w:p>
    <w:p w14:paraId="5D5A0244" w14:textId="230763B9" w:rsidR="00B15969" w:rsidRPr="00066A51" w:rsidRDefault="00B15969" w:rsidP="00B15969">
      <w:pPr>
        <w:rPr>
          <w:rFonts w:ascii="Times New Roman" w:hAnsi="Times New Roman" w:cs="Times New Roman"/>
          <w:b/>
        </w:rPr>
      </w:pPr>
      <w:r w:rsidRPr="00066A51">
        <w:rPr>
          <w:rFonts w:ascii="Times New Roman" w:hAnsi="Times New Roman" w:cs="Times New Roman"/>
          <w:b/>
        </w:rPr>
        <w:t>Puses ir tiesīgas Līguma slēgšanas gaitā pielāgot šajā pielikumā pievienotos Personas datu apstrādes nosacījumus atbilstoši Līguma slēgšanas laikā spēkā esošajam normatīvajam regulējumam / Parties are entitled to adjust the Terms and conditions for personal data processing that are attached to this Annex in accordance with the legal enactments in force at the time of the conclusion of the Contract</w:t>
      </w:r>
    </w:p>
    <w:p w14:paraId="7A0325E7" w14:textId="77777777" w:rsidR="00465100" w:rsidRPr="00066A51" w:rsidRDefault="00465100" w:rsidP="00465100">
      <w:pPr>
        <w:rPr>
          <w:rFonts w:ascii="Times New Roman" w:hAnsi="Times New Roman" w:cs="Times New Roman"/>
          <w:b/>
        </w:rPr>
      </w:pPr>
    </w:p>
    <w:tbl>
      <w:tblPr>
        <w:tblStyle w:val="TableGrid"/>
        <w:tblW w:w="0" w:type="auto"/>
        <w:tblLook w:val="04A0" w:firstRow="1" w:lastRow="0" w:firstColumn="1" w:lastColumn="0" w:noHBand="0" w:noVBand="1"/>
      </w:tblPr>
      <w:tblGrid>
        <w:gridCol w:w="4815"/>
        <w:gridCol w:w="5379"/>
      </w:tblGrid>
      <w:tr w:rsidR="00066A51" w14:paraId="4EDC11FE" w14:textId="77777777" w:rsidTr="00AF49BA">
        <w:trPr>
          <w:trHeight w:val="2684"/>
        </w:trPr>
        <w:tc>
          <w:tcPr>
            <w:tcW w:w="4815" w:type="dxa"/>
          </w:tcPr>
          <w:p w14:paraId="2B847F55" w14:textId="77777777" w:rsidR="00066A51" w:rsidRPr="001D48D1" w:rsidRDefault="00066A51" w:rsidP="00AF49BA">
            <w:pPr>
              <w:spacing w:before="120"/>
              <w:jc w:val="center"/>
              <w:rPr>
                <w:rFonts w:ascii="Times New Roman" w:hAnsi="Times New Roman"/>
                <w:b/>
                <w:bCs/>
                <w:sz w:val="24"/>
                <w:szCs w:val="24"/>
              </w:rPr>
            </w:pPr>
            <w:r w:rsidRPr="001D48D1">
              <w:rPr>
                <w:rFonts w:ascii="Times New Roman" w:hAnsi="Times New Roman"/>
                <w:b/>
                <w:bCs/>
                <w:sz w:val="24"/>
                <w:szCs w:val="24"/>
              </w:rPr>
              <w:t>PERSONAS DATU APSTRĀDES NOSACĪJUMI</w:t>
            </w:r>
          </w:p>
          <w:p w14:paraId="1515A138" w14:textId="77777777" w:rsidR="00066A51" w:rsidRPr="001D48D1" w:rsidRDefault="00066A51" w:rsidP="00AF49BA">
            <w:pPr>
              <w:pStyle w:val="ListParagraph"/>
              <w:numPr>
                <w:ilvl w:val="1"/>
                <w:numId w:val="8"/>
              </w:numPr>
              <w:jc w:val="both"/>
              <w:rPr>
                <w:rFonts w:ascii="Times New Roman" w:hAnsi="Times New Roman"/>
                <w:bCs/>
                <w:sz w:val="24"/>
                <w:szCs w:val="24"/>
                <w:lang w:val="x-none"/>
              </w:rPr>
            </w:pPr>
            <w:r w:rsidRPr="001D48D1">
              <w:rPr>
                <w:rFonts w:ascii="Times New Roman" w:hAnsi="Times New Roman"/>
                <w:bCs/>
                <w:sz w:val="24"/>
                <w:szCs w:val="24"/>
                <w:lang w:val="x-none"/>
              </w:rPr>
              <w:t>Šajā L</w:t>
            </w:r>
            <w:r w:rsidRPr="001D48D1">
              <w:rPr>
                <w:rFonts w:ascii="Times New Roman" w:hAnsi="Times New Roman"/>
                <w:bCs/>
                <w:sz w:val="24"/>
                <w:szCs w:val="24"/>
              </w:rPr>
              <w:t>īguma 3.pielikumā</w:t>
            </w:r>
            <w:r w:rsidRPr="001D48D1">
              <w:rPr>
                <w:rFonts w:ascii="Times New Roman" w:hAnsi="Times New Roman"/>
                <w:bCs/>
                <w:sz w:val="24"/>
                <w:szCs w:val="24"/>
                <w:lang w:val="x-none"/>
              </w:rPr>
              <w:t xml:space="preserve"> izmantotie termini lietoti atbilstoši Eiropas Parlamenta un Padomes 2016.gada 27.aprīļa Regulas (ES) 2016/679 par fizisku personu aizsardzību attiecībā uz personas datu apstrādi un šādu datu brīvu apriti un ar ko atceļ Direktīvu 95/46/EK (Vispārīgā datu aizsardzības regula) regulējumam</w:t>
            </w:r>
            <w:r w:rsidRPr="001D48D1">
              <w:rPr>
                <w:rFonts w:ascii="Times New Roman" w:hAnsi="Times New Roman"/>
                <w:bCs/>
                <w:sz w:val="24"/>
                <w:szCs w:val="24"/>
              </w:rPr>
              <w:t>.</w:t>
            </w:r>
            <w:r w:rsidRPr="001D48D1">
              <w:rPr>
                <w:rFonts w:ascii="Times New Roman" w:hAnsi="Times New Roman"/>
                <w:bCs/>
                <w:sz w:val="24"/>
                <w:szCs w:val="24"/>
                <w:lang w:val="x-none"/>
              </w:rPr>
              <w:t xml:space="preserve"> </w:t>
            </w:r>
          </w:p>
          <w:p w14:paraId="79D6A3CD" w14:textId="77777777" w:rsidR="00066A51" w:rsidRPr="001D48D1" w:rsidRDefault="00066A51" w:rsidP="00AF49BA">
            <w:pPr>
              <w:pStyle w:val="ListParagraph"/>
              <w:numPr>
                <w:ilvl w:val="1"/>
                <w:numId w:val="8"/>
              </w:numPr>
              <w:jc w:val="both"/>
              <w:rPr>
                <w:rFonts w:ascii="Times New Roman" w:hAnsi="Times New Roman"/>
                <w:bCs/>
                <w:sz w:val="24"/>
                <w:szCs w:val="24"/>
                <w:lang w:val="x-none"/>
              </w:rPr>
            </w:pPr>
            <w:r w:rsidRPr="001D48D1">
              <w:rPr>
                <w:rFonts w:ascii="Times New Roman" w:hAnsi="Times New Roman"/>
                <w:bCs/>
                <w:sz w:val="24"/>
                <w:szCs w:val="24"/>
                <w:lang w:val="x-none"/>
              </w:rPr>
              <w:t xml:space="preserve">Pasūtītājs jeb Pārzinis uzdod Izpildītājam jeb Apstrādātājam veikt personas datu apstrādi Pasūtītāja vārdā ar šādu mērķi – </w:t>
            </w:r>
            <w:r w:rsidRPr="001D48D1">
              <w:rPr>
                <w:rFonts w:ascii="Times New Roman" w:hAnsi="Times New Roman"/>
                <w:bCs/>
                <w:sz w:val="24"/>
                <w:szCs w:val="24"/>
              </w:rPr>
              <w:t xml:space="preserve">nodrošināt </w:t>
            </w:r>
            <w:r>
              <w:rPr>
                <w:rFonts w:ascii="Times New Roman" w:hAnsi="Times New Roman"/>
                <w:bCs/>
                <w:sz w:val="24"/>
                <w:szCs w:val="24"/>
              </w:rPr>
              <w:t>Sistēmas izveidi un uzturēšanu.</w:t>
            </w:r>
          </w:p>
          <w:p w14:paraId="3A56F419" w14:textId="77777777" w:rsidR="00066A51" w:rsidRPr="001D48D1" w:rsidRDefault="00066A51" w:rsidP="00AF49BA">
            <w:pPr>
              <w:pStyle w:val="ListParagraph"/>
              <w:numPr>
                <w:ilvl w:val="1"/>
                <w:numId w:val="8"/>
              </w:numPr>
              <w:jc w:val="both"/>
              <w:rPr>
                <w:rFonts w:ascii="Times New Roman" w:hAnsi="Times New Roman"/>
                <w:bCs/>
                <w:sz w:val="24"/>
                <w:szCs w:val="24"/>
                <w:lang w:val="x-none"/>
              </w:rPr>
            </w:pPr>
            <w:r w:rsidRPr="001D48D1">
              <w:rPr>
                <w:rFonts w:ascii="Times New Roman" w:hAnsi="Times New Roman"/>
                <w:bCs/>
                <w:sz w:val="24"/>
                <w:szCs w:val="24"/>
                <w:lang w:val="x-none"/>
              </w:rPr>
              <w:t>Pasūtītāja uzdevumā Izpildītājs apstrādā šādus personas datu veidus:</w:t>
            </w:r>
          </w:p>
          <w:p w14:paraId="34DF2A0A" w14:textId="77777777" w:rsidR="00066A51" w:rsidRPr="00D14758" w:rsidRDefault="00066A51" w:rsidP="00AF49BA">
            <w:pPr>
              <w:pStyle w:val="ListParagraph"/>
              <w:numPr>
                <w:ilvl w:val="1"/>
                <w:numId w:val="39"/>
              </w:numPr>
              <w:jc w:val="both"/>
              <w:rPr>
                <w:rFonts w:ascii="Times New Roman" w:hAnsi="Times New Roman"/>
                <w:b/>
                <w:bCs/>
                <w:sz w:val="24"/>
                <w:szCs w:val="24"/>
                <w:lang w:val="x-none"/>
              </w:rPr>
            </w:pPr>
            <w:r w:rsidRPr="00D14758">
              <w:rPr>
                <w:rFonts w:ascii="Times New Roman" w:hAnsi="Times New Roman"/>
                <w:b/>
                <w:bCs/>
                <w:sz w:val="24"/>
                <w:szCs w:val="24"/>
                <w:lang w:val="x-none"/>
              </w:rPr>
              <w:t>Datu personu kategorijas:</w:t>
            </w:r>
          </w:p>
          <w:p w14:paraId="705C9BFE" w14:textId="77777777" w:rsidR="00066A51" w:rsidRPr="00D14758" w:rsidRDefault="00066A51" w:rsidP="00AF49BA">
            <w:pPr>
              <w:ind w:left="960"/>
              <w:jc w:val="both"/>
              <w:rPr>
                <w:rFonts w:ascii="Times New Roman" w:hAnsi="Times New Roman"/>
                <w:bCs/>
                <w:sz w:val="24"/>
                <w:szCs w:val="24"/>
                <w:lang w:val="x-none"/>
              </w:rPr>
            </w:pPr>
            <w:r>
              <w:rPr>
                <w:rFonts w:ascii="Times New Roman" w:hAnsi="Times New Roman"/>
                <w:bCs/>
                <w:sz w:val="24"/>
                <w:szCs w:val="24"/>
              </w:rPr>
              <w:t xml:space="preserve">3.1.1. </w:t>
            </w:r>
            <w:r w:rsidRPr="00D14758">
              <w:rPr>
                <w:rFonts w:ascii="Times New Roman" w:hAnsi="Times New Roman"/>
                <w:bCs/>
                <w:sz w:val="24"/>
                <w:szCs w:val="24"/>
                <w:lang w:val="x-none"/>
              </w:rPr>
              <w:t>Personas identifikācijas dati (Vārds, uzvārds);</w:t>
            </w:r>
          </w:p>
          <w:p w14:paraId="2BD961BA" w14:textId="77777777" w:rsidR="00066A51" w:rsidRDefault="00066A51" w:rsidP="00AF49BA">
            <w:pPr>
              <w:pStyle w:val="ListParagraph"/>
              <w:numPr>
                <w:ilvl w:val="2"/>
                <w:numId w:val="40"/>
              </w:numPr>
              <w:spacing w:after="160" w:line="259" w:lineRule="auto"/>
              <w:jc w:val="both"/>
              <w:rPr>
                <w:rFonts w:ascii="Times New Roman" w:hAnsi="Times New Roman"/>
                <w:bCs/>
                <w:sz w:val="24"/>
                <w:szCs w:val="24"/>
                <w:lang w:val="x-none"/>
              </w:rPr>
            </w:pPr>
            <w:r w:rsidRPr="001D48D1">
              <w:rPr>
                <w:rFonts w:ascii="Times New Roman" w:hAnsi="Times New Roman"/>
                <w:bCs/>
                <w:sz w:val="24"/>
                <w:szCs w:val="24"/>
                <w:lang w:val="x-none"/>
              </w:rPr>
              <w:t>Kontaktinformācija (e-pasta adrese</w:t>
            </w:r>
            <w:r>
              <w:rPr>
                <w:rFonts w:ascii="Times New Roman" w:hAnsi="Times New Roman"/>
                <w:bCs/>
                <w:sz w:val="24"/>
                <w:szCs w:val="24"/>
              </w:rPr>
              <w:t>, telefona numurs</w:t>
            </w:r>
            <w:r w:rsidRPr="001D48D1">
              <w:rPr>
                <w:rFonts w:ascii="Times New Roman" w:hAnsi="Times New Roman"/>
                <w:bCs/>
                <w:sz w:val="24"/>
                <w:szCs w:val="24"/>
                <w:lang w:val="x-none"/>
              </w:rPr>
              <w:t>);</w:t>
            </w:r>
          </w:p>
          <w:p w14:paraId="4D86D930" w14:textId="77777777" w:rsidR="00066A51" w:rsidRPr="001D48D1" w:rsidRDefault="00066A51" w:rsidP="00AF49BA">
            <w:pPr>
              <w:pStyle w:val="ListParagraph"/>
              <w:numPr>
                <w:ilvl w:val="2"/>
                <w:numId w:val="40"/>
              </w:numPr>
              <w:spacing w:after="160" w:line="259" w:lineRule="auto"/>
              <w:jc w:val="both"/>
              <w:rPr>
                <w:rFonts w:ascii="Times New Roman" w:hAnsi="Times New Roman"/>
                <w:bCs/>
                <w:sz w:val="24"/>
                <w:szCs w:val="24"/>
                <w:lang w:val="x-none"/>
              </w:rPr>
            </w:pPr>
            <w:r>
              <w:rPr>
                <w:rFonts w:ascii="Times New Roman" w:hAnsi="Times New Roman"/>
                <w:bCs/>
                <w:sz w:val="24"/>
                <w:szCs w:val="24"/>
              </w:rPr>
              <w:t>Finanšu dati (bankas konta numurs);</w:t>
            </w:r>
          </w:p>
          <w:p w14:paraId="4946DE41" w14:textId="77777777" w:rsidR="00066A51" w:rsidRDefault="00066A51" w:rsidP="00AF49BA">
            <w:pPr>
              <w:pStyle w:val="ListParagraph"/>
              <w:numPr>
                <w:ilvl w:val="2"/>
                <w:numId w:val="40"/>
              </w:numPr>
              <w:spacing w:after="160" w:line="259" w:lineRule="auto"/>
              <w:jc w:val="both"/>
              <w:rPr>
                <w:rFonts w:ascii="Times New Roman" w:hAnsi="Times New Roman"/>
                <w:bCs/>
                <w:sz w:val="24"/>
                <w:szCs w:val="24"/>
                <w:lang w:val="x-none"/>
              </w:rPr>
            </w:pPr>
            <w:r w:rsidRPr="001D48D1">
              <w:rPr>
                <w:rFonts w:ascii="Times New Roman" w:hAnsi="Times New Roman"/>
                <w:bCs/>
                <w:sz w:val="24"/>
                <w:szCs w:val="24"/>
                <w:lang w:val="x-none"/>
              </w:rPr>
              <w:t>Amats</w:t>
            </w:r>
          </w:p>
          <w:p w14:paraId="3EC938F5" w14:textId="77777777" w:rsidR="00066A51" w:rsidRPr="001D48D1" w:rsidRDefault="00066A51" w:rsidP="00AF49BA">
            <w:pPr>
              <w:pStyle w:val="ListParagraph"/>
              <w:numPr>
                <w:ilvl w:val="2"/>
                <w:numId w:val="40"/>
              </w:numPr>
              <w:spacing w:after="160" w:line="259" w:lineRule="auto"/>
              <w:jc w:val="both"/>
              <w:rPr>
                <w:rFonts w:ascii="Times New Roman" w:hAnsi="Times New Roman"/>
                <w:bCs/>
                <w:sz w:val="24"/>
                <w:szCs w:val="24"/>
                <w:lang w:val="x-none"/>
              </w:rPr>
            </w:pPr>
            <w:r>
              <w:rPr>
                <w:rFonts w:ascii="Times New Roman" w:hAnsi="Times New Roman"/>
                <w:bCs/>
                <w:sz w:val="24"/>
                <w:szCs w:val="24"/>
              </w:rPr>
              <w:t>citi personu dati.</w:t>
            </w:r>
          </w:p>
          <w:p w14:paraId="489AE492" w14:textId="77777777" w:rsidR="00066A51" w:rsidRPr="001D48D1" w:rsidRDefault="00066A51" w:rsidP="00AF49BA">
            <w:pPr>
              <w:numPr>
                <w:ilvl w:val="1"/>
                <w:numId w:val="40"/>
              </w:numPr>
              <w:spacing w:line="259" w:lineRule="auto"/>
              <w:contextualSpacing/>
              <w:jc w:val="both"/>
              <w:rPr>
                <w:rFonts w:ascii="Times New Roman" w:hAnsi="Times New Roman"/>
                <w:b/>
                <w:bCs/>
                <w:sz w:val="24"/>
                <w:szCs w:val="24"/>
                <w:lang w:val="x-none"/>
              </w:rPr>
            </w:pPr>
            <w:r w:rsidRPr="001D48D1">
              <w:rPr>
                <w:rFonts w:ascii="Times New Roman" w:hAnsi="Times New Roman"/>
                <w:b/>
                <w:bCs/>
                <w:sz w:val="24"/>
                <w:szCs w:val="24"/>
                <w:lang w:val="x-none"/>
              </w:rPr>
              <w:t xml:space="preserve">Subjektu kategorijas: </w:t>
            </w:r>
          </w:p>
          <w:p w14:paraId="793F9F82" w14:textId="77777777" w:rsidR="00066A51" w:rsidRDefault="00066A51" w:rsidP="00AF49BA">
            <w:pPr>
              <w:pStyle w:val="ListParagraph"/>
              <w:numPr>
                <w:ilvl w:val="2"/>
                <w:numId w:val="41"/>
              </w:numPr>
              <w:jc w:val="both"/>
              <w:rPr>
                <w:rFonts w:ascii="Times New Roman" w:hAnsi="Times New Roman"/>
                <w:bCs/>
                <w:sz w:val="24"/>
                <w:szCs w:val="24"/>
                <w:lang w:val="x-none"/>
              </w:rPr>
            </w:pPr>
            <w:r>
              <w:rPr>
                <w:rFonts w:ascii="Times New Roman" w:hAnsi="Times New Roman"/>
                <w:bCs/>
                <w:sz w:val="24"/>
                <w:szCs w:val="24"/>
              </w:rPr>
              <w:t>Sistēmas lietotāji (studenti, absolventi</w:t>
            </w:r>
            <w:r w:rsidRPr="000D034D">
              <w:rPr>
                <w:rFonts w:ascii="Times New Roman" w:hAnsi="Times New Roman" w:cs="Times New Roman"/>
                <w:bCs/>
                <w:sz w:val="24"/>
                <w:szCs w:val="24"/>
              </w:rPr>
              <w:t xml:space="preserve">, </w:t>
            </w:r>
            <w:r w:rsidRPr="00AF49BA">
              <w:rPr>
                <w:rFonts w:ascii="Times New Roman" w:hAnsi="Times New Roman" w:cs="Times New Roman"/>
                <w:sz w:val="24"/>
                <w:szCs w:val="24"/>
                <w:lang w:eastAsia="lv-LV"/>
              </w:rPr>
              <w:t>akadēmiskais personāls, u.c)</w:t>
            </w:r>
            <w:r>
              <w:rPr>
                <w:rFonts w:cstheme="minorHAnsi"/>
                <w:lang w:eastAsia="lv-LV"/>
              </w:rPr>
              <w:t xml:space="preserve"> </w:t>
            </w:r>
            <w:r>
              <w:rPr>
                <w:rFonts w:ascii="Times New Roman" w:hAnsi="Times New Roman"/>
                <w:bCs/>
                <w:sz w:val="24"/>
                <w:szCs w:val="24"/>
              </w:rPr>
              <w:t xml:space="preserve"> </w:t>
            </w:r>
          </w:p>
          <w:p w14:paraId="18D742B4" w14:textId="77777777" w:rsidR="00066A51" w:rsidRPr="00D14758" w:rsidRDefault="00066A51" w:rsidP="00AF49BA">
            <w:pPr>
              <w:pStyle w:val="ListParagraph"/>
              <w:numPr>
                <w:ilvl w:val="2"/>
                <w:numId w:val="41"/>
              </w:numPr>
              <w:jc w:val="both"/>
              <w:rPr>
                <w:rFonts w:ascii="Times New Roman" w:hAnsi="Times New Roman"/>
                <w:bCs/>
                <w:sz w:val="24"/>
                <w:szCs w:val="24"/>
                <w:lang w:val="x-none"/>
              </w:rPr>
            </w:pPr>
            <w:r w:rsidRPr="00D14758">
              <w:rPr>
                <w:rFonts w:ascii="Times New Roman" w:hAnsi="Times New Roman"/>
                <w:bCs/>
                <w:sz w:val="24"/>
                <w:szCs w:val="24"/>
                <w:lang w:val="x-none"/>
              </w:rPr>
              <w:t>Darbinieks</w:t>
            </w:r>
            <w:r w:rsidRPr="00D14758">
              <w:rPr>
                <w:rFonts w:ascii="Times New Roman" w:hAnsi="Times New Roman"/>
                <w:bCs/>
                <w:sz w:val="24"/>
                <w:szCs w:val="24"/>
              </w:rPr>
              <w:t>.</w:t>
            </w:r>
          </w:p>
          <w:p w14:paraId="1526AC44" w14:textId="77777777" w:rsidR="00066A51" w:rsidRPr="001D48D1" w:rsidRDefault="00066A51" w:rsidP="00AF49BA">
            <w:pPr>
              <w:pStyle w:val="ListParagraph"/>
              <w:numPr>
                <w:ilvl w:val="1"/>
                <w:numId w:val="8"/>
              </w:numPr>
              <w:jc w:val="both"/>
              <w:rPr>
                <w:rFonts w:ascii="Times New Roman" w:hAnsi="Times New Roman"/>
                <w:bCs/>
                <w:sz w:val="24"/>
                <w:szCs w:val="24"/>
                <w:lang w:val="x-none"/>
              </w:rPr>
            </w:pPr>
            <w:r w:rsidRPr="001D48D1">
              <w:rPr>
                <w:rFonts w:ascii="Times New Roman" w:hAnsi="Times New Roman"/>
                <w:bCs/>
                <w:sz w:val="24"/>
                <w:szCs w:val="24"/>
                <w:lang w:val="x-none"/>
              </w:rPr>
              <w:t xml:space="preserve">Personas dati tiek nodoti tikai atbilstoši </w:t>
            </w:r>
            <w:r w:rsidRPr="001D48D1">
              <w:rPr>
                <w:rFonts w:ascii="Times New Roman" w:hAnsi="Times New Roman"/>
                <w:bCs/>
                <w:sz w:val="24"/>
                <w:szCs w:val="24"/>
              </w:rPr>
              <w:t>Līguma 3.pielikuma</w:t>
            </w:r>
            <w:r w:rsidRPr="001D48D1">
              <w:rPr>
                <w:rFonts w:ascii="Times New Roman" w:hAnsi="Times New Roman"/>
                <w:bCs/>
                <w:sz w:val="24"/>
                <w:szCs w:val="24"/>
                <w:lang w:val="x-none"/>
              </w:rPr>
              <w:t xml:space="preserve"> 2.punktā noteiktajam mērķim un noteiktajā apjomā, un saskaņā ar Līguma</w:t>
            </w:r>
            <w:r w:rsidRPr="001D48D1">
              <w:rPr>
                <w:rFonts w:ascii="Times New Roman" w:hAnsi="Times New Roman"/>
                <w:bCs/>
                <w:sz w:val="24"/>
                <w:szCs w:val="24"/>
              </w:rPr>
              <w:t xml:space="preserve"> 3.pielikuma</w:t>
            </w:r>
            <w:r w:rsidRPr="001D48D1">
              <w:rPr>
                <w:rFonts w:ascii="Times New Roman" w:hAnsi="Times New Roman"/>
                <w:bCs/>
                <w:sz w:val="24"/>
                <w:szCs w:val="24"/>
                <w:lang w:val="x-none"/>
              </w:rPr>
              <w:t xml:space="preserve"> 7.punktā norādītajām personas datu aizsardzības obligātajām tehniskajām un organizatoriskajām prasībām</w:t>
            </w:r>
            <w:r w:rsidRPr="001D48D1">
              <w:rPr>
                <w:rFonts w:ascii="Times New Roman" w:hAnsi="Times New Roman"/>
                <w:bCs/>
                <w:sz w:val="24"/>
                <w:szCs w:val="24"/>
              </w:rPr>
              <w:t xml:space="preserve"> u.c. Līguma un tā pielikumu nosacījumiem.</w:t>
            </w:r>
            <w:r w:rsidRPr="001D48D1">
              <w:rPr>
                <w:rFonts w:ascii="Times New Roman" w:hAnsi="Times New Roman"/>
                <w:bCs/>
                <w:sz w:val="24"/>
                <w:szCs w:val="24"/>
                <w:lang w:val="x-none"/>
              </w:rPr>
              <w:t xml:space="preserve"> Personas datu apstrādē ārpus Līgum</w:t>
            </w:r>
            <w:r w:rsidRPr="001D48D1">
              <w:rPr>
                <w:rFonts w:ascii="Times New Roman" w:hAnsi="Times New Roman"/>
                <w:bCs/>
                <w:sz w:val="24"/>
                <w:szCs w:val="24"/>
              </w:rPr>
              <w:t>a un tā pielikumu</w:t>
            </w:r>
            <w:r w:rsidRPr="001D48D1">
              <w:rPr>
                <w:rFonts w:ascii="Times New Roman" w:hAnsi="Times New Roman"/>
                <w:bCs/>
                <w:sz w:val="24"/>
                <w:szCs w:val="24"/>
                <w:lang w:val="x-none"/>
              </w:rPr>
              <w:t xml:space="preserve"> noteiktajiem mērķiem un apjomam nav pieļaujama.</w:t>
            </w:r>
            <w:r>
              <w:rPr>
                <w:rFonts w:ascii="Times New Roman" w:hAnsi="Times New Roman"/>
                <w:bCs/>
                <w:sz w:val="24"/>
                <w:szCs w:val="24"/>
              </w:rPr>
              <w:t xml:space="preserve"> Personas dati Sistēmā tiek apstrādāti, pamatojoties uz Sistēmas lietotāju piekrišanu. </w:t>
            </w:r>
          </w:p>
          <w:p w14:paraId="07AB5B03" w14:textId="77777777" w:rsidR="00066A51" w:rsidRPr="001D48D1" w:rsidRDefault="00066A51" w:rsidP="00AF49BA">
            <w:pPr>
              <w:pStyle w:val="ListParagraph"/>
              <w:numPr>
                <w:ilvl w:val="1"/>
                <w:numId w:val="8"/>
              </w:numPr>
              <w:rPr>
                <w:rFonts w:ascii="Times New Roman" w:hAnsi="Times New Roman"/>
                <w:b/>
                <w:bCs/>
                <w:sz w:val="24"/>
                <w:szCs w:val="24"/>
                <w:lang w:val="x-none"/>
              </w:rPr>
            </w:pPr>
            <w:r w:rsidRPr="001D48D1">
              <w:rPr>
                <w:rFonts w:ascii="Times New Roman" w:hAnsi="Times New Roman"/>
                <w:b/>
                <w:bCs/>
                <w:sz w:val="24"/>
                <w:szCs w:val="24"/>
                <w:lang w:val="x-none"/>
              </w:rPr>
              <w:lastRenderedPageBreak/>
              <w:t>Izpildītāja saistības personas datu apstrādē:</w:t>
            </w:r>
          </w:p>
          <w:p w14:paraId="53CF3F4E" w14:textId="77777777" w:rsidR="00066A51" w:rsidRPr="001D48D1" w:rsidRDefault="00066A51" w:rsidP="00AF49BA">
            <w:pPr>
              <w:pStyle w:val="ListParagraph"/>
              <w:numPr>
                <w:ilvl w:val="1"/>
                <w:numId w:val="31"/>
              </w:numPr>
              <w:spacing w:before="60" w:after="60"/>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apņemas, pirms personas datu saņemšanas, nodrošināt personas datu aizsardzības obligāto tehnisko un organizatorisko prasību izpildi;</w:t>
            </w:r>
          </w:p>
          <w:p w14:paraId="50BC7C89" w14:textId="77777777" w:rsidR="00066A51" w:rsidRPr="001D48D1" w:rsidRDefault="00066A51" w:rsidP="00AF49BA">
            <w:pPr>
              <w:pStyle w:val="ListParagraph"/>
              <w:numPr>
                <w:ilvl w:val="1"/>
                <w:numId w:val="31"/>
              </w:numPr>
              <w:spacing w:before="60" w:after="60"/>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apņemas nodrošināt un garantē, ka Līguma un tā pielikumu ietvaros veiktā personas datu apstrāde tiek īstenota saskaņā Vispārīgo datu aizsardzības regulu;</w:t>
            </w:r>
          </w:p>
          <w:p w14:paraId="6A026E81" w14:textId="77777777" w:rsidR="00066A51" w:rsidRPr="001D48D1" w:rsidRDefault="00066A51" w:rsidP="00AF49BA">
            <w:pPr>
              <w:pStyle w:val="ListParagraph"/>
              <w:numPr>
                <w:ilvl w:val="1"/>
                <w:numId w:val="31"/>
              </w:numPr>
              <w:spacing w:before="60" w:after="60"/>
              <w:jc w:val="both"/>
              <w:rPr>
                <w:rFonts w:ascii="Times New Roman" w:eastAsia="Calibri" w:hAnsi="Times New Roman" w:cs="Times New Roman"/>
                <w:sz w:val="24"/>
                <w:szCs w:val="24"/>
              </w:rPr>
            </w:pPr>
            <w:r w:rsidRPr="001D48D1">
              <w:rPr>
                <w:rFonts w:ascii="Times New Roman" w:hAnsi="Times New Roman"/>
                <w:sz w:val="24"/>
                <w:szCs w:val="24"/>
                <w:lang w:val="x-none"/>
              </w:rPr>
              <w:t xml:space="preserve">Izpildītājs apņemas nekavējoties paziņot Pasūtītājam par tādu apstākļu iestāšanos, kas kavē vai </w:t>
            </w:r>
            <w:r w:rsidRPr="001D48D1">
              <w:rPr>
                <w:rFonts w:ascii="Times New Roman" w:eastAsia="Calibri" w:hAnsi="Times New Roman" w:cs="Times New Roman"/>
                <w:sz w:val="24"/>
                <w:szCs w:val="24"/>
              </w:rPr>
              <w:t>nepieļauj Izpildītājam pildīt saistības personas datu apstrādes jomā, ja tas pamatots ar valsts, pašvaldības vai augstākstāvošu iestāžu un institūciju izdotajiem normatīvajiem aktiem, pārvaldes lēmumiem vai spriedumu;</w:t>
            </w:r>
          </w:p>
          <w:p w14:paraId="7A5649CA" w14:textId="77777777" w:rsidR="00066A51" w:rsidRPr="001D48D1" w:rsidRDefault="00066A51" w:rsidP="00AF49BA">
            <w:pPr>
              <w:pStyle w:val="ListParagraph"/>
              <w:numPr>
                <w:ilvl w:val="1"/>
                <w:numId w:val="31"/>
              </w:numPr>
              <w:jc w:val="both"/>
              <w:rPr>
                <w:rFonts w:ascii="Times New Roman" w:eastAsia="Calibri" w:hAnsi="Times New Roman" w:cs="Times New Roman"/>
                <w:b/>
                <w:sz w:val="24"/>
                <w:szCs w:val="24"/>
              </w:rPr>
            </w:pPr>
            <w:r w:rsidRPr="001D48D1">
              <w:rPr>
                <w:rFonts w:ascii="Times New Roman" w:eastAsia="Calibri" w:hAnsi="Times New Roman" w:cs="Times New Roman"/>
                <w:b/>
                <w:sz w:val="24"/>
                <w:szCs w:val="24"/>
              </w:rPr>
              <w:t>Apakšuzņēmēju piesaiste un datu pārsūtīšana:</w:t>
            </w:r>
          </w:p>
          <w:p w14:paraId="5B59BF0B" w14:textId="77777777" w:rsidR="00066A51" w:rsidRPr="001D48D1" w:rsidRDefault="00066A51" w:rsidP="00AF49BA">
            <w:pPr>
              <w:pStyle w:val="ListParagraph"/>
              <w:numPr>
                <w:ilvl w:val="2"/>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ar Pasūtītāja rakstisku piekrišanu ir tiesīgs piesaistīt apakšuzņēmējus, kas apstrādā personas datus tikai Latvijas Republikas teritorijā, ES dalībvalstī vai kādā citā Eiropas Ekonomikas zonas (turpmāk – EEZ) līgumvalstī.</w:t>
            </w:r>
          </w:p>
          <w:p w14:paraId="1D030228" w14:textId="77777777" w:rsidR="00066A51" w:rsidRPr="001D48D1" w:rsidRDefault="00066A51" w:rsidP="00AF49BA">
            <w:pPr>
              <w:pStyle w:val="ListParagraph"/>
              <w:numPr>
                <w:ilvl w:val="2"/>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 xml:space="preserve">Lai datu apstrādi varētu veikt trešajā valstī, ir vajadzīga Pasūtītāja rakstiska piekrišana, kā arī apakšuzņēmējam jāspēj izpildīt visi nosacījumi, kas ir uzlikti sākotnējam Apstrādātājam, piemēram, atbilstība Vispārīgās datu aizsardzības regulas V nodaļas nosacījumiem. </w:t>
            </w:r>
          </w:p>
          <w:p w14:paraId="1776875C" w14:textId="77777777" w:rsidR="00066A51" w:rsidRPr="001D48D1" w:rsidRDefault="00066A51" w:rsidP="00AF49BA">
            <w:pPr>
              <w:pStyle w:val="ListParagraph"/>
              <w:numPr>
                <w:ilvl w:val="2"/>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Pasūtītājs ir tiesīgs pieprasīt iesniegt pārskatu par apakšuzņēmējiem, kas veic  personas datu apstrādi saskaņā ar šo Līgumu un tā pielikumiem;</w:t>
            </w:r>
          </w:p>
          <w:p w14:paraId="39338B32" w14:textId="77777777" w:rsidR="00066A51" w:rsidRPr="001D48D1" w:rsidRDefault="00066A51" w:rsidP="00AF49BA">
            <w:pPr>
              <w:pStyle w:val="ListParagraph"/>
              <w:numPr>
                <w:ilvl w:val="2"/>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ir tiesīgs veikt apakšuzņēmēju maiņu rakstveidā informējot Pasūtītāju vismaz 2 (divas) nedēļas pirms attiecīgais apakšuzņēmējs uzsāk personas datu apstādi. Izpildītājs ir tiesīgs izteikt pamatotus iebildumus pret to, ka attiecīgais apakšuzņēmējs apstrādā personas datus saskaņā ar Līgumu vai tā pielikumiem;</w:t>
            </w:r>
          </w:p>
          <w:p w14:paraId="096FCE8A" w14:textId="77777777" w:rsidR="00066A51" w:rsidRPr="001D48D1" w:rsidRDefault="00066A51" w:rsidP="00AF49BA">
            <w:pPr>
              <w:pStyle w:val="ListParagraph"/>
              <w:numPr>
                <w:ilvl w:val="2"/>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Ja piesaistītais apakšuzņēmējs nepilda savus datu aizsardzības pienākumus, tad Izpildītājs paliek pilnībā atbildīgs Pasūtītājam par šā cita apakšuzņēmēja pienākumu izpildi.</w:t>
            </w:r>
          </w:p>
          <w:p w14:paraId="215341A7"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lastRenderedPageBreak/>
              <w:t>Izpildītājam pēc Pasūtītāja pieprasījuma nekavējoties sniegt informāciju par personas datu apstrādi, ko veic Izpildītājs, un informāciju par tām fiziskajām vai juridiskajām personām, valsts vai pašvaldību iestādēm, kuras no Izpildītāja ir saņēmušas personas datus;</w:t>
            </w:r>
          </w:p>
          <w:p w14:paraId="120A5C04"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Par datu aizsardzības pārkāpumiem vai drošības incidentiem, par kuriem Izpildītājam ir pienākums ziņot Pasūtītājam, uzskatāma jebkāda nelikumīga darbība, kas ir saistīta ar Pasūtītāja uzdevumā apstrādātajiem personas datiem, t.sk. nozaudēšana, nejauša vai apzināta iznīcināšana, neatļauta vai nejauša izpaušana, nesankcionēta vai nepamatota pieslēgšanas videonovērošanas vai citai sistēmai, nepilnvaroto personu piekļūšana u.c.</w:t>
            </w:r>
            <w:r>
              <w:rPr>
                <w:rFonts w:ascii="Times New Roman" w:eastAsia="Calibri" w:hAnsi="Times New Roman" w:cs="Times New Roman"/>
                <w:sz w:val="24"/>
                <w:szCs w:val="24"/>
              </w:rPr>
              <w:t xml:space="preserve"> </w:t>
            </w:r>
            <w:r w:rsidRPr="00FA6C03">
              <w:rPr>
                <w:rFonts w:ascii="Times New Roman" w:eastAsia="Calibri" w:hAnsi="Times New Roman" w:cs="Times New Roman"/>
                <w:sz w:val="24"/>
                <w:szCs w:val="24"/>
              </w:rPr>
              <w:t>Par datu aizsardzības pārkāpumiem vai drošības incidentiem, par kuriem Izpildītājam ir kļuvis zināms, Izpildītājs ziņo Pasūtītājam ne vēlāk kā 24 (divdesmit četru)</w:t>
            </w:r>
            <w:r>
              <w:rPr>
                <w:rFonts w:ascii="Times New Roman" w:eastAsia="Calibri" w:hAnsi="Times New Roman" w:cs="Times New Roman"/>
                <w:sz w:val="24"/>
                <w:szCs w:val="24"/>
              </w:rPr>
              <w:t xml:space="preserve"> </w:t>
            </w:r>
            <w:r w:rsidRPr="00FA6C03">
              <w:rPr>
                <w:rFonts w:ascii="Times New Roman" w:eastAsia="Calibri" w:hAnsi="Times New Roman" w:cs="Times New Roman"/>
                <w:sz w:val="24"/>
                <w:szCs w:val="24"/>
              </w:rPr>
              <w:t>stundu laikā. Pasūtītāja kontaktinformācija ziņojumiem par personas datu apstrādes pārkāpumiem un incidentiem:</w:t>
            </w:r>
            <w:r>
              <w:rPr>
                <w:rFonts w:ascii="Times New Roman" w:eastAsia="Calibri" w:hAnsi="Times New Roman" w:cs="Times New Roman"/>
                <w:sz w:val="24"/>
                <w:szCs w:val="24"/>
              </w:rPr>
              <w:t xml:space="preserve"> </w:t>
            </w:r>
            <w:hyperlink r:id="rId8" w:history="1">
              <w:r w:rsidRPr="005A57AB">
                <w:rPr>
                  <w:rStyle w:val="Hyperlink"/>
                  <w:rFonts w:ascii="Times New Roman" w:eastAsia="Calibri" w:hAnsi="Times New Roman" w:cs="Times New Roman"/>
                  <w:sz w:val="24"/>
                  <w:szCs w:val="24"/>
                </w:rPr>
                <w:t>personu.dati@rsu.lv</w:t>
              </w:r>
            </w:hyperlink>
            <w:r>
              <w:rPr>
                <w:rFonts w:ascii="Times New Roman" w:eastAsia="Calibri" w:hAnsi="Times New Roman" w:cs="Times New Roman"/>
                <w:sz w:val="24"/>
                <w:szCs w:val="24"/>
              </w:rPr>
              <w:t xml:space="preserve"> . </w:t>
            </w:r>
          </w:p>
          <w:p w14:paraId="3278CFB5"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apņemas nekavējoties informēt Pasūtītāju par tiesībsargājošo institūciju pieprasījumiem, vai par jebkuru pieprasījumu, kas tiešā veidā saņemts no datu subjekta un uz kuru Izpildītājs nav pilnvarots sniegt atbildi.</w:t>
            </w:r>
          </w:p>
          <w:p w14:paraId="5FC52CD1"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apņemas nodrošināt Pasūtītājam un uzraudzības iestādēm veikt datu apstrādes revīzijas  vai pārbaudes (pieeja visai dokumnetācijai, kā arī personas datu apstrādes sistēmām, jebkurām apstrādes iekārtām vai informācijas nesējiem u.c.) uz vietas un / vai attālināti, lai pārbaudītu personas datu apstrādes atbilstību Līguma un tā pielikumu prasībām, Pusēm saskaņojot pārbaudes laiku un apjomu;</w:t>
            </w:r>
          </w:p>
          <w:p w14:paraId="2A553481"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Izpildītājs apņemas nodrošināt visu darbību ar personas datiem (tai skaitā arī skatīšanās režīms, datu iegūšana, izmantojot sistēmā meklēšanas funkciju) uzskaitīšanu (auditācijas pieraksti u.c.), kā arī nodrošināt Pasūtītājam iespēju noteikt personas datus, kuri bijuši apstrādāti bez attiecīgā pilnvarojuma, kā arī apstrādes laiku un personu, kas to veikusi;</w:t>
            </w:r>
          </w:p>
          <w:p w14:paraId="21CC05E4"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 xml:space="preserve">Izpildītājs apņemas pēc Pasūtītāja pieprasījuma sniegt pārskatu par darbībām, </w:t>
            </w:r>
            <w:r w:rsidRPr="001D48D1">
              <w:rPr>
                <w:rFonts w:ascii="Times New Roman" w:eastAsia="Calibri" w:hAnsi="Times New Roman" w:cs="Times New Roman"/>
                <w:sz w:val="24"/>
                <w:szCs w:val="24"/>
              </w:rPr>
              <w:lastRenderedPageBreak/>
              <w:t xml:space="preserve">kuras Izpildītājs veic ar personas datiem, nodrošinot apstrādes caurspīdību. </w:t>
            </w:r>
          </w:p>
          <w:p w14:paraId="2B0ACB2E" w14:textId="77777777" w:rsidR="00066A51" w:rsidRPr="001D48D1" w:rsidRDefault="00066A51" w:rsidP="00AF49BA">
            <w:pPr>
              <w:pStyle w:val="ListParagraph"/>
              <w:numPr>
                <w:ilvl w:val="0"/>
                <w:numId w:val="31"/>
              </w:numPr>
              <w:jc w:val="both"/>
              <w:rPr>
                <w:rFonts w:ascii="Times New Roman" w:hAnsi="Times New Roman"/>
                <w:b/>
                <w:sz w:val="24"/>
                <w:szCs w:val="24"/>
                <w:lang w:val="x-none"/>
              </w:rPr>
            </w:pPr>
            <w:r w:rsidRPr="001D48D1">
              <w:rPr>
                <w:rFonts w:ascii="Times New Roman" w:hAnsi="Times New Roman"/>
                <w:b/>
                <w:sz w:val="24"/>
                <w:szCs w:val="24"/>
                <w:lang w:val="x-none"/>
              </w:rPr>
              <w:t>Pasūtītāja saistības personas datu apstrādē:</w:t>
            </w:r>
          </w:p>
          <w:p w14:paraId="582164E6"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Pasūtītājs apliecina, ka ir veicis nepieciešamo Izpildītāja informēšanu par personas datu apstrādi un visā personas datu apstrādes laikā turpinās dot norādījumus Izpildītājam apstrādāt personas datus vienīgi Pasūtītāja uzdevumā un saskaņā ar Latvijas Republikā spēkā esošo normatīvo aktu prasībām datu aizsardzības jomā;</w:t>
            </w:r>
          </w:p>
          <w:p w14:paraId="1428A672"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Pasūtītājs apņemas, pēc datu subjekta pieprasījuma saņemšanas, sniegt datu subjektam visu to informāciju, kuru tas ir tiesīgs saņemt atbilstoši Latvijas Republikā spēkā esošajiem normatīvajiem aktiem.</w:t>
            </w:r>
          </w:p>
          <w:p w14:paraId="7686238D"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Pasūtītājs apņemas informēt datu subjektu par datu aizsardzības pārkāpumiem vai drošības incidentiem, par kuriem Izpildītājs ziņo Pasūtītājam.</w:t>
            </w:r>
          </w:p>
          <w:p w14:paraId="130EC4A6" w14:textId="77777777" w:rsidR="00066A51" w:rsidRPr="001D48D1" w:rsidRDefault="00066A51" w:rsidP="00AF49BA">
            <w:pPr>
              <w:pStyle w:val="ListParagraph"/>
              <w:numPr>
                <w:ilvl w:val="0"/>
                <w:numId w:val="31"/>
              </w:numPr>
              <w:jc w:val="both"/>
              <w:rPr>
                <w:rFonts w:ascii="Times New Roman" w:hAnsi="Times New Roman"/>
                <w:b/>
                <w:sz w:val="24"/>
                <w:szCs w:val="24"/>
                <w:lang w:val="x-none"/>
              </w:rPr>
            </w:pPr>
            <w:r w:rsidRPr="001D48D1">
              <w:rPr>
                <w:rFonts w:ascii="Times New Roman" w:hAnsi="Times New Roman"/>
                <w:b/>
                <w:sz w:val="24"/>
                <w:szCs w:val="24"/>
                <w:lang w:val="x-none"/>
              </w:rPr>
              <w:t>Personas datu aizsardzības obligātās tehniskās un organizatoriskās prasības</w:t>
            </w:r>
          </w:p>
          <w:p w14:paraId="389AC17D"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hAnsi="Times New Roman"/>
                <w:sz w:val="24"/>
                <w:szCs w:val="24"/>
                <w:lang w:val="x-none"/>
              </w:rPr>
              <w:t xml:space="preserve">Personas datu obligāto tehnisko aizsardzību Puses īsteno ar fiziskiem un loģiskiem aizsardzības līdzekļiem, nodrošinot: </w:t>
            </w:r>
          </w:p>
          <w:p w14:paraId="23FDA032" w14:textId="77777777" w:rsidR="00066A51" w:rsidRPr="001D48D1" w:rsidRDefault="00066A51" w:rsidP="00AF49BA">
            <w:pPr>
              <w:pStyle w:val="ListParagraph"/>
              <w:numPr>
                <w:ilvl w:val="2"/>
                <w:numId w:val="31"/>
              </w:numPr>
              <w:jc w:val="both"/>
              <w:rPr>
                <w:rFonts w:ascii="Times New Roman" w:hAnsi="Times New Roman"/>
                <w:sz w:val="24"/>
                <w:szCs w:val="24"/>
                <w:lang w:val="x-none"/>
              </w:rPr>
            </w:pPr>
            <w:r w:rsidRPr="001D48D1">
              <w:rPr>
                <w:rFonts w:ascii="Times New Roman" w:hAnsi="Times New Roman"/>
                <w:sz w:val="24"/>
                <w:szCs w:val="24"/>
              </w:rPr>
              <w:t>aizsardzību pret fiziskās iedarbības radītu personas datu apdraudējumu;</w:t>
            </w:r>
          </w:p>
          <w:p w14:paraId="53F75217" w14:textId="77777777" w:rsidR="00066A51" w:rsidRPr="001D48D1" w:rsidRDefault="00066A51" w:rsidP="00AF49BA">
            <w:pPr>
              <w:pStyle w:val="ListParagraph"/>
              <w:numPr>
                <w:ilvl w:val="2"/>
                <w:numId w:val="31"/>
              </w:numPr>
              <w:jc w:val="both"/>
              <w:rPr>
                <w:rFonts w:ascii="Times New Roman" w:hAnsi="Times New Roman"/>
                <w:sz w:val="24"/>
                <w:szCs w:val="24"/>
                <w:lang w:val="x-none"/>
              </w:rPr>
            </w:pPr>
            <w:r w:rsidRPr="001D48D1">
              <w:rPr>
                <w:rFonts w:ascii="Times New Roman" w:hAnsi="Times New Roman"/>
                <w:sz w:val="24"/>
                <w:szCs w:val="24"/>
              </w:rPr>
              <w:t>aizsardzību, kuru realizē ar programmatūras līdzekļiem, piemēram, pseidonimizāciju, parolēm, šifrēšanu, kriptēšanu un citiem loģiskās aizsardzības līdzekļiem;</w:t>
            </w:r>
          </w:p>
          <w:p w14:paraId="52151179"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hAnsi="Times New Roman"/>
                <w:sz w:val="24"/>
                <w:szCs w:val="24"/>
                <w:lang w:val="x-none"/>
              </w:rPr>
              <w:t>Izpildītājs nodrošina to, ka Izpildītājs nepiekļū</w:t>
            </w:r>
            <w:r w:rsidRPr="001D48D1">
              <w:rPr>
                <w:rFonts w:ascii="Times New Roman" w:hAnsi="Times New Roman"/>
                <w:sz w:val="24"/>
                <w:szCs w:val="24"/>
              </w:rPr>
              <w:t>s</w:t>
            </w:r>
            <w:r w:rsidRPr="001D48D1">
              <w:rPr>
                <w:rFonts w:ascii="Times New Roman" w:hAnsi="Times New Roman"/>
                <w:sz w:val="24"/>
                <w:szCs w:val="24"/>
                <w:lang w:val="x-none"/>
              </w:rPr>
              <w:t>t Pasūtītāja datiem, izņemot gadījumus, kad piekļuve nepieciešama Līguma</w:t>
            </w:r>
            <w:r w:rsidRPr="001D48D1">
              <w:rPr>
                <w:rFonts w:ascii="Times New Roman" w:hAnsi="Times New Roman"/>
                <w:sz w:val="24"/>
                <w:szCs w:val="24"/>
              </w:rPr>
              <w:t xml:space="preserve"> vai tā pielikumu</w:t>
            </w:r>
            <w:r w:rsidRPr="001D48D1">
              <w:rPr>
                <w:rFonts w:ascii="Times New Roman" w:hAnsi="Times New Roman"/>
                <w:sz w:val="24"/>
                <w:szCs w:val="24"/>
                <w:lang w:val="x-none"/>
              </w:rPr>
              <w:t xml:space="preserve"> prasību nodrošināšanas nolūkā vai gadījumos, kad Pasūtītājs rakstiski ir sniedzis atļauju. </w:t>
            </w:r>
          </w:p>
          <w:p w14:paraId="0D4C35FD" w14:textId="77777777" w:rsidR="00066A51" w:rsidRPr="001D48D1" w:rsidRDefault="00066A51" w:rsidP="00AF49BA">
            <w:pPr>
              <w:pStyle w:val="ListParagraph"/>
              <w:numPr>
                <w:ilvl w:val="0"/>
                <w:numId w:val="31"/>
              </w:numPr>
              <w:jc w:val="both"/>
              <w:rPr>
                <w:rFonts w:ascii="Times New Roman" w:hAnsi="Times New Roman"/>
                <w:sz w:val="24"/>
                <w:szCs w:val="24"/>
                <w:lang w:val="x-none"/>
              </w:rPr>
            </w:pPr>
            <w:r w:rsidRPr="001D48D1">
              <w:rPr>
                <w:rFonts w:ascii="Times New Roman" w:hAnsi="Times New Roman"/>
                <w:b/>
                <w:sz w:val="24"/>
                <w:szCs w:val="24"/>
              </w:rPr>
              <w:t>Apstrādājot personas datus, Puses nodrošina:</w:t>
            </w:r>
          </w:p>
          <w:p w14:paraId="3FBFD505"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hAnsi="Times New Roman"/>
                <w:sz w:val="24"/>
                <w:szCs w:val="24"/>
              </w:rPr>
              <w:t>pilnvarotu personu piekļūšanu pie tehniskajiem resursiem, kas tiek izmantoti personu datu apstrādei un aizsardzībai (t.sk. pie personas datiem), kā arī beidzot darbu, izmantojot tehniskos resursus, izlogojas no tām;</w:t>
            </w:r>
          </w:p>
          <w:p w14:paraId="3D5BFDCE"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eastAsia="Calibri" w:hAnsi="Times New Roman" w:cs="Times New Roman"/>
                <w:sz w:val="24"/>
                <w:szCs w:val="24"/>
              </w:rPr>
              <w:t>to, ka informācijas nesējus un citus personas datu apstrādē izmantotos resursus, reģistrē, pārvieto, sakārto, pārveido, nodod, kopē un citādi apstrādā tam pilnvarotas personas;</w:t>
            </w:r>
          </w:p>
          <w:p w14:paraId="0D248B46"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eastAsia="Calibri" w:hAnsi="Times New Roman" w:cs="Times New Roman"/>
                <w:sz w:val="24"/>
                <w:szCs w:val="24"/>
              </w:rPr>
              <w:t xml:space="preserve">to, ka personas datu vākšanu, ierakstīšanu, ierakstīto personas datu sakārtošanu, </w:t>
            </w:r>
            <w:r w:rsidRPr="001D48D1">
              <w:rPr>
                <w:rFonts w:ascii="Times New Roman" w:eastAsia="Calibri" w:hAnsi="Times New Roman" w:cs="Times New Roman"/>
                <w:sz w:val="24"/>
                <w:szCs w:val="24"/>
              </w:rPr>
              <w:lastRenderedPageBreak/>
              <w:t>saglabāšanu, kopēšanu, pārrakstīšanu, pārveidošanu, labošanu, dzēšanu, iznīcināšanu, arhivēšanu, rezerves kopēšanu, bloķēšanu veic tam pilnvarotas personas, kā arī nodrošina iespēju noteikt personas datus, kuri bijuši apstrādāti bez attiecīgā pilnvarojuma, kā arī apstrādes laiku un personu, kas to veikusi, piemēram, izmantojot auditācijas pierakstus;</w:t>
            </w:r>
          </w:p>
          <w:p w14:paraId="4DFFC230"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eastAsia="Calibri" w:hAnsi="Times New Roman" w:cs="Times New Roman"/>
                <w:sz w:val="24"/>
                <w:szCs w:val="24"/>
              </w:rPr>
              <w:t>apstrādājot personas datus, informācijas saglabāšanu par personas datiem, kas tikuši nodoti, personas datu nodošanas laiku, personu, kas nodevusi personas datus, personu, kas saņēmusi personas datus;</w:t>
            </w:r>
          </w:p>
          <w:p w14:paraId="67C98965"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eastAsia="Calibri" w:hAnsi="Times New Roman" w:cs="Times New Roman"/>
                <w:sz w:val="24"/>
                <w:szCs w:val="24"/>
              </w:rPr>
              <w:t>saņemot personas datus, informācijas saglabāšanu par saņemtajiem personas datiem, personas datu saņemšanas laiku, personu, kas nodevusi personas datus, personu, kas saņēmusi personas datus;</w:t>
            </w:r>
          </w:p>
          <w:p w14:paraId="39A8DF5A" w14:textId="77777777" w:rsidR="00066A51" w:rsidRPr="001D48D1" w:rsidRDefault="00066A51" w:rsidP="00AF49BA">
            <w:pPr>
              <w:pStyle w:val="ListParagraph"/>
              <w:numPr>
                <w:ilvl w:val="1"/>
                <w:numId w:val="31"/>
              </w:numPr>
              <w:jc w:val="both"/>
              <w:rPr>
                <w:rFonts w:ascii="Times New Roman" w:hAnsi="Times New Roman"/>
                <w:sz w:val="24"/>
                <w:szCs w:val="24"/>
                <w:lang w:val="x-none"/>
              </w:rPr>
            </w:pPr>
            <w:r w:rsidRPr="001D48D1">
              <w:rPr>
                <w:rFonts w:ascii="Times New Roman" w:eastAsia="Calibri" w:hAnsi="Times New Roman" w:cs="Times New Roman"/>
                <w:sz w:val="24"/>
                <w:szCs w:val="24"/>
              </w:rPr>
              <w:t xml:space="preserve">Līguma un tā pielikumu izpildes procesā bez Pasūtītāja rakstiskas piekrišanas neizmantot mākoņdatņošanas pakalpojumus, kuri personas datu apstrādi veic ārpus ES/EEZ valstīm. </w:t>
            </w:r>
          </w:p>
          <w:p w14:paraId="1E8D5C9C" w14:textId="77777777" w:rsidR="00066A51" w:rsidRPr="001D48D1" w:rsidRDefault="00066A51" w:rsidP="00AF49BA">
            <w:pPr>
              <w:pStyle w:val="ListParagraph"/>
              <w:numPr>
                <w:ilvl w:val="0"/>
                <w:numId w:val="31"/>
              </w:numPr>
              <w:rPr>
                <w:rFonts w:ascii="Times New Roman" w:eastAsia="Times New Roman" w:hAnsi="Times New Roman" w:cs="Times New Roman"/>
                <w:b/>
                <w:sz w:val="24"/>
                <w:szCs w:val="24"/>
              </w:rPr>
            </w:pPr>
            <w:r w:rsidRPr="001D48D1">
              <w:rPr>
                <w:rFonts w:ascii="Times New Roman" w:eastAsia="Times New Roman" w:hAnsi="Times New Roman" w:cs="Times New Roman"/>
                <w:b/>
                <w:sz w:val="24"/>
                <w:szCs w:val="24"/>
              </w:rPr>
              <w:t xml:space="preserve">Pušu atbildība: </w:t>
            </w:r>
          </w:p>
          <w:p w14:paraId="30268924"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Calibri" w:hAnsi="Times New Roman" w:cs="Times New Roman"/>
                <w:sz w:val="24"/>
                <w:szCs w:val="24"/>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5167F3F5" w14:textId="77777777" w:rsidR="00066A51" w:rsidRPr="001D48D1" w:rsidRDefault="00066A51" w:rsidP="00AF49BA">
            <w:pPr>
              <w:pStyle w:val="ListParagraph"/>
              <w:numPr>
                <w:ilvl w:val="1"/>
                <w:numId w:val="31"/>
              </w:numPr>
              <w:jc w:val="both"/>
              <w:rPr>
                <w:rFonts w:ascii="Times New Roman" w:eastAsia="Calibri" w:hAnsi="Times New Roman" w:cs="Times New Roman"/>
                <w:sz w:val="24"/>
                <w:szCs w:val="24"/>
              </w:rPr>
            </w:pPr>
            <w:r w:rsidRPr="001D48D1">
              <w:rPr>
                <w:rFonts w:ascii="Times New Roman" w:eastAsia="Times New Roman" w:hAnsi="Times New Roman" w:cs="Times New Roman"/>
                <w:sz w:val="24"/>
                <w:szCs w:val="24"/>
              </w:rPr>
              <w:t>Puses vienojas, ka jebkurš datu subjekts, kurš cietis kaitējumu, ja jebkura no Pusēm ir pieļāvusi jebkādu Līgumā un to pielikumu noteiktā pienākuma pārkāpumu, ir tiesīgs pieprasīt un saņemt atlīdzību par nodarīto kaitējumu un ar to saistīto kompensāciju no Puses, kuras darbības vai bezdarbības dēļ datu subjekts ir cietis no tiesību pārkāpuma.</w:t>
            </w:r>
          </w:p>
          <w:p w14:paraId="1C06DB98" w14:textId="77777777" w:rsidR="00066A51" w:rsidRPr="001D48D1" w:rsidRDefault="00066A51" w:rsidP="00AF49BA">
            <w:pPr>
              <w:pStyle w:val="ListParagraph"/>
              <w:numPr>
                <w:ilvl w:val="0"/>
                <w:numId w:val="31"/>
              </w:numPr>
              <w:jc w:val="both"/>
              <w:rPr>
                <w:rFonts w:ascii="Times New Roman" w:eastAsia="Times New Roman" w:hAnsi="Times New Roman" w:cs="Times New Roman"/>
                <w:b/>
                <w:sz w:val="24"/>
                <w:szCs w:val="24"/>
              </w:rPr>
            </w:pPr>
            <w:r w:rsidRPr="001D48D1">
              <w:rPr>
                <w:rFonts w:ascii="Times New Roman" w:eastAsia="Times New Roman" w:hAnsi="Times New Roman" w:cs="Times New Roman"/>
                <w:b/>
                <w:sz w:val="24"/>
                <w:szCs w:val="24"/>
              </w:rPr>
              <w:t xml:space="preserve">Pienākumi pēc personas datu apstrādes pakalpojumu izbeigšanas: </w:t>
            </w:r>
          </w:p>
          <w:p w14:paraId="4E2304AC" w14:textId="77777777" w:rsidR="00066A51" w:rsidRPr="001D48D1" w:rsidRDefault="00066A51" w:rsidP="00AF49BA">
            <w:pPr>
              <w:pStyle w:val="ListParagraph"/>
              <w:numPr>
                <w:ilvl w:val="1"/>
                <w:numId w:val="31"/>
              </w:numPr>
              <w:jc w:val="both"/>
              <w:rPr>
                <w:rFonts w:ascii="Times New Roman" w:eastAsia="Times New Roman" w:hAnsi="Times New Roman" w:cs="Times New Roman"/>
                <w:sz w:val="24"/>
                <w:szCs w:val="24"/>
              </w:rPr>
            </w:pPr>
            <w:r w:rsidRPr="001D48D1">
              <w:rPr>
                <w:rFonts w:ascii="Times New Roman" w:eastAsia="Times New Roman" w:hAnsi="Times New Roman" w:cs="Times New Roman"/>
                <w:sz w:val="24"/>
                <w:szCs w:val="24"/>
              </w:rPr>
              <w:t xml:space="preserve">Puses vienojas, ka, izbeidzot personas datu apstrādi, Izpildītājs nodod atpakaļ Pasūtītājam visus saņemtos personas datus (t.sk. piekļuvi šādiem datiem) un to kopijas vai iznīcina visus no Pasūtītāja saņemtos personas datus un rakstveidā apliecina datu (vai piekļuves) iznīcināšanas faktu. </w:t>
            </w:r>
          </w:p>
          <w:p w14:paraId="30772C01" w14:textId="77777777" w:rsidR="00066A51" w:rsidRPr="001D48D1" w:rsidRDefault="00066A51" w:rsidP="00AF49BA">
            <w:pPr>
              <w:pStyle w:val="ListParagraph"/>
              <w:suppressAutoHyphens/>
              <w:spacing w:before="60" w:after="60"/>
              <w:rPr>
                <w:rFonts w:ascii="Times New Roman" w:eastAsia="Calibri" w:hAnsi="Times New Roman" w:cs="Times New Roman"/>
                <w:b/>
                <w:noProof/>
                <w:sz w:val="24"/>
                <w:szCs w:val="24"/>
                <w:lang w:eastAsia="ar-SA"/>
              </w:rPr>
            </w:pPr>
          </w:p>
          <w:p w14:paraId="66DFDCF5" w14:textId="77777777" w:rsidR="00066A51" w:rsidRPr="001D48D1" w:rsidRDefault="00066A51" w:rsidP="00AF49BA">
            <w:pPr>
              <w:jc w:val="both"/>
              <w:rPr>
                <w:rFonts w:ascii="Times New Roman" w:hAnsi="Times New Roman" w:cs="Times New Roman"/>
              </w:rPr>
            </w:pPr>
          </w:p>
        </w:tc>
        <w:tc>
          <w:tcPr>
            <w:tcW w:w="5379" w:type="dxa"/>
          </w:tcPr>
          <w:p w14:paraId="352C7E7E" w14:textId="77777777" w:rsidR="00066A51" w:rsidRPr="001D48D1" w:rsidRDefault="00066A51" w:rsidP="00AF49BA">
            <w:pPr>
              <w:spacing w:before="120" w:line="256" w:lineRule="auto"/>
              <w:jc w:val="center"/>
              <w:rPr>
                <w:rFonts w:ascii="Times New Roman" w:eastAsia="Calibri" w:hAnsi="Times New Roman" w:cs="Times New Roman"/>
                <w:b/>
                <w:bCs/>
                <w:sz w:val="24"/>
                <w:szCs w:val="24"/>
                <w:lang w:val="en-GB"/>
              </w:rPr>
            </w:pPr>
            <w:r w:rsidRPr="001D48D1">
              <w:rPr>
                <w:rFonts w:ascii="Times New Roman" w:eastAsia="Calibri" w:hAnsi="Times New Roman" w:cs="Times New Roman"/>
                <w:b/>
                <w:bCs/>
                <w:sz w:val="24"/>
                <w:szCs w:val="24"/>
                <w:lang w:val="en-GB"/>
              </w:rPr>
              <w:lastRenderedPageBreak/>
              <w:t>TERMS AND CONDITIONS FOR PERSONAL DATA PROCESSING</w:t>
            </w:r>
          </w:p>
          <w:p w14:paraId="06FD794D" w14:textId="77777777" w:rsidR="00066A51" w:rsidRPr="001D48D1" w:rsidRDefault="00066A51" w:rsidP="00AF49BA">
            <w:pPr>
              <w:numPr>
                <w:ilvl w:val="0"/>
                <w:numId w:val="32"/>
              </w:numPr>
              <w:ind w:left="482" w:hanging="482"/>
              <w:contextualSpacing/>
              <w:jc w:val="both"/>
              <w:rPr>
                <w:rFonts w:ascii="Times New Roman" w:hAnsi="Times New Roman"/>
                <w:bCs/>
                <w:sz w:val="24"/>
                <w:szCs w:val="24"/>
                <w:lang w:val="en-GB"/>
              </w:rPr>
            </w:pPr>
            <w:r w:rsidRPr="001D48D1">
              <w:rPr>
                <w:rFonts w:ascii="Times New Roman" w:hAnsi="Times New Roman"/>
                <w:bCs/>
                <w:sz w:val="24"/>
                <w:szCs w:val="24"/>
                <w:lang w:val="en-GB"/>
              </w:rPr>
              <w:t xml:space="preserve">Terminology used in Annex 3 to the Contract have been used in accordance with the Regulation (EU) 2016/679 of the European Parliament and of the Council of 27 April 2016 on the protection of natural persons with regard to the processing of personal data and on the free movement of such data and repealing Directive 95/46/EC (General Data Protection Regulation). </w:t>
            </w:r>
          </w:p>
          <w:p w14:paraId="45232410" w14:textId="77777777" w:rsidR="00066A51" w:rsidRPr="001D48D1" w:rsidRDefault="00066A51" w:rsidP="00AF49BA">
            <w:pPr>
              <w:numPr>
                <w:ilvl w:val="0"/>
                <w:numId w:val="32"/>
              </w:numPr>
              <w:ind w:left="482" w:hanging="482"/>
              <w:contextualSpacing/>
              <w:jc w:val="both"/>
              <w:rPr>
                <w:rFonts w:ascii="Times New Roman" w:hAnsi="Times New Roman"/>
                <w:bCs/>
                <w:sz w:val="24"/>
                <w:szCs w:val="24"/>
                <w:lang w:val="en-GB"/>
              </w:rPr>
            </w:pPr>
            <w:r w:rsidRPr="001D48D1">
              <w:rPr>
                <w:rFonts w:ascii="Times New Roman" w:hAnsi="Times New Roman"/>
                <w:bCs/>
                <w:sz w:val="24"/>
                <w:szCs w:val="24"/>
                <w:lang w:val="en-GB"/>
              </w:rPr>
              <w:t>The Contracting Authority or the Controller shall instruct the Provider or the Processor to carry out the processing of personal data on behalf of the Controller to</w:t>
            </w:r>
            <w:r>
              <w:rPr>
                <w:rFonts w:ascii="Times New Roman" w:hAnsi="Times New Roman"/>
                <w:bCs/>
                <w:sz w:val="24"/>
                <w:szCs w:val="24"/>
                <w:lang w:val="en-GB"/>
              </w:rPr>
              <w:t xml:space="preserve"> ensure</w:t>
            </w:r>
            <w:r w:rsidRPr="001D48D1">
              <w:rPr>
                <w:rFonts w:ascii="Times New Roman" w:hAnsi="Times New Roman"/>
                <w:bCs/>
                <w:sz w:val="24"/>
                <w:szCs w:val="24"/>
                <w:lang w:val="en-GB"/>
              </w:rPr>
              <w:t xml:space="preserve"> </w:t>
            </w:r>
            <w:r>
              <w:rPr>
                <w:rFonts w:ascii="Times New Roman" w:hAnsi="Times New Roman"/>
                <w:bCs/>
                <w:sz w:val="24"/>
                <w:szCs w:val="24"/>
                <w:lang w:val="en-GB"/>
              </w:rPr>
              <w:t>t</w:t>
            </w:r>
            <w:r w:rsidRPr="000D034D">
              <w:rPr>
                <w:rFonts w:ascii="Times New Roman" w:hAnsi="Times New Roman"/>
                <w:bCs/>
                <w:sz w:val="24"/>
                <w:szCs w:val="24"/>
                <w:lang w:val="en-GB"/>
              </w:rPr>
              <w:t xml:space="preserve">he establishment and maintenance of the </w:t>
            </w:r>
            <w:r>
              <w:rPr>
                <w:rFonts w:ascii="Times New Roman" w:hAnsi="Times New Roman"/>
                <w:bCs/>
                <w:sz w:val="24"/>
                <w:szCs w:val="24"/>
                <w:lang w:val="en-GB"/>
              </w:rPr>
              <w:t>S</w:t>
            </w:r>
            <w:r w:rsidRPr="000D034D">
              <w:rPr>
                <w:rFonts w:ascii="Times New Roman" w:hAnsi="Times New Roman"/>
                <w:bCs/>
                <w:sz w:val="24"/>
                <w:szCs w:val="24"/>
                <w:lang w:val="en-GB"/>
              </w:rPr>
              <w:t>ystem</w:t>
            </w:r>
            <w:r>
              <w:rPr>
                <w:rFonts w:ascii="Times New Roman" w:hAnsi="Times New Roman"/>
                <w:bCs/>
                <w:sz w:val="24"/>
                <w:szCs w:val="24"/>
                <w:lang w:val="en-GB"/>
              </w:rPr>
              <w:t>.</w:t>
            </w:r>
          </w:p>
          <w:p w14:paraId="702B5047" w14:textId="77777777" w:rsidR="00066A51" w:rsidRPr="001D48D1" w:rsidRDefault="00066A51" w:rsidP="00AF49BA">
            <w:pPr>
              <w:numPr>
                <w:ilvl w:val="0"/>
                <w:numId w:val="32"/>
              </w:numPr>
              <w:ind w:left="482" w:hanging="482"/>
              <w:contextualSpacing/>
              <w:jc w:val="both"/>
              <w:rPr>
                <w:rFonts w:ascii="Times New Roman" w:hAnsi="Times New Roman"/>
                <w:bCs/>
                <w:sz w:val="24"/>
                <w:szCs w:val="24"/>
                <w:lang w:val="en-GB"/>
              </w:rPr>
            </w:pPr>
            <w:r w:rsidRPr="001D48D1">
              <w:rPr>
                <w:rFonts w:ascii="Times New Roman" w:hAnsi="Times New Roman"/>
                <w:bCs/>
                <w:sz w:val="24"/>
                <w:szCs w:val="24"/>
                <w:lang w:val="en-GB"/>
              </w:rPr>
              <w:t xml:space="preserve">The Processor shall process the following types of personal on behalf of the Controller data: </w:t>
            </w:r>
          </w:p>
          <w:p w14:paraId="48B3A529" w14:textId="77777777" w:rsidR="00066A51" w:rsidRPr="001D48D1" w:rsidRDefault="00066A51" w:rsidP="00AF49BA">
            <w:pPr>
              <w:pStyle w:val="ListParagraph"/>
              <w:spacing w:after="160" w:line="259" w:lineRule="auto"/>
              <w:ind w:left="840"/>
              <w:jc w:val="both"/>
              <w:rPr>
                <w:rFonts w:ascii="Times New Roman" w:hAnsi="Times New Roman"/>
                <w:b/>
                <w:bCs/>
                <w:sz w:val="24"/>
                <w:szCs w:val="24"/>
                <w:lang w:val="x-none"/>
              </w:rPr>
            </w:pPr>
            <w:r>
              <w:rPr>
                <w:rFonts w:ascii="Times New Roman" w:hAnsi="Times New Roman"/>
                <w:bCs/>
                <w:sz w:val="24"/>
                <w:szCs w:val="24"/>
                <w:lang w:val="en-GB"/>
              </w:rPr>
              <w:t>3</w:t>
            </w:r>
            <w:r w:rsidRPr="001D48D1">
              <w:rPr>
                <w:rFonts w:ascii="Times New Roman" w:hAnsi="Times New Roman"/>
                <w:bCs/>
                <w:sz w:val="24"/>
                <w:szCs w:val="24"/>
                <w:lang w:val="en-GB"/>
              </w:rPr>
              <w:t xml:space="preserve">.1. </w:t>
            </w:r>
            <w:r w:rsidRPr="001D48D1">
              <w:rPr>
                <w:rFonts w:ascii="Times New Roman" w:hAnsi="Times New Roman"/>
                <w:b/>
                <w:bCs/>
                <w:sz w:val="24"/>
                <w:szCs w:val="24"/>
                <w:lang w:val="x-none"/>
              </w:rPr>
              <w:t>Categories of data persons:</w:t>
            </w:r>
          </w:p>
          <w:p w14:paraId="2ED3E8FE" w14:textId="77777777" w:rsidR="00066A51" w:rsidRPr="0029384A" w:rsidRDefault="00066A51" w:rsidP="00AF49BA">
            <w:pPr>
              <w:pStyle w:val="ListParagraph"/>
              <w:numPr>
                <w:ilvl w:val="2"/>
                <w:numId w:val="39"/>
              </w:numPr>
              <w:jc w:val="both"/>
              <w:rPr>
                <w:lang w:val="x-none"/>
              </w:rPr>
            </w:pPr>
            <w:r w:rsidRPr="00D14758">
              <w:rPr>
                <w:rFonts w:ascii="Times New Roman" w:hAnsi="Times New Roman"/>
                <w:bCs/>
                <w:sz w:val="24"/>
                <w:szCs w:val="24"/>
              </w:rPr>
              <w:t>Personal indentification data</w:t>
            </w:r>
            <w:r w:rsidRPr="00D14758">
              <w:rPr>
                <w:rFonts w:ascii="Times New Roman" w:hAnsi="Times New Roman"/>
                <w:bCs/>
                <w:sz w:val="24"/>
                <w:szCs w:val="24"/>
                <w:lang w:val="x-none"/>
              </w:rPr>
              <w:t xml:space="preserve"> (</w:t>
            </w:r>
            <w:r w:rsidRPr="00D14758">
              <w:rPr>
                <w:rFonts w:ascii="Times New Roman" w:hAnsi="Times New Roman"/>
                <w:bCs/>
                <w:sz w:val="24"/>
                <w:szCs w:val="24"/>
              </w:rPr>
              <w:t>Name, Surname</w:t>
            </w:r>
            <w:r w:rsidRPr="00D14758">
              <w:rPr>
                <w:rFonts w:ascii="Times New Roman" w:hAnsi="Times New Roman"/>
                <w:bCs/>
                <w:sz w:val="24"/>
                <w:szCs w:val="24"/>
                <w:lang w:val="x-none"/>
              </w:rPr>
              <w:t>);</w:t>
            </w:r>
          </w:p>
          <w:p w14:paraId="129E1C9C" w14:textId="77777777" w:rsidR="00066A51" w:rsidRDefault="00066A51" w:rsidP="00AF49BA">
            <w:pPr>
              <w:pStyle w:val="ListParagraph"/>
              <w:numPr>
                <w:ilvl w:val="2"/>
                <w:numId w:val="39"/>
              </w:numPr>
              <w:spacing w:after="160" w:line="259" w:lineRule="auto"/>
              <w:jc w:val="both"/>
              <w:rPr>
                <w:rFonts w:ascii="Times New Roman" w:hAnsi="Times New Roman"/>
                <w:bCs/>
                <w:sz w:val="24"/>
                <w:szCs w:val="24"/>
                <w:lang w:val="x-none"/>
              </w:rPr>
            </w:pPr>
            <w:r w:rsidRPr="001D48D1">
              <w:rPr>
                <w:rFonts w:ascii="Times New Roman" w:hAnsi="Times New Roman"/>
                <w:bCs/>
                <w:sz w:val="24"/>
                <w:szCs w:val="24"/>
              </w:rPr>
              <w:t>Contact information</w:t>
            </w:r>
            <w:r w:rsidRPr="001D48D1">
              <w:rPr>
                <w:rFonts w:ascii="Times New Roman" w:hAnsi="Times New Roman"/>
                <w:bCs/>
                <w:sz w:val="24"/>
                <w:szCs w:val="24"/>
                <w:lang w:val="x-none"/>
              </w:rPr>
              <w:t xml:space="preserve"> (</w:t>
            </w:r>
            <w:r w:rsidRPr="001D48D1">
              <w:rPr>
                <w:rFonts w:ascii="Times New Roman" w:hAnsi="Times New Roman"/>
                <w:bCs/>
                <w:sz w:val="24"/>
                <w:szCs w:val="24"/>
              </w:rPr>
              <w:t>e-mail</w:t>
            </w:r>
            <w:r>
              <w:rPr>
                <w:rFonts w:ascii="Times New Roman" w:hAnsi="Times New Roman"/>
                <w:bCs/>
                <w:sz w:val="24"/>
                <w:szCs w:val="24"/>
              </w:rPr>
              <w:t xml:space="preserve"> phone number</w:t>
            </w:r>
            <w:r w:rsidRPr="001D48D1">
              <w:rPr>
                <w:rFonts w:ascii="Times New Roman" w:hAnsi="Times New Roman"/>
                <w:bCs/>
                <w:sz w:val="24"/>
                <w:szCs w:val="24"/>
                <w:lang w:val="x-none"/>
              </w:rPr>
              <w:t>);</w:t>
            </w:r>
          </w:p>
          <w:p w14:paraId="56BC5953" w14:textId="77777777" w:rsidR="00066A51" w:rsidRPr="001D48D1" w:rsidRDefault="00066A51" w:rsidP="00AF49BA">
            <w:pPr>
              <w:pStyle w:val="ListParagraph"/>
              <w:numPr>
                <w:ilvl w:val="2"/>
                <w:numId w:val="39"/>
              </w:numPr>
              <w:spacing w:after="160" w:line="259" w:lineRule="auto"/>
              <w:jc w:val="both"/>
              <w:rPr>
                <w:rFonts w:ascii="Times New Roman" w:hAnsi="Times New Roman"/>
                <w:bCs/>
                <w:sz w:val="24"/>
                <w:szCs w:val="24"/>
                <w:lang w:val="x-none"/>
              </w:rPr>
            </w:pPr>
            <w:r>
              <w:rPr>
                <w:rFonts w:ascii="Times New Roman" w:hAnsi="Times New Roman"/>
                <w:bCs/>
                <w:sz w:val="24"/>
                <w:szCs w:val="24"/>
              </w:rPr>
              <w:t>Finance data (bank account number)</w:t>
            </w:r>
          </w:p>
          <w:p w14:paraId="12BB9807" w14:textId="77777777" w:rsidR="00066A51" w:rsidRDefault="00066A51" w:rsidP="00AF49BA">
            <w:pPr>
              <w:pStyle w:val="ListParagraph"/>
              <w:numPr>
                <w:ilvl w:val="2"/>
                <w:numId w:val="39"/>
              </w:numPr>
              <w:spacing w:after="160" w:line="259" w:lineRule="auto"/>
              <w:jc w:val="both"/>
              <w:rPr>
                <w:rFonts w:ascii="Times New Roman" w:hAnsi="Times New Roman"/>
                <w:bCs/>
                <w:sz w:val="24"/>
                <w:szCs w:val="24"/>
                <w:lang w:val="x-none"/>
              </w:rPr>
            </w:pPr>
            <w:r w:rsidRPr="001D48D1">
              <w:rPr>
                <w:rFonts w:ascii="Times New Roman" w:hAnsi="Times New Roman"/>
                <w:bCs/>
                <w:sz w:val="24"/>
                <w:szCs w:val="24"/>
              </w:rPr>
              <w:t>Position</w:t>
            </w:r>
            <w:r>
              <w:rPr>
                <w:rFonts w:ascii="Times New Roman" w:hAnsi="Times New Roman"/>
                <w:bCs/>
                <w:sz w:val="24"/>
                <w:szCs w:val="24"/>
                <w:lang w:val="x-none"/>
              </w:rPr>
              <w:t>.</w:t>
            </w:r>
          </w:p>
          <w:p w14:paraId="41C3F3F9" w14:textId="77777777" w:rsidR="00066A51" w:rsidRPr="001D48D1" w:rsidRDefault="00066A51" w:rsidP="00AF49BA">
            <w:pPr>
              <w:pStyle w:val="ListParagraph"/>
              <w:numPr>
                <w:ilvl w:val="2"/>
                <w:numId w:val="39"/>
              </w:numPr>
              <w:spacing w:after="160" w:line="259" w:lineRule="auto"/>
              <w:jc w:val="both"/>
              <w:rPr>
                <w:rFonts w:ascii="Times New Roman" w:hAnsi="Times New Roman"/>
                <w:bCs/>
                <w:sz w:val="24"/>
                <w:szCs w:val="24"/>
                <w:lang w:val="x-none"/>
              </w:rPr>
            </w:pPr>
            <w:r>
              <w:rPr>
                <w:rFonts w:ascii="Times New Roman" w:hAnsi="Times New Roman"/>
                <w:bCs/>
                <w:sz w:val="24"/>
                <w:szCs w:val="24"/>
              </w:rPr>
              <w:t>Other personal data.</w:t>
            </w:r>
          </w:p>
          <w:p w14:paraId="1573707A" w14:textId="77777777" w:rsidR="00066A51" w:rsidRPr="00D14758" w:rsidRDefault="00066A51" w:rsidP="00AF49BA">
            <w:pPr>
              <w:pStyle w:val="ListParagraph"/>
              <w:numPr>
                <w:ilvl w:val="1"/>
                <w:numId w:val="39"/>
              </w:numPr>
              <w:rPr>
                <w:rFonts w:ascii="Times New Roman" w:hAnsi="Times New Roman" w:cs="Times New Roman"/>
                <w:b/>
                <w:sz w:val="24"/>
                <w:szCs w:val="24"/>
                <w:lang w:val="x-none"/>
              </w:rPr>
            </w:pPr>
            <w:r>
              <w:rPr>
                <w:rFonts w:ascii="Times New Roman" w:hAnsi="Times New Roman"/>
                <w:bCs/>
                <w:sz w:val="24"/>
                <w:szCs w:val="24"/>
              </w:rPr>
              <w:t xml:space="preserve">  </w:t>
            </w:r>
            <w:r w:rsidRPr="00D14758">
              <w:rPr>
                <w:rFonts w:ascii="Times New Roman" w:hAnsi="Times New Roman" w:cs="Times New Roman"/>
                <w:b/>
                <w:sz w:val="24"/>
                <w:szCs w:val="24"/>
              </w:rPr>
              <w:t>Categories of subject</w:t>
            </w:r>
            <w:r w:rsidRPr="00D14758">
              <w:rPr>
                <w:rFonts w:ascii="Times New Roman" w:hAnsi="Times New Roman" w:cs="Times New Roman"/>
                <w:b/>
                <w:sz w:val="24"/>
                <w:szCs w:val="24"/>
                <w:lang w:val="x-none"/>
              </w:rPr>
              <w:t xml:space="preserve">: </w:t>
            </w:r>
          </w:p>
          <w:p w14:paraId="08AEA3B5" w14:textId="77777777" w:rsidR="00066A51" w:rsidRPr="00AF49BA" w:rsidRDefault="00066A51" w:rsidP="00AF49BA">
            <w:pPr>
              <w:pStyle w:val="ListParagraph"/>
              <w:numPr>
                <w:ilvl w:val="2"/>
                <w:numId w:val="39"/>
              </w:numPr>
              <w:jc w:val="both"/>
              <w:rPr>
                <w:rFonts w:ascii="Times New Roman" w:hAnsi="Times New Roman"/>
                <w:bCs/>
                <w:sz w:val="24"/>
                <w:szCs w:val="24"/>
                <w:lang w:val="x-none"/>
              </w:rPr>
            </w:pPr>
            <w:r w:rsidRPr="000D034D">
              <w:rPr>
                <w:rFonts w:ascii="Times New Roman" w:hAnsi="Times New Roman"/>
                <w:bCs/>
                <w:sz w:val="24"/>
                <w:szCs w:val="24"/>
                <w:lang w:val="x-none"/>
              </w:rPr>
              <w:t>System users (students, graduates, academic staff, etc.)</w:t>
            </w:r>
          </w:p>
          <w:p w14:paraId="2ECB10C0" w14:textId="77777777" w:rsidR="00066A51" w:rsidRPr="00D14758" w:rsidRDefault="00066A51" w:rsidP="00AF49BA">
            <w:pPr>
              <w:pStyle w:val="ListParagraph"/>
              <w:numPr>
                <w:ilvl w:val="2"/>
                <w:numId w:val="39"/>
              </w:numPr>
              <w:jc w:val="both"/>
              <w:rPr>
                <w:rFonts w:ascii="Times New Roman" w:hAnsi="Times New Roman"/>
                <w:bCs/>
                <w:sz w:val="24"/>
                <w:szCs w:val="24"/>
                <w:lang w:val="x-none"/>
              </w:rPr>
            </w:pPr>
            <w:r w:rsidRPr="00D14758">
              <w:rPr>
                <w:rFonts w:ascii="Times New Roman" w:hAnsi="Times New Roman"/>
                <w:bCs/>
                <w:sz w:val="24"/>
                <w:szCs w:val="24"/>
              </w:rPr>
              <w:t>Employee</w:t>
            </w:r>
            <w:r w:rsidRPr="00D14758">
              <w:rPr>
                <w:rFonts w:ascii="Times New Roman" w:hAnsi="Times New Roman"/>
                <w:bCs/>
                <w:sz w:val="24"/>
                <w:szCs w:val="24"/>
                <w:lang w:val="x-none"/>
              </w:rPr>
              <w:t>.</w:t>
            </w:r>
          </w:p>
          <w:p w14:paraId="3F4E5FDB" w14:textId="77777777" w:rsidR="00066A51" w:rsidRPr="001D48D1" w:rsidRDefault="00066A51" w:rsidP="00AF49BA">
            <w:pPr>
              <w:numPr>
                <w:ilvl w:val="0"/>
                <w:numId w:val="32"/>
              </w:numPr>
              <w:ind w:left="482" w:hanging="482"/>
              <w:contextualSpacing/>
              <w:jc w:val="both"/>
              <w:rPr>
                <w:rFonts w:ascii="Times New Roman" w:hAnsi="Times New Roman"/>
                <w:bCs/>
                <w:sz w:val="24"/>
                <w:szCs w:val="24"/>
                <w:lang w:val="en-GB"/>
              </w:rPr>
            </w:pPr>
            <w:r w:rsidRPr="001D48D1">
              <w:rPr>
                <w:rFonts w:ascii="Times New Roman" w:hAnsi="Times New Roman"/>
                <w:bCs/>
                <w:sz w:val="24"/>
                <w:szCs w:val="24"/>
                <w:lang w:val="en-GB"/>
              </w:rPr>
              <w:t>Personal data shall be transferred solely for the purpose and in the amount specified in Paragraph 2 of the Annex 3 to the Contract, and in conformity with mandatory technical and organisational requirements for the protection of personal data specified in Paragraph 7 of the Annex 3 to the Contract and other provisions of the Contract and its Annexes. Processing of personal data for other purposes and in the amount that is other than that set out in the Contract and its Annexes shall not be admissible.</w:t>
            </w:r>
            <w:r>
              <w:rPr>
                <w:rFonts w:ascii="Times New Roman" w:hAnsi="Times New Roman"/>
                <w:bCs/>
                <w:sz w:val="24"/>
                <w:szCs w:val="24"/>
                <w:lang w:val="en-GB"/>
              </w:rPr>
              <w:t xml:space="preserve"> </w:t>
            </w:r>
            <w:r w:rsidRPr="00E2235E">
              <w:rPr>
                <w:rFonts w:ascii="Times New Roman" w:hAnsi="Times New Roman"/>
                <w:bCs/>
                <w:sz w:val="24"/>
                <w:szCs w:val="24"/>
                <w:lang w:val="en-GB"/>
              </w:rPr>
              <w:t>Personal data in the system is processed based on system users' consent</w:t>
            </w:r>
            <w:r>
              <w:rPr>
                <w:rFonts w:ascii="Times New Roman" w:hAnsi="Times New Roman"/>
                <w:bCs/>
                <w:sz w:val="24"/>
                <w:szCs w:val="24"/>
                <w:lang w:val="en-GB"/>
              </w:rPr>
              <w:t xml:space="preserve">. </w:t>
            </w:r>
          </w:p>
          <w:p w14:paraId="3CC020B0" w14:textId="77777777" w:rsidR="00066A51" w:rsidRPr="001D48D1" w:rsidRDefault="00066A51" w:rsidP="00AF49BA">
            <w:pPr>
              <w:numPr>
                <w:ilvl w:val="0"/>
                <w:numId w:val="32"/>
              </w:numPr>
              <w:ind w:left="482" w:hanging="482"/>
              <w:contextualSpacing/>
              <w:rPr>
                <w:rFonts w:ascii="Times New Roman" w:hAnsi="Times New Roman"/>
                <w:b/>
                <w:bCs/>
                <w:sz w:val="24"/>
                <w:szCs w:val="24"/>
                <w:lang w:val="en-GB"/>
              </w:rPr>
            </w:pPr>
            <w:r w:rsidRPr="001D48D1">
              <w:rPr>
                <w:rFonts w:ascii="Times New Roman" w:hAnsi="Times New Roman"/>
                <w:b/>
                <w:bCs/>
                <w:sz w:val="24"/>
                <w:szCs w:val="24"/>
                <w:lang w:val="en-GB"/>
              </w:rPr>
              <w:t>Processor’s obligations with regard to the personal data processing</w:t>
            </w:r>
          </w:p>
          <w:p w14:paraId="31B2C865" w14:textId="77777777" w:rsidR="00066A51" w:rsidRPr="001D48D1" w:rsidRDefault="00066A51" w:rsidP="00AF49BA">
            <w:pPr>
              <w:numPr>
                <w:ilvl w:val="1"/>
                <w:numId w:val="33"/>
              </w:numPr>
              <w:ind w:left="482" w:hanging="482"/>
              <w:contextualSpacing/>
              <w:jc w:val="both"/>
              <w:rPr>
                <w:rFonts w:ascii="Times New Roman" w:hAnsi="Times New Roman"/>
                <w:sz w:val="24"/>
                <w:szCs w:val="24"/>
                <w:lang w:val="en-GB"/>
              </w:rPr>
            </w:pPr>
            <w:r w:rsidRPr="001D48D1">
              <w:rPr>
                <w:rFonts w:ascii="Times New Roman" w:hAnsi="Times New Roman"/>
                <w:sz w:val="24"/>
                <w:szCs w:val="24"/>
                <w:lang w:val="en-GB"/>
              </w:rPr>
              <w:lastRenderedPageBreak/>
              <w:t>The Processor undertakes to ensure the fulfilment of the mandatory technical and organisational requirements for the protection of personal data prior to the receipt of personal data;</w:t>
            </w:r>
          </w:p>
          <w:p w14:paraId="32BE96F8" w14:textId="77777777" w:rsidR="00066A51" w:rsidRPr="001D48D1" w:rsidRDefault="00066A51" w:rsidP="00AF49BA">
            <w:pPr>
              <w:numPr>
                <w:ilvl w:val="1"/>
                <w:numId w:val="33"/>
              </w:numPr>
              <w:ind w:left="482" w:hanging="482"/>
              <w:contextualSpacing/>
              <w:jc w:val="both"/>
              <w:rPr>
                <w:rFonts w:ascii="Times New Roman" w:hAnsi="Times New Roman"/>
                <w:sz w:val="24"/>
                <w:szCs w:val="24"/>
                <w:lang w:val="en-GB"/>
              </w:rPr>
            </w:pPr>
            <w:r w:rsidRPr="001D48D1">
              <w:rPr>
                <w:rFonts w:ascii="Times New Roman" w:hAnsi="Times New Roman"/>
                <w:sz w:val="24"/>
                <w:szCs w:val="24"/>
                <w:lang w:val="en-GB"/>
              </w:rPr>
              <w:t>The Processor undertakes to ensure and guarantee that the processing of personal data carried out within the framework of the Contract and its Annexes is carried out in accordance with the General Data Protection Regulation;</w:t>
            </w:r>
          </w:p>
          <w:p w14:paraId="54B27E7C" w14:textId="77777777" w:rsidR="00066A51" w:rsidRPr="001D48D1" w:rsidRDefault="00066A51" w:rsidP="00AF49BA">
            <w:pPr>
              <w:numPr>
                <w:ilvl w:val="1"/>
                <w:numId w:val="33"/>
              </w:numPr>
              <w:ind w:left="482" w:hanging="482"/>
              <w:contextualSpacing/>
              <w:jc w:val="both"/>
              <w:rPr>
                <w:rFonts w:ascii="Times New Roman" w:hAnsi="Times New Roman"/>
                <w:sz w:val="24"/>
                <w:szCs w:val="24"/>
                <w:lang w:val="en-GB"/>
              </w:rPr>
            </w:pPr>
            <w:r w:rsidRPr="001D48D1">
              <w:rPr>
                <w:rFonts w:ascii="Times New Roman" w:hAnsi="Times New Roman"/>
                <w:sz w:val="24"/>
                <w:szCs w:val="24"/>
                <w:lang w:val="en-GB"/>
              </w:rPr>
              <w:t>The Processor undertakes to notify the Controller without delay of the occurrence of circumstances preventing or not permitting the Processor from fulfilling the obligations regarding the personal data processing if justified by laws and regulations, administrative decisions or judgements issued by the state, local government or higher authorities and institutions;</w:t>
            </w:r>
          </w:p>
          <w:p w14:paraId="5EAB4572" w14:textId="77777777" w:rsidR="00066A51" w:rsidRPr="001D48D1" w:rsidRDefault="00066A51" w:rsidP="00AF49BA">
            <w:pPr>
              <w:numPr>
                <w:ilvl w:val="1"/>
                <w:numId w:val="33"/>
              </w:numPr>
              <w:ind w:left="482" w:hanging="482"/>
              <w:contextualSpacing/>
              <w:jc w:val="both"/>
              <w:rPr>
                <w:rFonts w:ascii="Times New Roman" w:hAnsi="Times New Roman"/>
                <w:b/>
                <w:sz w:val="24"/>
                <w:szCs w:val="24"/>
                <w:lang w:val="en-GB"/>
              </w:rPr>
            </w:pPr>
            <w:r w:rsidRPr="001D48D1">
              <w:rPr>
                <w:rFonts w:ascii="Times New Roman" w:hAnsi="Times New Roman"/>
                <w:b/>
                <w:sz w:val="24"/>
                <w:szCs w:val="24"/>
                <w:lang w:val="en-GB"/>
              </w:rPr>
              <w:t>Attraction of sub-contractors and data transfer:</w:t>
            </w:r>
          </w:p>
          <w:p w14:paraId="6B93FD8E"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With written authorisation of the Controller, the Processor shall be entitled to engage sub-contractors who process personal data only in the territory of the Republic of Latvia, in an EU Member State or in another contracting country of the European Economic Area (hereinafter - EEA).</w:t>
            </w:r>
          </w:p>
          <w:p w14:paraId="277313F1"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 xml:space="preserve">In order to process data in a third country, it is required to have a written authorisation of the Controller, as well as the sub-contractor must be able to fulfil all conditions imposed on the original Processor, such as compliance with provisions of Chapter V of the General Data Protection Regulation. </w:t>
            </w:r>
          </w:p>
          <w:p w14:paraId="04D0D900"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The Controller shall be entitled to request a report on the sub-contractors who process personal data in conformity with the present Contract and its Annexes;</w:t>
            </w:r>
          </w:p>
          <w:p w14:paraId="5B217D4F"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 xml:space="preserve">The Processor shall be entitled to change its sub-contractors by informing the Controller in writing at least 2 (two) weeks prior to the commencement of personal data processing by the respective sub-contractor. The Processor shall be entitled to raise reasonable objections to the processing of personal data by the respective sub-contractor in accordance with the Contract or its Annexes </w:t>
            </w:r>
          </w:p>
          <w:p w14:paraId="2ED13543"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If the sub-contractor engaged fails to fulfil its data protection obligations, the Processor shall remain fully responsible to the Controller for the fulfilment of the obligations of such other sub-contractor.</w:t>
            </w:r>
          </w:p>
          <w:p w14:paraId="2AF524F5"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Upon the request of the Controller, the Processor must immediately provide the information </w:t>
            </w:r>
            <w:r w:rsidRPr="001D48D1">
              <w:rPr>
                <w:rFonts w:ascii="Times New Roman" w:hAnsi="Times New Roman"/>
                <w:sz w:val="24"/>
                <w:szCs w:val="24"/>
                <w:lang w:val="en-GB"/>
              </w:rPr>
              <w:lastRenderedPageBreak/>
              <w:t>regarding the personal data processing carried out by the Processor and the information about those natural or legal persons, national or local government institutions that have received personal data from the Processor;</w:t>
            </w:r>
          </w:p>
          <w:p w14:paraId="199787C6"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Any illegal activity related to personal data processed on behalf of the Controller, including loss, accidental or deliberate destruction, unauthorised or accidental disclosure, unauthorised or unwarranted connection to a video surveillance or other system, access by unauthorised persons, etc. shall be considered as data protection breaches or security incidents, about which the Processor is obliged to notify the Controller.</w:t>
            </w:r>
            <w:r>
              <w:rPr>
                <w:rFonts w:ascii="Times New Roman" w:hAnsi="Times New Roman"/>
                <w:sz w:val="24"/>
                <w:szCs w:val="24"/>
                <w:lang w:val="en-GB"/>
              </w:rPr>
              <w:t xml:space="preserve"> </w:t>
            </w:r>
            <w:r w:rsidRPr="005B5FD0">
              <w:rPr>
                <w:rFonts w:ascii="Times New Roman" w:hAnsi="Times New Roman"/>
                <w:sz w:val="24"/>
                <w:szCs w:val="24"/>
                <w:lang w:val="en-GB"/>
              </w:rPr>
              <w:t xml:space="preserve">The </w:t>
            </w:r>
            <w:r>
              <w:rPr>
                <w:rFonts w:ascii="Times New Roman" w:hAnsi="Times New Roman"/>
                <w:sz w:val="24"/>
                <w:szCs w:val="24"/>
                <w:lang w:val="en-GB"/>
              </w:rPr>
              <w:t>Processor</w:t>
            </w:r>
            <w:r w:rsidRPr="005B5FD0">
              <w:rPr>
                <w:rFonts w:ascii="Times New Roman" w:hAnsi="Times New Roman"/>
                <w:sz w:val="24"/>
                <w:szCs w:val="24"/>
                <w:lang w:val="en-GB"/>
              </w:rPr>
              <w:t xml:space="preserve"> shall notify the </w:t>
            </w:r>
            <w:r>
              <w:rPr>
                <w:rFonts w:ascii="Times New Roman" w:hAnsi="Times New Roman"/>
                <w:sz w:val="24"/>
                <w:szCs w:val="24"/>
                <w:lang w:val="en-GB"/>
              </w:rPr>
              <w:t>Controller</w:t>
            </w:r>
            <w:r w:rsidRPr="005B5FD0">
              <w:rPr>
                <w:rFonts w:ascii="Times New Roman" w:hAnsi="Times New Roman"/>
                <w:sz w:val="24"/>
                <w:szCs w:val="24"/>
                <w:lang w:val="en-GB"/>
              </w:rPr>
              <w:t xml:space="preserve"> </w:t>
            </w:r>
            <w:r>
              <w:rPr>
                <w:rFonts w:ascii="Times New Roman" w:hAnsi="Times New Roman"/>
                <w:sz w:val="24"/>
                <w:szCs w:val="24"/>
                <w:lang w:val="en-GB"/>
              </w:rPr>
              <w:t>not later than within 24 (twenty-four) hours regarding</w:t>
            </w:r>
            <w:r w:rsidRPr="005B5FD0">
              <w:rPr>
                <w:rFonts w:ascii="Times New Roman" w:hAnsi="Times New Roman"/>
                <w:sz w:val="24"/>
                <w:szCs w:val="24"/>
                <w:lang w:val="en-GB"/>
              </w:rPr>
              <w:t xml:space="preserve"> data protection </w:t>
            </w:r>
            <w:r>
              <w:rPr>
                <w:rFonts w:ascii="Times New Roman" w:hAnsi="Times New Roman"/>
                <w:sz w:val="24"/>
                <w:szCs w:val="24"/>
                <w:lang w:val="en-GB"/>
              </w:rPr>
              <w:t>breaches</w:t>
            </w:r>
            <w:r w:rsidRPr="005B5FD0">
              <w:rPr>
                <w:rFonts w:ascii="Times New Roman" w:hAnsi="Times New Roman"/>
                <w:sz w:val="24"/>
                <w:szCs w:val="24"/>
                <w:lang w:val="en-GB"/>
              </w:rPr>
              <w:t xml:space="preserve"> or security incidents </w:t>
            </w:r>
            <w:r>
              <w:rPr>
                <w:rFonts w:ascii="Times New Roman" w:hAnsi="Times New Roman"/>
                <w:sz w:val="24"/>
                <w:szCs w:val="24"/>
                <w:lang w:val="en-GB"/>
              </w:rPr>
              <w:t>regarding</w:t>
            </w:r>
            <w:r w:rsidRPr="005B5FD0">
              <w:rPr>
                <w:rFonts w:ascii="Times New Roman" w:hAnsi="Times New Roman"/>
                <w:sz w:val="24"/>
                <w:szCs w:val="24"/>
                <w:lang w:val="en-GB"/>
              </w:rPr>
              <w:t xml:space="preserve"> which the </w:t>
            </w:r>
            <w:r>
              <w:rPr>
                <w:rFonts w:ascii="Times New Roman" w:hAnsi="Times New Roman"/>
                <w:sz w:val="24"/>
                <w:szCs w:val="24"/>
                <w:lang w:val="en-GB"/>
              </w:rPr>
              <w:t>Processor</w:t>
            </w:r>
            <w:r w:rsidRPr="005B5FD0">
              <w:rPr>
                <w:rFonts w:ascii="Times New Roman" w:hAnsi="Times New Roman"/>
                <w:sz w:val="24"/>
                <w:szCs w:val="24"/>
                <w:lang w:val="en-GB"/>
              </w:rPr>
              <w:t xml:space="preserve"> has become aware within. </w:t>
            </w:r>
            <w:r>
              <w:rPr>
                <w:rFonts w:ascii="Times New Roman" w:hAnsi="Times New Roman"/>
                <w:sz w:val="24"/>
                <w:szCs w:val="24"/>
                <w:lang w:val="en-GB"/>
              </w:rPr>
              <w:t>Controller</w:t>
            </w:r>
            <w:r w:rsidRPr="005B5FD0">
              <w:rPr>
                <w:rFonts w:ascii="Times New Roman" w:hAnsi="Times New Roman"/>
                <w:sz w:val="24"/>
                <w:szCs w:val="24"/>
                <w:lang w:val="en-GB"/>
              </w:rPr>
              <w:t xml:space="preserve">'s contact information for reports on personal data processing </w:t>
            </w:r>
            <w:r>
              <w:rPr>
                <w:rFonts w:ascii="Times New Roman" w:hAnsi="Times New Roman"/>
                <w:sz w:val="24"/>
                <w:szCs w:val="24"/>
                <w:lang w:val="en-GB"/>
              </w:rPr>
              <w:t>breaches</w:t>
            </w:r>
            <w:r w:rsidRPr="005B5FD0">
              <w:rPr>
                <w:rFonts w:ascii="Times New Roman" w:hAnsi="Times New Roman"/>
                <w:sz w:val="24"/>
                <w:szCs w:val="24"/>
                <w:lang w:val="en-GB"/>
              </w:rPr>
              <w:t xml:space="preserve"> and </w:t>
            </w:r>
            <w:r>
              <w:rPr>
                <w:rFonts w:ascii="Times New Roman" w:hAnsi="Times New Roman"/>
                <w:sz w:val="24"/>
                <w:szCs w:val="24"/>
                <w:lang w:val="en-GB"/>
              </w:rPr>
              <w:t xml:space="preserve">security </w:t>
            </w:r>
            <w:r w:rsidRPr="005B5FD0">
              <w:rPr>
                <w:rFonts w:ascii="Times New Roman" w:hAnsi="Times New Roman"/>
                <w:sz w:val="24"/>
                <w:szCs w:val="24"/>
                <w:lang w:val="en-GB"/>
              </w:rPr>
              <w:t xml:space="preserve">incidents: </w:t>
            </w:r>
            <w:hyperlink r:id="rId9" w:history="1">
              <w:r w:rsidRPr="008F1762">
                <w:rPr>
                  <w:rStyle w:val="Hyperlink"/>
                  <w:rFonts w:ascii="Times New Roman" w:hAnsi="Times New Roman" w:cs="Times New Roman"/>
                  <w:sz w:val="24"/>
                  <w:szCs w:val="24"/>
                </w:rPr>
                <w:t>personu.dati</w:t>
              </w:r>
              <w:r w:rsidRPr="008F1762">
                <w:rPr>
                  <w:rStyle w:val="Hyperlink"/>
                  <w:rFonts w:ascii="Times New Roman" w:hAnsi="Times New Roman" w:cs="Times New Roman"/>
                  <w:sz w:val="24"/>
                  <w:szCs w:val="24"/>
                  <w:lang w:val="en-GB"/>
                </w:rPr>
                <w:t>@rsu.lv</w:t>
              </w:r>
            </w:hyperlink>
            <w:r w:rsidRPr="008F176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p w14:paraId="65407651"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The Processor undertakes to inform the Controller immediately about any requests from law enforcement authorities or of any request received directly from the data subject and to which the Processor is not authorised to respond.</w:t>
            </w:r>
          </w:p>
          <w:p w14:paraId="7507F4E3"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The Processor undertakes to ensure that the Controller and supervisory authorities carry out on-site and/or remote audits or inspections of data processing (access to all documents as well as personal data processing systems, any processing equipment or media, etc.) to verify the compliance of the processing of personal data with the requirements of the Contract and its Annexes, by agreeing on the time and scope of the inspection between the Parties;</w:t>
            </w:r>
          </w:p>
          <w:p w14:paraId="4D4AA525"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The Processor undertakes to ensure the recording (audit trail) of all the activities with personal data (including viewing mode, data acquisition using search functions of the system), and to provide the Controller with the possibility to identify personal data which have been processed without the relevant authorisation, as well as the time of processing and the person who did it;</w:t>
            </w:r>
          </w:p>
          <w:p w14:paraId="43AE5FDF"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At the request of the Controller, the Processor undertakes to provide an overview of the activities performed with personal data by the Processor, ensuring transparency of the processing. </w:t>
            </w:r>
          </w:p>
          <w:p w14:paraId="13A0C947" w14:textId="77777777" w:rsidR="00066A51" w:rsidRPr="001D48D1" w:rsidRDefault="00066A51" w:rsidP="00AF49BA">
            <w:pPr>
              <w:numPr>
                <w:ilvl w:val="0"/>
                <w:numId w:val="33"/>
              </w:numPr>
              <w:ind w:hanging="482"/>
              <w:contextualSpacing/>
              <w:jc w:val="both"/>
              <w:rPr>
                <w:rFonts w:ascii="Times New Roman" w:hAnsi="Times New Roman"/>
                <w:b/>
                <w:sz w:val="24"/>
                <w:szCs w:val="24"/>
                <w:lang w:val="en-GB"/>
              </w:rPr>
            </w:pPr>
            <w:r w:rsidRPr="001D48D1">
              <w:rPr>
                <w:rFonts w:ascii="Times New Roman" w:hAnsi="Times New Roman"/>
                <w:b/>
                <w:sz w:val="24"/>
                <w:szCs w:val="24"/>
                <w:lang w:val="en-GB"/>
              </w:rPr>
              <w:t>Controller’s obligations with regard to the personal data processing</w:t>
            </w:r>
          </w:p>
          <w:p w14:paraId="1A56656A"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The Controller shall confirm that it has provided necessary information about the personal data </w:t>
            </w:r>
            <w:r w:rsidRPr="001D48D1">
              <w:rPr>
                <w:rFonts w:ascii="Times New Roman" w:hAnsi="Times New Roman"/>
                <w:sz w:val="24"/>
                <w:szCs w:val="24"/>
                <w:lang w:val="en-GB"/>
              </w:rPr>
              <w:lastRenderedPageBreak/>
              <w:t>processing to the Processor and will continue to instruct the Processor to process personal data solely on behalf of the Controller and in accordance with the requirements of laws and regulations in force in the Republic of Latvia regarding the data protection throughout the personal data processing;</w:t>
            </w:r>
          </w:p>
          <w:p w14:paraId="7F7D44F5"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The Controller undertakes, upon receipt of the request of the data subject, to provide the data subject with all the information that it is entitled to receive in accordance with the laws and regulations in force in the Republic of Latvia.</w:t>
            </w:r>
          </w:p>
          <w:p w14:paraId="03CB66B7"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The Controller undertakes to inform the data subject about data protection breaches or security incidents, regarding which the Processor has notified the Controller. </w:t>
            </w:r>
          </w:p>
          <w:p w14:paraId="2D3029C3" w14:textId="77777777" w:rsidR="00066A51" w:rsidRPr="001D48D1" w:rsidRDefault="00066A51" w:rsidP="00AF49BA">
            <w:pPr>
              <w:numPr>
                <w:ilvl w:val="0"/>
                <w:numId w:val="33"/>
              </w:numPr>
              <w:ind w:hanging="482"/>
              <w:contextualSpacing/>
              <w:jc w:val="both"/>
              <w:rPr>
                <w:rFonts w:ascii="Times New Roman" w:hAnsi="Times New Roman"/>
                <w:b/>
                <w:sz w:val="24"/>
                <w:szCs w:val="24"/>
                <w:lang w:val="en-GB"/>
              </w:rPr>
            </w:pPr>
            <w:r w:rsidRPr="001D48D1">
              <w:rPr>
                <w:rFonts w:ascii="Times New Roman" w:hAnsi="Times New Roman"/>
                <w:b/>
                <w:sz w:val="24"/>
                <w:szCs w:val="24"/>
                <w:lang w:val="en-GB"/>
              </w:rPr>
              <w:t>Mandatory technical and organisational requirements for personal data protection</w:t>
            </w:r>
          </w:p>
          <w:p w14:paraId="2BBEE8EB"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The Parties shall implement the mandatory technical protection of personal data with physical and logical means of protection ensuring: </w:t>
            </w:r>
          </w:p>
          <w:p w14:paraId="55FA595C"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protection against the threat to personal data caused by physical exposure;</w:t>
            </w:r>
          </w:p>
          <w:p w14:paraId="0042FE09" w14:textId="77777777" w:rsidR="00066A51" w:rsidRPr="001D48D1" w:rsidRDefault="00066A51" w:rsidP="00AF49BA">
            <w:pPr>
              <w:numPr>
                <w:ilvl w:val="2"/>
                <w:numId w:val="33"/>
              </w:numPr>
              <w:ind w:left="720"/>
              <w:contextualSpacing/>
              <w:jc w:val="both"/>
              <w:rPr>
                <w:rFonts w:ascii="Times New Roman" w:hAnsi="Times New Roman"/>
                <w:sz w:val="24"/>
                <w:szCs w:val="24"/>
                <w:lang w:val="en-GB"/>
              </w:rPr>
            </w:pPr>
            <w:r w:rsidRPr="001D48D1">
              <w:rPr>
                <w:rFonts w:ascii="Times New Roman" w:hAnsi="Times New Roman"/>
                <w:sz w:val="24"/>
                <w:szCs w:val="24"/>
                <w:lang w:val="en-GB"/>
              </w:rPr>
              <w:t>protection that is provided through software tools, such as pseudonymisation, passwords, encryption and other logical protection means;</w:t>
            </w:r>
          </w:p>
          <w:p w14:paraId="25184A0E"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The Processor shall ensure that the Processor does not have access to the data of the Controller, except in cases when access is required for the purpose of ensuring the requirements of the Contract or its Annexes or in cases where the Controller has provided a written authorisation. </w:t>
            </w:r>
          </w:p>
          <w:p w14:paraId="2FDDCA10" w14:textId="77777777" w:rsidR="00066A51" w:rsidRPr="001D48D1" w:rsidRDefault="00066A51" w:rsidP="00AF49BA">
            <w:pPr>
              <w:numPr>
                <w:ilvl w:val="0"/>
                <w:numId w:val="33"/>
              </w:numPr>
              <w:ind w:hanging="482"/>
              <w:contextualSpacing/>
              <w:jc w:val="both"/>
              <w:rPr>
                <w:rFonts w:ascii="Times New Roman" w:hAnsi="Times New Roman"/>
                <w:sz w:val="24"/>
                <w:szCs w:val="24"/>
                <w:lang w:val="en-GB"/>
              </w:rPr>
            </w:pPr>
            <w:r w:rsidRPr="001D48D1">
              <w:rPr>
                <w:rFonts w:ascii="Times New Roman" w:hAnsi="Times New Roman"/>
                <w:b/>
                <w:sz w:val="24"/>
                <w:szCs w:val="24"/>
                <w:lang w:val="en-GB"/>
              </w:rPr>
              <w:t>When processing personal data, the Parties shall ensure:</w:t>
            </w:r>
          </w:p>
          <w:p w14:paraId="6A9D9AE8"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that the authorised persons have access to the technical resources used for the processing and protection of personal data (including personal data), and upon completion of the work, log out of them using technical resources;</w:t>
            </w:r>
          </w:p>
          <w:p w14:paraId="3B4CA0FB"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that the media and other resources used in the personal data processing are recorded, transferred, arranged, modified, transmitted, copied and otherwise processed by authorised persons;</w:t>
            </w:r>
          </w:p>
          <w:p w14:paraId="05C889D7"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that the collection and recording of personal data, arrangement of the recorded personal data, storage, copying, rewriting, modification, correction, deletion, destruction, archiving, making backups and blocking shall be carried out by authorised persons, and provide the possibility of identifying personal data which have been processed without the relevant authorisation, as well as the time of processing and the person who carried it out, for example by using the audit trail;</w:t>
            </w:r>
          </w:p>
          <w:p w14:paraId="795CA99C"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lastRenderedPageBreak/>
              <w:t>that the information on the personal data transferred, the time of transfer of the personal data, the identity of the person who transferred the personal data and the identity of the person who received the personal data is stored, while processing personal data;</w:t>
            </w:r>
          </w:p>
          <w:p w14:paraId="72E3C1D3"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that the information on the personal data received, the time of receipt of the personal data, the identity of the person who transferred the personal data and the identity of the person who received the personal data is stored, while receiving the personal data;</w:t>
            </w:r>
          </w:p>
          <w:p w14:paraId="268FBB1B"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 xml:space="preserve">that the cloud computing services, which carry out the processing of personal data outside the EU/EEA States, shall not be used in the process of fulfilling the Contract and its Annexes without the written authorisation of the Controller. </w:t>
            </w:r>
          </w:p>
          <w:p w14:paraId="7309D399" w14:textId="77777777" w:rsidR="00066A51" w:rsidRPr="001D48D1" w:rsidRDefault="00066A51" w:rsidP="00AF49BA">
            <w:pPr>
              <w:numPr>
                <w:ilvl w:val="0"/>
                <w:numId w:val="33"/>
              </w:numPr>
              <w:ind w:hanging="482"/>
              <w:contextualSpacing/>
              <w:rPr>
                <w:rFonts w:ascii="Times New Roman" w:eastAsia="Times New Roman" w:hAnsi="Times New Roman"/>
                <w:b/>
                <w:sz w:val="24"/>
                <w:szCs w:val="24"/>
                <w:lang w:val="en-GB"/>
              </w:rPr>
            </w:pPr>
            <w:r w:rsidRPr="001D48D1">
              <w:rPr>
                <w:rFonts w:ascii="Times New Roman" w:hAnsi="Times New Roman"/>
                <w:b/>
                <w:sz w:val="24"/>
                <w:szCs w:val="24"/>
                <w:lang w:val="en-GB"/>
              </w:rPr>
              <w:t xml:space="preserve">Liability of the Parties: </w:t>
            </w:r>
          </w:p>
          <w:p w14:paraId="5B0777C9" w14:textId="77777777" w:rsidR="00066A51" w:rsidRPr="001D48D1" w:rsidRDefault="00066A51" w:rsidP="00AF49BA">
            <w:pPr>
              <w:numPr>
                <w:ilvl w:val="1"/>
                <w:numId w:val="33"/>
              </w:numPr>
              <w:ind w:left="360" w:hanging="482"/>
              <w:contextualSpacing/>
              <w:jc w:val="both"/>
              <w:rPr>
                <w:rFonts w:ascii="Times New Roman" w:eastAsia="Calibri" w:hAnsi="Times New Roman"/>
                <w:sz w:val="24"/>
                <w:szCs w:val="24"/>
                <w:lang w:val="en-GB"/>
              </w:rPr>
            </w:pPr>
            <w:r w:rsidRPr="001D48D1">
              <w:rPr>
                <w:rFonts w:ascii="Times New Roman" w:hAnsi="Times New Roman"/>
                <w:sz w:val="24"/>
                <w:szCs w:val="24"/>
                <w:lang w:val="en-GB"/>
              </w:rPr>
              <w:t>The Parties shall agree that in the event of a Party being held liable for a breach of the personal data protection committed by the other Party, the guilty Party shall, in so far as it is liable for the breach, reimburse any costs, fees, damage, expenses or loss incurred by the other Party as a result of its action or inaction.</w:t>
            </w:r>
          </w:p>
          <w:p w14:paraId="488B46BE" w14:textId="77777777" w:rsidR="00066A51" w:rsidRPr="001D48D1" w:rsidRDefault="00066A51" w:rsidP="00AF49BA">
            <w:pPr>
              <w:numPr>
                <w:ilvl w:val="1"/>
                <w:numId w:val="33"/>
              </w:numPr>
              <w:ind w:left="360" w:hanging="482"/>
              <w:contextualSpacing/>
              <w:jc w:val="both"/>
              <w:rPr>
                <w:rFonts w:ascii="Times New Roman" w:hAnsi="Times New Roman"/>
                <w:sz w:val="24"/>
                <w:szCs w:val="24"/>
                <w:lang w:val="en-GB"/>
              </w:rPr>
            </w:pPr>
            <w:r w:rsidRPr="001D48D1">
              <w:rPr>
                <w:rFonts w:ascii="Times New Roman" w:hAnsi="Times New Roman"/>
                <w:sz w:val="24"/>
                <w:szCs w:val="24"/>
                <w:lang w:val="en-GB"/>
              </w:rPr>
              <w:t>The Parties shall agree that any data subject, that has suffered damage as a result of breach of any obligation specified in the Contract and its Annexes by any of the Parties, shall be entitled to claim and receive indemnity for the damage and the compensation related thereto from the Party, due to whose action or inaction the data subject has become the victim of rights violation.</w:t>
            </w:r>
          </w:p>
          <w:p w14:paraId="2225B001" w14:textId="77777777" w:rsidR="00066A51" w:rsidRPr="001D48D1" w:rsidRDefault="00066A51" w:rsidP="00AF49BA">
            <w:pPr>
              <w:numPr>
                <w:ilvl w:val="0"/>
                <w:numId w:val="33"/>
              </w:numPr>
              <w:ind w:hanging="482"/>
              <w:contextualSpacing/>
              <w:jc w:val="both"/>
              <w:rPr>
                <w:rFonts w:ascii="Times New Roman" w:eastAsia="Times New Roman" w:hAnsi="Times New Roman"/>
                <w:b/>
                <w:sz w:val="24"/>
                <w:szCs w:val="24"/>
                <w:lang w:val="en-GB"/>
              </w:rPr>
            </w:pPr>
            <w:r w:rsidRPr="001D48D1">
              <w:rPr>
                <w:rFonts w:ascii="Times New Roman" w:hAnsi="Times New Roman"/>
                <w:b/>
                <w:sz w:val="24"/>
                <w:szCs w:val="24"/>
                <w:lang w:val="en-GB"/>
              </w:rPr>
              <w:t xml:space="preserve">Obligations after termination of personal data processing services: </w:t>
            </w:r>
          </w:p>
          <w:p w14:paraId="1ADDED0F" w14:textId="77777777" w:rsidR="00066A51" w:rsidRPr="001D48D1" w:rsidRDefault="00066A51" w:rsidP="00AF49BA">
            <w:pPr>
              <w:ind w:hanging="482"/>
              <w:contextualSpacing/>
              <w:jc w:val="both"/>
              <w:rPr>
                <w:rFonts w:ascii="Times New Roman" w:hAnsi="Times New Roman" w:cs="Times New Roman"/>
                <w:b/>
              </w:rPr>
            </w:pPr>
            <w:r w:rsidRPr="001D48D1">
              <w:rPr>
                <w:rFonts w:ascii="Times New Roman" w:eastAsia="Calibri" w:hAnsi="Times New Roman" w:cs="Times New Roman"/>
                <w:sz w:val="24"/>
                <w:szCs w:val="24"/>
                <w:lang w:val="en-GB"/>
              </w:rPr>
              <w:t>The Parties shall agree that, upon termination of the personal data processing, the Processor returns to the Controller all the personal data received (including access to such data) and copies thereof, or destroys all personal data received from the Controller and acknowledges in writing the fact of the destruction of the data (or access to the data).</w:t>
            </w:r>
          </w:p>
        </w:tc>
      </w:tr>
      <w:tr w:rsidR="00066A51" w14:paraId="4546FFCE" w14:textId="77777777" w:rsidTr="00AF49BA">
        <w:trPr>
          <w:trHeight w:val="758"/>
        </w:trPr>
        <w:tc>
          <w:tcPr>
            <w:tcW w:w="4815" w:type="dxa"/>
          </w:tcPr>
          <w:p w14:paraId="6BAB2A4B" w14:textId="77777777" w:rsidR="00066A51" w:rsidRPr="009A0382" w:rsidRDefault="00066A51" w:rsidP="00AF49BA">
            <w:pPr>
              <w:pStyle w:val="ListParagraph"/>
              <w:numPr>
                <w:ilvl w:val="0"/>
                <w:numId w:val="31"/>
              </w:numPr>
              <w:spacing w:before="120"/>
              <w:jc w:val="center"/>
              <w:rPr>
                <w:rFonts w:ascii="Times New Roman" w:hAnsi="Times New Roman"/>
                <w:b/>
                <w:bCs/>
                <w:sz w:val="24"/>
                <w:szCs w:val="24"/>
              </w:rPr>
            </w:pPr>
            <w:r w:rsidRPr="009A0382">
              <w:rPr>
                <w:rFonts w:ascii="Times New Roman" w:hAnsi="Times New Roman"/>
                <w:b/>
                <w:bCs/>
                <w:sz w:val="24"/>
                <w:szCs w:val="24"/>
              </w:rPr>
              <w:lastRenderedPageBreak/>
              <w:t>Pušu rekvizīti un paraksti</w:t>
            </w:r>
          </w:p>
        </w:tc>
        <w:tc>
          <w:tcPr>
            <w:tcW w:w="5379" w:type="dxa"/>
          </w:tcPr>
          <w:p w14:paraId="2082641A" w14:textId="77777777" w:rsidR="00066A51" w:rsidRDefault="00066A51" w:rsidP="00AF49BA">
            <w:pPr>
              <w:spacing w:before="120"/>
              <w:jc w:val="center"/>
              <w:rPr>
                <w:rFonts w:ascii="Times New Roman" w:hAnsi="Times New Roman" w:cs="Times New Roman"/>
                <w:b/>
              </w:rPr>
            </w:pPr>
            <w:r>
              <w:rPr>
                <w:rFonts w:ascii="Times New Roman" w:hAnsi="Times New Roman"/>
                <w:b/>
                <w:bCs/>
                <w:sz w:val="24"/>
                <w:szCs w:val="24"/>
                <w:lang w:val="en-GB"/>
              </w:rPr>
              <w:t>11. Signatures and Details of the Parties</w:t>
            </w:r>
          </w:p>
        </w:tc>
      </w:tr>
      <w:tr w:rsidR="00066A51" w14:paraId="44124676" w14:textId="77777777" w:rsidTr="00AF49BA">
        <w:trPr>
          <w:trHeight w:val="2163"/>
        </w:trPr>
        <w:tc>
          <w:tcPr>
            <w:tcW w:w="4815" w:type="dxa"/>
          </w:tcPr>
          <w:p w14:paraId="4FD04AD1" w14:textId="77777777" w:rsidR="00066A51" w:rsidRPr="00FC71BA" w:rsidRDefault="00066A51" w:rsidP="00AF49BA">
            <w:pPr>
              <w:rPr>
                <w:rFonts w:ascii="Times New Roman" w:eastAsia="Times New Roman" w:hAnsi="Times New Roman" w:cs="Times New Roman"/>
                <w:b/>
                <w:noProof/>
                <w:sz w:val="24"/>
                <w:szCs w:val="24"/>
                <w:lang w:val="en-GB" w:eastAsia="en-GB" w:bidi="en-GB"/>
              </w:rPr>
            </w:pPr>
            <w:r w:rsidRPr="00FC71BA">
              <w:rPr>
                <w:rFonts w:ascii="Times New Roman" w:eastAsia="Times New Roman" w:hAnsi="Times New Roman" w:cs="Times New Roman"/>
                <w:b/>
                <w:noProof/>
                <w:sz w:val="24"/>
                <w:szCs w:val="24"/>
                <w:lang w:val="en-GB" w:eastAsia="en-GB" w:bidi="en-GB"/>
              </w:rPr>
              <w:t>Pasūtītājs/</w:t>
            </w:r>
            <w:r w:rsidRPr="00FC71BA">
              <w:rPr>
                <w:rFonts w:ascii="Times New Roman" w:eastAsia="Calibri" w:hAnsi="Times New Roman" w:cs="Times New Roman"/>
                <w:b/>
                <w:sz w:val="24"/>
                <w:szCs w:val="24"/>
                <w:lang w:val="en-US" w:eastAsia="ar-SA"/>
              </w:rPr>
              <w:t>The Contracting Authority</w:t>
            </w:r>
          </w:p>
          <w:p w14:paraId="04D30A9F" w14:textId="77777777" w:rsidR="00066A51" w:rsidRPr="00E61477" w:rsidRDefault="00066A51" w:rsidP="00AF49BA">
            <w:pPr>
              <w:suppressAutoHyphens/>
              <w:jc w:val="both"/>
              <w:rPr>
                <w:rFonts w:ascii="Times New Roman" w:eastAsia="Calibri" w:hAnsi="Times New Roman" w:cs="Times New Roman"/>
                <w:b/>
                <w:sz w:val="24"/>
                <w:szCs w:val="24"/>
                <w:lang w:eastAsia="ar-SA"/>
              </w:rPr>
            </w:pPr>
            <w:r w:rsidRPr="00E61477">
              <w:rPr>
                <w:rFonts w:ascii="Times New Roman" w:eastAsia="Calibri" w:hAnsi="Times New Roman" w:cs="Times New Roman"/>
                <w:b/>
                <w:sz w:val="24"/>
                <w:szCs w:val="24"/>
                <w:lang w:eastAsia="ar-SA"/>
              </w:rPr>
              <w:t>Rīgas Stradiņa universitāte</w:t>
            </w:r>
          </w:p>
          <w:p w14:paraId="2F4B2F4F" w14:textId="77777777" w:rsidR="00066A51" w:rsidRPr="00E61477" w:rsidRDefault="00066A51" w:rsidP="00AF49BA">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Reģ. Nr. 90000013771</w:t>
            </w:r>
          </w:p>
          <w:p w14:paraId="7262B05B" w14:textId="77777777" w:rsidR="00066A51" w:rsidRPr="00E61477" w:rsidRDefault="00066A51" w:rsidP="00AF49BA">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Dzirciema iela 16, Rīga, LV-1007</w:t>
            </w:r>
          </w:p>
          <w:p w14:paraId="4F1477E9" w14:textId="77777777" w:rsidR="00066A51" w:rsidRPr="00E61477" w:rsidRDefault="00066A51" w:rsidP="00AF49BA">
            <w:pPr>
              <w:ind w:firstLine="720"/>
              <w:jc w:val="both"/>
              <w:rPr>
                <w:rFonts w:ascii="Times New Roman" w:eastAsia="Times New Roman" w:hAnsi="Times New Roman" w:cs="Times New Roman"/>
                <w:noProof/>
                <w:sz w:val="24"/>
                <w:szCs w:val="24"/>
                <w:lang w:val="en-GB" w:eastAsia="en-GB" w:bidi="en-GB"/>
              </w:rPr>
            </w:pPr>
          </w:p>
          <w:p w14:paraId="5F49125D" w14:textId="77777777" w:rsidR="00066A51" w:rsidRPr="00BF1B99" w:rsidRDefault="00066A51" w:rsidP="00AF49BA">
            <w:pPr>
              <w:rPr>
                <w:rFonts w:ascii="Times New Roman" w:eastAsia="Times New Roman" w:hAnsi="Times New Roman" w:cs="Times New Roman"/>
                <w:noProof/>
                <w:sz w:val="24"/>
                <w:szCs w:val="24"/>
                <w:lang w:val="en-GB" w:eastAsia="en-GB" w:bidi="en-GB"/>
              </w:rPr>
            </w:pPr>
            <w:r w:rsidRPr="00E61477">
              <w:rPr>
                <w:rFonts w:ascii="Times New Roman" w:eastAsia="Times New Roman" w:hAnsi="Times New Roman" w:cs="Times New Roman"/>
                <w:noProof/>
                <w:sz w:val="24"/>
                <w:szCs w:val="24"/>
                <w:lang w:val="en-GB" w:eastAsia="en-GB" w:bidi="en-GB"/>
              </w:rPr>
              <w:t>Rektors Aigars Pētersons</w:t>
            </w:r>
          </w:p>
        </w:tc>
        <w:tc>
          <w:tcPr>
            <w:tcW w:w="5379" w:type="dxa"/>
          </w:tcPr>
          <w:p w14:paraId="11526922" w14:textId="77777777" w:rsidR="00066A51" w:rsidRPr="001230D3" w:rsidRDefault="00066A51" w:rsidP="00AF49BA">
            <w:pPr>
              <w:suppressAutoHyphens/>
              <w:jc w:val="both"/>
              <w:rPr>
                <w:rFonts w:ascii="Times New Roman" w:eastAsia="Calibri" w:hAnsi="Times New Roman" w:cs="Times New Roman"/>
                <w:b/>
                <w:noProof/>
                <w:sz w:val="24"/>
                <w:szCs w:val="24"/>
                <w:lang w:val="en-US" w:eastAsia="ar-SA"/>
              </w:rPr>
            </w:pPr>
            <w:r>
              <w:rPr>
                <w:rFonts w:ascii="Times New Roman" w:eastAsia="Calibri" w:hAnsi="Times New Roman" w:cs="Times New Roman"/>
                <w:b/>
                <w:sz w:val="24"/>
                <w:szCs w:val="24"/>
                <w:lang w:val="en-US" w:eastAsia="ar-SA"/>
              </w:rPr>
              <w:t>Izpildītājs/</w:t>
            </w:r>
            <w:r w:rsidRPr="001230D3">
              <w:rPr>
                <w:rFonts w:ascii="Times New Roman" w:eastAsia="Calibri" w:hAnsi="Times New Roman" w:cs="Times New Roman"/>
                <w:b/>
                <w:sz w:val="24"/>
                <w:szCs w:val="24"/>
                <w:lang w:val="en-US" w:eastAsia="ar-SA"/>
              </w:rPr>
              <w:t xml:space="preserve">The </w:t>
            </w:r>
            <w:r w:rsidRPr="001230D3">
              <w:rPr>
                <w:rFonts w:ascii="Times New Roman" w:eastAsia="Calibri" w:hAnsi="Times New Roman" w:cs="Times New Roman"/>
                <w:b/>
                <w:noProof/>
                <w:sz w:val="24"/>
                <w:szCs w:val="24"/>
                <w:lang w:val="en-US" w:eastAsia="ar-SA"/>
              </w:rPr>
              <w:t>Provider</w:t>
            </w:r>
          </w:p>
          <w:p w14:paraId="2197EDAF" w14:textId="77777777" w:rsidR="00066A51" w:rsidRPr="001230D3" w:rsidRDefault="00066A51" w:rsidP="00AF49BA">
            <w:pPr>
              <w:rPr>
                <w:rFonts w:ascii="Times New Roman" w:eastAsia="Times New Roman" w:hAnsi="Times New Roman" w:cs="Times New Roman"/>
                <w:b/>
                <w:sz w:val="24"/>
                <w:szCs w:val="24"/>
                <w:lang w:val="en-US" w:eastAsia="en-GB" w:bidi="en-GB"/>
              </w:rPr>
            </w:pPr>
          </w:p>
          <w:p w14:paraId="5C860C1E" w14:textId="77777777" w:rsidR="00066A51" w:rsidRPr="00970717" w:rsidRDefault="00066A51" w:rsidP="00AF49BA">
            <w:pPr>
              <w:rPr>
                <w:rFonts w:ascii="Times New Roman" w:eastAsia="Times New Roman" w:hAnsi="Times New Roman" w:cs="Times New Roman"/>
                <w:b/>
                <w:noProof/>
                <w:sz w:val="24"/>
                <w:szCs w:val="24"/>
                <w:lang w:val="en-US" w:eastAsia="en-GB" w:bidi="en-GB"/>
              </w:rPr>
            </w:pPr>
            <w:r w:rsidRPr="001230D3">
              <w:rPr>
                <w:rFonts w:ascii="Times New Roman" w:eastAsia="Times New Roman" w:hAnsi="Times New Roman" w:cs="Times New Roman"/>
                <w:b/>
                <w:sz w:val="24"/>
                <w:szCs w:val="24"/>
                <w:lang w:val="en-US" w:eastAsia="en-GB" w:bidi="en-GB"/>
              </w:rPr>
              <w:t>_____________</w:t>
            </w:r>
          </w:p>
          <w:p w14:paraId="1D8BC7EC" w14:textId="77777777" w:rsidR="00066A51" w:rsidRDefault="00066A51" w:rsidP="00AF49BA">
            <w:pPr>
              <w:rPr>
                <w:rFonts w:ascii="Times New Roman" w:eastAsia="Times New Roman" w:hAnsi="Times New Roman" w:cs="Times New Roman"/>
                <w:noProof/>
                <w:sz w:val="24"/>
                <w:szCs w:val="24"/>
                <w:lang w:val="en-US" w:eastAsia="en-GB" w:bidi="en-GB"/>
              </w:rPr>
            </w:pPr>
          </w:p>
          <w:p w14:paraId="1681673A" w14:textId="77777777" w:rsidR="00066A51" w:rsidRPr="001230D3" w:rsidRDefault="00066A51" w:rsidP="00AF49BA">
            <w:pPr>
              <w:rPr>
                <w:rFonts w:ascii="Times New Roman" w:eastAsia="Times New Roman" w:hAnsi="Times New Roman" w:cs="Times New Roman"/>
                <w:noProof/>
                <w:sz w:val="24"/>
                <w:szCs w:val="24"/>
                <w:lang w:val="en-US" w:eastAsia="en-GB" w:bidi="en-GB"/>
              </w:rPr>
            </w:pPr>
          </w:p>
          <w:p w14:paraId="7D61E246" w14:textId="77777777" w:rsidR="00066A51" w:rsidRDefault="00066A51" w:rsidP="00AF49BA">
            <w:pPr>
              <w:rPr>
                <w:rFonts w:ascii="Times New Roman" w:eastAsia="Times New Roman" w:hAnsi="Times New Roman" w:cs="Times New Roman"/>
                <w:i/>
                <w:sz w:val="24"/>
                <w:szCs w:val="24"/>
                <w:lang w:val="en-US" w:eastAsia="en-GB" w:bidi="en-GB"/>
              </w:rPr>
            </w:pPr>
            <w:r w:rsidRPr="001230D3">
              <w:rPr>
                <w:rFonts w:ascii="Times New Roman" w:eastAsia="Times New Roman" w:hAnsi="Times New Roman" w:cs="Times New Roman"/>
                <w:sz w:val="24"/>
                <w:szCs w:val="24"/>
                <w:lang w:val="en-US" w:eastAsia="en-GB" w:bidi="en-GB"/>
              </w:rPr>
              <w:t xml:space="preserve">Chairman of the </w:t>
            </w:r>
            <w:r>
              <w:rPr>
                <w:rFonts w:ascii="Times New Roman" w:eastAsia="Times New Roman" w:hAnsi="Times New Roman" w:cs="Times New Roman"/>
                <w:sz w:val="24"/>
                <w:szCs w:val="24"/>
                <w:lang w:val="en-US" w:eastAsia="en-GB" w:bidi="en-GB"/>
              </w:rPr>
              <w:t>B</w:t>
            </w:r>
            <w:r w:rsidRPr="001230D3">
              <w:rPr>
                <w:rFonts w:ascii="Times New Roman" w:eastAsia="Times New Roman" w:hAnsi="Times New Roman" w:cs="Times New Roman"/>
                <w:sz w:val="24"/>
                <w:szCs w:val="24"/>
                <w:lang w:val="en-US" w:eastAsia="en-GB" w:bidi="en-GB"/>
              </w:rPr>
              <w:t xml:space="preserve">oard </w:t>
            </w:r>
            <w:r w:rsidRPr="001230D3">
              <w:rPr>
                <w:rFonts w:ascii="Times New Roman" w:eastAsia="Times New Roman" w:hAnsi="Times New Roman" w:cs="Times New Roman"/>
                <w:i/>
                <w:sz w:val="24"/>
                <w:szCs w:val="24"/>
                <w:lang w:val="en-US" w:eastAsia="en-GB" w:bidi="en-GB"/>
              </w:rPr>
              <w:t>(or other position)</w:t>
            </w:r>
          </w:p>
          <w:p w14:paraId="2F329F33" w14:textId="77777777" w:rsidR="00066A51" w:rsidRDefault="00066A51" w:rsidP="00AF49BA">
            <w:pPr>
              <w:jc w:val="center"/>
              <w:rPr>
                <w:rFonts w:ascii="Times New Roman" w:hAnsi="Times New Roman" w:cs="Times New Roman"/>
                <w:b/>
              </w:rPr>
            </w:pPr>
          </w:p>
        </w:tc>
      </w:tr>
    </w:tbl>
    <w:p w14:paraId="65D20288" w14:textId="77777777" w:rsidR="00465100" w:rsidRPr="00066A51" w:rsidRDefault="00465100" w:rsidP="00465100">
      <w:pPr>
        <w:rPr>
          <w:rFonts w:ascii="Times New Roman" w:hAnsi="Times New Roman" w:cs="Times New Roman"/>
          <w:b/>
        </w:rPr>
      </w:pPr>
    </w:p>
    <w:p w14:paraId="44B7FFBC" w14:textId="3C3508D1" w:rsidR="00465100" w:rsidRPr="00066A51" w:rsidRDefault="00465100" w:rsidP="00465100">
      <w:pPr>
        <w:jc w:val="right"/>
        <w:rPr>
          <w:rFonts w:ascii="Times New Roman" w:hAnsi="Times New Roman" w:cs="Times New Roman"/>
          <w:b/>
        </w:rPr>
      </w:pPr>
      <w:r w:rsidRPr="00066A51">
        <w:rPr>
          <w:rFonts w:ascii="Times New Roman" w:hAnsi="Times New Roman" w:cs="Times New Roman"/>
          <w:b/>
        </w:rPr>
        <w:br w:type="page"/>
      </w:r>
      <w:r w:rsidRPr="00066A51">
        <w:rPr>
          <w:rFonts w:ascii="Times New Roman" w:hAnsi="Times New Roman" w:cs="Times New Roman"/>
          <w:b/>
        </w:rPr>
        <w:lastRenderedPageBreak/>
        <w:t>4.pielikums/Annex No 4</w:t>
      </w:r>
    </w:p>
    <w:p w14:paraId="613D88C0" w14:textId="08DFEF7C" w:rsidR="00D0609A" w:rsidRPr="00066A51" w:rsidRDefault="00D0609A" w:rsidP="005C050E">
      <w:pPr>
        <w:rPr>
          <w:rFonts w:ascii="Times New Roman" w:hAnsi="Times New Roman" w:cs="Times New Roman"/>
          <w:b/>
        </w:rPr>
      </w:pPr>
    </w:p>
    <w:p w14:paraId="1A286966" w14:textId="596D43FB" w:rsidR="00164972" w:rsidRPr="00066A51" w:rsidRDefault="00164972" w:rsidP="005C050E">
      <w:pPr>
        <w:rPr>
          <w:rFonts w:ascii="Times New Roman" w:hAnsi="Times New Roman" w:cs="Times New Roman"/>
          <w:b/>
        </w:rPr>
      </w:pPr>
      <w:r w:rsidRPr="00066A51">
        <w:rPr>
          <w:rFonts w:ascii="Times New Roman" w:hAnsi="Times New Roman" w:cs="Times New Roman"/>
          <w:b/>
        </w:rPr>
        <w:t xml:space="preserve">Puses ir tiesīgas Līguma slēgšanas gaitā pielāgot šajā pielikumā pievienotās Līguma standartklauzulas atbilstoši Līguma slēgšanas laikā spēkā esošajam normatīvajam regulējumam / Parties are entitled to adjust the Standard Contractual Clauses that are attached to this Annex in accordance with the legal enactments in force at the time of the conclusion of the Contract </w:t>
      </w:r>
    </w:p>
    <w:tbl>
      <w:tblPr>
        <w:tblStyle w:val="TableGrid"/>
        <w:tblW w:w="9923" w:type="dxa"/>
        <w:tblInd w:w="-147" w:type="dxa"/>
        <w:tblLayout w:type="fixed"/>
        <w:tblLook w:val="04A0" w:firstRow="1" w:lastRow="0" w:firstColumn="1" w:lastColumn="0" w:noHBand="0" w:noVBand="1"/>
      </w:tblPr>
      <w:tblGrid>
        <w:gridCol w:w="5104"/>
        <w:gridCol w:w="4819"/>
      </w:tblGrid>
      <w:tr w:rsidR="00066A51" w:rsidRPr="001C45D6" w14:paraId="4B6E4236" w14:textId="77777777" w:rsidTr="00AF49BA">
        <w:trPr>
          <w:trHeight w:val="6930"/>
        </w:trPr>
        <w:tc>
          <w:tcPr>
            <w:tcW w:w="5104" w:type="dxa"/>
          </w:tcPr>
          <w:p w14:paraId="01058115" w14:textId="77777777" w:rsidR="00066A51" w:rsidRPr="00C87F7F" w:rsidRDefault="00066A51" w:rsidP="00AF49BA">
            <w:pPr>
              <w:jc w:val="center"/>
              <w:rPr>
                <w:rFonts w:ascii="Times New Roman" w:hAnsi="Times New Roman" w:cs="Times New Roman"/>
                <w:b/>
                <w:sz w:val="24"/>
                <w:szCs w:val="24"/>
              </w:rPr>
            </w:pPr>
            <w:r w:rsidRPr="00C87F7F">
              <w:rPr>
                <w:rFonts w:ascii="Times New Roman" w:hAnsi="Times New Roman" w:cs="Times New Roman"/>
                <w:b/>
                <w:sz w:val="24"/>
                <w:szCs w:val="24"/>
              </w:rPr>
              <w:t>LĪGUMA STANDARTKLAUZULAS (APSTRĀDĀTĀJI)</w:t>
            </w:r>
          </w:p>
          <w:p w14:paraId="4B35ADB6" w14:textId="77777777" w:rsidR="00066A51" w:rsidRPr="00C87F7F" w:rsidRDefault="00066A51" w:rsidP="00AF49BA">
            <w:pPr>
              <w:jc w:val="both"/>
              <w:rPr>
                <w:rFonts w:ascii="Times New Roman" w:hAnsi="Times New Roman" w:cs="Times New Roman"/>
                <w:b/>
                <w:sz w:val="24"/>
                <w:szCs w:val="24"/>
              </w:rPr>
            </w:pPr>
          </w:p>
          <w:p w14:paraId="655609F7"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Direktīvas 95/46/EK 26. panta 2. punkta nolūkā personas datu pārsūtīšanas mērķiem apstrādātājiem, kuri reģistrēti trešās valstīs, kas nenodrošina pienācīgu aizsardzības līmeni</w:t>
            </w:r>
          </w:p>
          <w:p w14:paraId="30C92EC9" w14:textId="77777777" w:rsidR="00066A51" w:rsidRPr="00C87F7F" w:rsidRDefault="00066A51" w:rsidP="00AF49BA">
            <w:pPr>
              <w:jc w:val="both"/>
              <w:rPr>
                <w:rFonts w:ascii="Times New Roman" w:hAnsi="Times New Roman" w:cs="Times New Roman"/>
                <w:sz w:val="24"/>
                <w:szCs w:val="24"/>
              </w:rPr>
            </w:pPr>
          </w:p>
          <w:p w14:paraId="311497A2"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 xml:space="preserve">Datu nosūtītājas organizācijas nosaukums: </w:t>
            </w:r>
          </w:p>
          <w:p w14:paraId="7E09E7AE" w14:textId="77777777" w:rsidR="00066A51" w:rsidRPr="00C87F7F" w:rsidRDefault="00066A51" w:rsidP="00AF49BA">
            <w:pPr>
              <w:jc w:val="both"/>
              <w:rPr>
                <w:rFonts w:ascii="Times New Roman" w:hAnsi="Times New Roman" w:cs="Times New Roman"/>
                <w:b/>
                <w:sz w:val="24"/>
                <w:szCs w:val="24"/>
              </w:rPr>
            </w:pPr>
            <w:r w:rsidRPr="00C87F7F">
              <w:rPr>
                <w:rFonts w:ascii="Times New Roman" w:hAnsi="Times New Roman" w:cs="Times New Roman"/>
                <w:b/>
                <w:sz w:val="24"/>
                <w:szCs w:val="24"/>
              </w:rPr>
              <w:t>Rīgas Stradiņa universitāte</w:t>
            </w:r>
          </w:p>
          <w:p w14:paraId="5D0A0980"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Adrese:</w:t>
            </w:r>
          </w:p>
          <w:p w14:paraId="651B671D" w14:textId="77777777" w:rsidR="00066A51" w:rsidRPr="00C87F7F" w:rsidRDefault="00066A51" w:rsidP="00AF49BA">
            <w:pPr>
              <w:jc w:val="both"/>
              <w:rPr>
                <w:rFonts w:ascii="Times New Roman" w:hAnsi="Times New Roman" w:cs="Times New Roman"/>
                <w:b/>
                <w:sz w:val="24"/>
                <w:szCs w:val="24"/>
              </w:rPr>
            </w:pPr>
            <w:r w:rsidRPr="00C87F7F">
              <w:rPr>
                <w:rFonts w:ascii="Times New Roman" w:hAnsi="Times New Roman" w:cs="Times New Roman"/>
                <w:b/>
                <w:sz w:val="24"/>
                <w:szCs w:val="24"/>
              </w:rPr>
              <w:t>Dzirciema iela 16, Rīga, LV-1007</w:t>
            </w:r>
          </w:p>
          <w:p w14:paraId="674FA7CA"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 xml:space="preserve">Tālr.: _____________; </w:t>
            </w:r>
          </w:p>
          <w:p w14:paraId="75E4CB91"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fakss: _____________;</w:t>
            </w:r>
          </w:p>
          <w:p w14:paraId="65627C0D"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e-pasts: ___________:</w:t>
            </w:r>
          </w:p>
          <w:p w14:paraId="0E3DDAAA" w14:textId="77777777" w:rsidR="00066A51" w:rsidRPr="00C87F7F" w:rsidRDefault="00066A51" w:rsidP="00AF49BA">
            <w:pPr>
              <w:jc w:val="both"/>
              <w:rPr>
                <w:rFonts w:ascii="Times New Roman" w:hAnsi="Times New Roman" w:cs="Times New Roman"/>
                <w:sz w:val="24"/>
                <w:szCs w:val="24"/>
              </w:rPr>
            </w:pPr>
          </w:p>
          <w:p w14:paraId="75FA5A5C"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Cita informācija, kas vajadzīga organizācijas identificēšanai:____________________ (Datu nosūtītājs);</w:t>
            </w:r>
          </w:p>
          <w:p w14:paraId="20697AE1" w14:textId="77777777" w:rsidR="00066A51" w:rsidRPr="00C87F7F" w:rsidRDefault="00066A51" w:rsidP="00AF49BA">
            <w:pPr>
              <w:jc w:val="both"/>
              <w:rPr>
                <w:rFonts w:ascii="Times New Roman" w:hAnsi="Times New Roman" w:cs="Times New Roman"/>
                <w:sz w:val="24"/>
                <w:szCs w:val="24"/>
              </w:rPr>
            </w:pPr>
          </w:p>
          <w:p w14:paraId="099BBC2B"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Un</w:t>
            </w:r>
          </w:p>
          <w:p w14:paraId="368E7A77" w14:textId="77777777" w:rsidR="00066A51" w:rsidRPr="00C87F7F" w:rsidRDefault="00066A51" w:rsidP="00AF49BA">
            <w:pPr>
              <w:jc w:val="both"/>
              <w:rPr>
                <w:rFonts w:ascii="Times New Roman" w:hAnsi="Times New Roman" w:cs="Times New Roman"/>
                <w:sz w:val="24"/>
                <w:szCs w:val="24"/>
              </w:rPr>
            </w:pPr>
          </w:p>
          <w:p w14:paraId="12FCED97"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 xml:space="preserve">Datu saņēmējas organizācijas nosaukums: </w:t>
            </w:r>
          </w:p>
          <w:p w14:paraId="0C3382D7"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______________________</w:t>
            </w:r>
          </w:p>
          <w:p w14:paraId="2F2F2270"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 xml:space="preserve">Adrese:      </w:t>
            </w:r>
          </w:p>
          <w:p w14:paraId="3E48DC3C"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 xml:space="preserve">_________________   </w:t>
            </w:r>
          </w:p>
          <w:p w14:paraId="0C35B075"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Tālr.:______;</w:t>
            </w:r>
          </w:p>
          <w:p w14:paraId="02BF3700"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fakss: ______;</w:t>
            </w:r>
          </w:p>
          <w:p w14:paraId="7CAD9AD7"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e-pasts: _____;</w:t>
            </w:r>
          </w:p>
          <w:p w14:paraId="2B1A31E1"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Cita informācija, kas vajadzīga organizācijas identificēšanai:_______________ (Datu saņēmējs);</w:t>
            </w:r>
          </w:p>
          <w:p w14:paraId="26F85464" w14:textId="77777777" w:rsidR="00066A51" w:rsidRPr="00C87F7F" w:rsidRDefault="00066A51" w:rsidP="00AF49BA">
            <w:pPr>
              <w:jc w:val="both"/>
              <w:rPr>
                <w:rFonts w:ascii="Times New Roman" w:hAnsi="Times New Roman" w:cs="Times New Roman"/>
                <w:sz w:val="24"/>
                <w:szCs w:val="24"/>
              </w:rPr>
            </w:pPr>
          </w:p>
          <w:p w14:paraId="1FCA3707"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katrs atsevišķi saukts “Puse”, abi kopā “Puses”,</w:t>
            </w:r>
          </w:p>
          <w:p w14:paraId="2BADD1F3" w14:textId="77777777" w:rsidR="00066A51" w:rsidRPr="00C87F7F" w:rsidRDefault="00066A51" w:rsidP="00AF49BA">
            <w:pPr>
              <w:jc w:val="both"/>
              <w:rPr>
                <w:rFonts w:ascii="Times New Roman" w:hAnsi="Times New Roman" w:cs="Times New Roman"/>
                <w:sz w:val="24"/>
                <w:szCs w:val="24"/>
              </w:rPr>
            </w:pPr>
          </w:p>
          <w:p w14:paraId="465C18EA" w14:textId="77777777" w:rsidR="00066A51" w:rsidRPr="00C87F7F" w:rsidRDefault="00066A51" w:rsidP="00AF49BA">
            <w:pPr>
              <w:jc w:val="both"/>
              <w:rPr>
                <w:rFonts w:ascii="Times New Roman" w:hAnsi="Times New Roman" w:cs="Times New Roman"/>
                <w:sz w:val="24"/>
                <w:szCs w:val="24"/>
              </w:rPr>
            </w:pPr>
            <w:r w:rsidRPr="00C87F7F">
              <w:rPr>
                <w:rFonts w:ascii="Times New Roman" w:hAnsi="Times New Roman" w:cs="Times New Roman"/>
                <w:sz w:val="24"/>
                <w:szCs w:val="24"/>
              </w:rPr>
              <w:t>IR VIENOJUŠĀS par šādām līguma klauzulām (klauzulas), lai sniegtu pienācīgas garantijas attiecībā uz personu privātuma un pamattiesību un pamatbrīvību aizsardzību, datu nosūtītājam pārsūtot 1. papildinājumā norādītos personas datus datu saņēmējam.</w:t>
            </w:r>
          </w:p>
          <w:p w14:paraId="5634A757" w14:textId="77777777" w:rsidR="00066A51" w:rsidRPr="00C87F7F" w:rsidRDefault="00066A51" w:rsidP="00AF49BA">
            <w:pPr>
              <w:jc w:val="both"/>
              <w:rPr>
                <w:rFonts w:ascii="Times New Roman" w:hAnsi="Times New Roman" w:cs="Times New Roman"/>
                <w:sz w:val="24"/>
                <w:szCs w:val="24"/>
              </w:rPr>
            </w:pPr>
          </w:p>
          <w:p w14:paraId="3D04A8B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 IEDAĻA</w:t>
            </w:r>
          </w:p>
          <w:p w14:paraId="76CA6FB1"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lastRenderedPageBreak/>
              <w:t>1. klauzula</w:t>
            </w:r>
          </w:p>
          <w:p w14:paraId="4F2BBE01"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Mērķis un darbības joma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3AE148B4" w14:textId="77777777" w:rsidTr="00AF49BA">
              <w:tc>
                <w:tcPr>
                  <w:tcW w:w="187" w:type="dxa"/>
                  <w:shd w:val="clear" w:color="auto" w:fill="auto"/>
                  <w:hideMark/>
                </w:tcPr>
                <w:p w14:paraId="5C250AF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1423C24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Šo līguma standartklauzulu mērķis ir nodrošināt atbilstību prasībām, kas paredzētas Eiropas Parlamenta un Padomes Regulā (ES) 2016/679 (2016. gada 27. aprīlis) par fizisku personu aizsardzību attiecībā uz personas datu apstrādi un šādu datu brīvu apriti (Vispārīgā datu aizsardzības regula) </w:t>
                  </w:r>
                  <w:hyperlink r:id="rId10" w:anchor="ntr1-L_2021199LV.01003701-E000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 attiecībā uz personas datu nosūtīšanu trešām valstīm.</w:t>
                  </w:r>
                </w:p>
              </w:tc>
            </w:tr>
          </w:tbl>
          <w:p w14:paraId="6FAF079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06749B3" w14:textId="77777777" w:rsidTr="00AF49BA">
              <w:tc>
                <w:tcPr>
                  <w:tcW w:w="200" w:type="dxa"/>
                  <w:shd w:val="clear" w:color="auto" w:fill="auto"/>
                  <w:hideMark/>
                </w:tcPr>
                <w:p w14:paraId="28C322C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61199D3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w:t>
                  </w:r>
                </w:p>
                <w:tbl>
                  <w:tblPr>
                    <w:tblW w:w="5000" w:type="pct"/>
                    <w:tblLayout w:type="fixed"/>
                    <w:tblCellMar>
                      <w:left w:w="0" w:type="dxa"/>
                      <w:right w:w="0" w:type="dxa"/>
                    </w:tblCellMar>
                    <w:tblLook w:val="04A0" w:firstRow="1" w:lastRow="0" w:firstColumn="1" w:lastColumn="0" w:noHBand="0" w:noVBand="1"/>
                  </w:tblPr>
                  <w:tblGrid>
                    <w:gridCol w:w="91"/>
                    <w:gridCol w:w="4676"/>
                  </w:tblGrid>
                  <w:tr w:rsidR="00066A51" w:rsidRPr="00C87F7F" w14:paraId="2D294E65" w14:textId="77777777" w:rsidTr="00AF49BA">
                    <w:tc>
                      <w:tcPr>
                        <w:tcW w:w="147" w:type="dxa"/>
                        <w:shd w:val="clear" w:color="auto" w:fill="auto"/>
                        <w:hideMark/>
                      </w:tcPr>
                      <w:p w14:paraId="2EB1CD1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293" w:type="dxa"/>
                        <w:shd w:val="clear" w:color="auto" w:fill="auto"/>
                        <w:hideMark/>
                      </w:tcPr>
                      <w:p w14:paraId="761560A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fiziska(-as) vai juridiska(-as) persona(-as), publiska(-as) iestāde(-es), aģentūra(-as) vai cita(-as) struktūra(-as) (turpmāk “vienība(-as)”), kas nosūta personas datus, atbilstoši I.A pielikumam (turpmāk katra atsevišķi – “datu nosūtītājs”); un</w:t>
                        </w:r>
                      </w:p>
                    </w:tc>
                  </w:tr>
                </w:tbl>
                <w:p w14:paraId="24B131DD"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9"/>
                    <w:gridCol w:w="4638"/>
                  </w:tblGrid>
                  <w:tr w:rsidR="00066A51" w:rsidRPr="00C87F7F" w14:paraId="5E3D7FD9" w14:textId="77777777" w:rsidTr="00AF49BA">
                    <w:tc>
                      <w:tcPr>
                        <w:tcW w:w="214" w:type="dxa"/>
                        <w:shd w:val="clear" w:color="auto" w:fill="auto"/>
                        <w:hideMark/>
                      </w:tcPr>
                      <w:p w14:paraId="3CD2B57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226" w:type="dxa"/>
                        <w:shd w:val="clear" w:color="auto" w:fill="auto"/>
                        <w:hideMark/>
                      </w:tcPr>
                      <w:p w14:paraId="7A88695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vienība(-as) trešā valstī, kas saņem personas datus no datu nosūtītāja tieši vai netieši ar citas vienības starpniecību, kas arī ir šo klauzulu parakstītāja puse, atbilstoši I.A pielikumam (turpmāk katra atsevišķi – “datu saņēmējs”),</w:t>
                        </w:r>
                      </w:p>
                    </w:tc>
                  </w:tr>
                </w:tbl>
                <w:p w14:paraId="785E9AD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ir vienojušās par šīm līguma standartklauzulām (turpmāk “klauzulas”).</w:t>
                  </w:r>
                </w:p>
              </w:tc>
            </w:tr>
          </w:tbl>
          <w:p w14:paraId="75835455"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30"/>
              <w:gridCol w:w="4758"/>
            </w:tblGrid>
            <w:tr w:rsidR="00066A51" w:rsidRPr="00C87F7F" w14:paraId="0FD281F4" w14:textId="77777777" w:rsidTr="00AF49BA">
              <w:tc>
                <w:tcPr>
                  <w:tcW w:w="215" w:type="dxa"/>
                  <w:shd w:val="clear" w:color="auto" w:fill="auto"/>
                  <w:hideMark/>
                </w:tcPr>
                <w:p w14:paraId="4A4727D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25" w:type="dxa"/>
                  <w:shd w:val="clear" w:color="auto" w:fill="auto"/>
                  <w:hideMark/>
                </w:tcPr>
                <w:p w14:paraId="26CFE00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Šīs klauzulas attiecas uz personas datu nosūtīšanu atbilstoši I.B pielikumam.</w:t>
                  </w:r>
                </w:p>
              </w:tc>
            </w:tr>
          </w:tbl>
          <w:p w14:paraId="19D02876"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80E050E" w14:textId="77777777" w:rsidTr="00AF49BA">
              <w:tc>
                <w:tcPr>
                  <w:tcW w:w="200" w:type="dxa"/>
                  <w:shd w:val="clear" w:color="auto" w:fill="auto"/>
                  <w:hideMark/>
                </w:tcPr>
                <w:p w14:paraId="61AD00E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45083CB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Šo klauzulu papildinājums, kurā ietverti tajās minētie pielikumi, ir šo klauzulu neatņemama sastāvdaļa.</w:t>
                  </w:r>
                </w:p>
              </w:tc>
            </w:tr>
          </w:tbl>
          <w:p w14:paraId="7CE4DC59"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2. klauzula</w:t>
            </w:r>
          </w:p>
          <w:p w14:paraId="72E6429B"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Klauzulu ietekme un nemainība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3EE1C05A" w14:textId="77777777" w:rsidTr="00AF49BA">
              <w:tc>
                <w:tcPr>
                  <w:tcW w:w="187" w:type="dxa"/>
                  <w:shd w:val="clear" w:color="auto" w:fill="auto"/>
                  <w:hideMark/>
                </w:tcPr>
                <w:p w14:paraId="0696335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4B3B596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Šajās klauzulās ir noteiktas atbilstošas garantijas, tostarp īstenojamas datu subjekta tiesības un efektīvi tiesiskās aizsardzības līdzekļi, saskaņā ar Regulas (ES) 2016/679 46. panta 1. punktu un 2. punkta c) apakšpunktu un – attiecībā uz datu nosūtīšanu apstrādātājiem no pārziņiem un/vai apstrādātājiem no apstrādātājiem – līguma standartklauzulas saskaņā ar Regulas (ES) 2016/679 28. panta 7. punktu ar nosacījumu, ka tās netiek mainītas, izņemot gadījumus, lai </w:t>
                  </w:r>
                  <w:r w:rsidRPr="00C87F7F">
                    <w:rPr>
                      <w:rFonts w:ascii="Times New Roman" w:eastAsia="Times New Roman" w:hAnsi="Times New Roman" w:cs="Times New Roman"/>
                      <w:sz w:val="24"/>
                      <w:szCs w:val="24"/>
                      <w:lang w:eastAsia="lv-LV"/>
                    </w:rPr>
                    <w:lastRenderedPageBreak/>
                    <w:t>izvēlētos atbilstošo(-os) moduli(-us) vai lai pievienotu vai atjauninātu informāciju papildinājumā. Tas neliedz pusēm iekļaut šajās klauzulās noteiktās līguma standartklauzulas plašākā līgumā un/vai pievienot citas klauzulas vai papildu garantijas, ja tās tieši vai netieši nav pretrunā šīm klauzulām vai neierobežo datu subjekta pamattiesības vai brīvības.</w:t>
                  </w:r>
                </w:p>
              </w:tc>
            </w:tr>
          </w:tbl>
          <w:p w14:paraId="759D00CD"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1E51D97A" w14:textId="77777777" w:rsidTr="00AF49BA">
              <w:tc>
                <w:tcPr>
                  <w:tcW w:w="200" w:type="dxa"/>
                  <w:shd w:val="clear" w:color="auto" w:fill="auto"/>
                  <w:hideMark/>
                </w:tcPr>
                <w:p w14:paraId="2334BCF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39416F2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Šīs klauzulas neskar pienākumus, kuri attiecas uz datu nosūtītāju saskaņā ar Regulu (ES) 2016/679.</w:t>
                  </w:r>
                </w:p>
              </w:tc>
            </w:tr>
          </w:tbl>
          <w:p w14:paraId="4510DA89"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3. klauzula</w:t>
            </w:r>
          </w:p>
          <w:p w14:paraId="329CA2F8"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Ieinteresētās trešās personas</w:t>
            </w:r>
          </w:p>
          <w:tbl>
            <w:tblPr>
              <w:tblW w:w="4883" w:type="pct"/>
              <w:tblLayout w:type="fixed"/>
              <w:tblCellMar>
                <w:left w:w="0" w:type="dxa"/>
                <w:right w:w="0" w:type="dxa"/>
              </w:tblCellMar>
              <w:tblLook w:val="04A0" w:firstRow="1" w:lastRow="0" w:firstColumn="1" w:lastColumn="0" w:noHBand="0" w:noVBand="1"/>
            </w:tblPr>
            <w:tblGrid>
              <w:gridCol w:w="4774"/>
            </w:tblGrid>
            <w:tr w:rsidR="00066A51" w:rsidRPr="00C87F7F" w14:paraId="0A4C82CA" w14:textId="77777777" w:rsidTr="00AF49BA">
              <w:tc>
                <w:tcPr>
                  <w:tcW w:w="4774" w:type="dxa"/>
                  <w:shd w:val="clear" w:color="auto" w:fill="auto"/>
                  <w:hideMark/>
                </w:tcPr>
                <w:p w14:paraId="3E24DED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subjekti var atsaukties uz šīm klauzulām un īstenot tās kā ieinteresētās trešās personas pret datu nosūtītāju un/vai datu saņēmēju ar šādiem izņēmumiem:</w:t>
                  </w:r>
                </w:p>
                <w:tbl>
                  <w:tblPr>
                    <w:tblW w:w="5000" w:type="pct"/>
                    <w:tblLayout w:type="fixed"/>
                    <w:tblCellMar>
                      <w:left w:w="0" w:type="dxa"/>
                      <w:right w:w="0" w:type="dxa"/>
                    </w:tblCellMar>
                    <w:tblLook w:val="04A0" w:firstRow="1" w:lastRow="0" w:firstColumn="1" w:lastColumn="0" w:noHBand="0" w:noVBand="1"/>
                  </w:tblPr>
                  <w:tblGrid>
                    <w:gridCol w:w="126"/>
                    <w:gridCol w:w="4648"/>
                  </w:tblGrid>
                  <w:tr w:rsidR="00066A51" w:rsidRPr="00C87F7F" w14:paraId="21D90BB4" w14:textId="77777777" w:rsidTr="00AF49BA">
                    <w:tc>
                      <w:tcPr>
                        <w:tcW w:w="209" w:type="dxa"/>
                        <w:shd w:val="clear" w:color="auto" w:fill="auto"/>
                        <w:hideMark/>
                      </w:tcPr>
                      <w:p w14:paraId="278569F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244" w:type="dxa"/>
                        <w:shd w:val="clear" w:color="auto" w:fill="auto"/>
                        <w:hideMark/>
                      </w:tcPr>
                      <w:p w14:paraId="443E373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 klauzula, 2. klauzula, 3. klauzula, 6. klauzula, 7. klauzula;</w:t>
                        </w:r>
                      </w:p>
                    </w:tc>
                  </w:tr>
                </w:tbl>
                <w:p w14:paraId="1EA2C040"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9"/>
                    <w:gridCol w:w="4645"/>
                  </w:tblGrid>
                  <w:tr w:rsidR="00066A51" w:rsidRPr="00C87F7F" w14:paraId="16AF3E17" w14:textId="77777777" w:rsidTr="00AF49BA">
                    <w:tc>
                      <w:tcPr>
                        <w:tcW w:w="214" w:type="dxa"/>
                        <w:shd w:val="clear" w:color="auto" w:fill="auto"/>
                        <w:hideMark/>
                      </w:tcPr>
                      <w:p w14:paraId="64B6122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239" w:type="dxa"/>
                        <w:shd w:val="clear" w:color="auto" w:fill="auto"/>
                        <w:hideMark/>
                      </w:tcPr>
                      <w:p w14:paraId="37E2E67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8. klauzula – pirmais modulis: 8.5. klauzulas e) punkts un 8.9. klauzulas b) punkts; otrais modulis: 8.1. klauzulas b) punkts, 8.9. klauzulas a), c), d) un e) punkts; trešais modulis: 8.1. klauzulas a), c) un d) punkts un 8.9. klauzulas a), c), d), e), f) un g) punkts; ceturtais modulis: 8.1. klauzulas b) punkts un 8.3. klauzulas b) punkts;</w:t>
                        </w:r>
                      </w:p>
                    </w:tc>
                  </w:tr>
                </w:tbl>
                <w:p w14:paraId="5BEDC54E"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6"/>
                    <w:gridCol w:w="4608"/>
                  </w:tblGrid>
                  <w:tr w:rsidR="00066A51" w:rsidRPr="00C87F7F" w14:paraId="4DF983B3" w14:textId="77777777" w:rsidTr="00AF49BA">
                    <w:tc>
                      <w:tcPr>
                        <w:tcW w:w="280" w:type="dxa"/>
                        <w:shd w:val="clear" w:color="auto" w:fill="auto"/>
                        <w:hideMark/>
                      </w:tcPr>
                      <w:p w14:paraId="4BB7301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8173" w:type="dxa"/>
                        <w:shd w:val="clear" w:color="auto" w:fill="auto"/>
                        <w:hideMark/>
                      </w:tcPr>
                      <w:p w14:paraId="4DBC5AF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9. klauzula – otrais modulis: 9. klauzulas a), c), d) un e) punkts; trešais modulis: 9. klauzulas a), c), d) un e) punkts;</w:t>
                        </w:r>
                      </w:p>
                    </w:tc>
                  </w:tr>
                </w:tbl>
                <w:p w14:paraId="783E540C"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59"/>
                    <w:gridCol w:w="4615"/>
                  </w:tblGrid>
                  <w:tr w:rsidR="00066A51" w:rsidRPr="00C87F7F" w14:paraId="74CD6A79" w14:textId="77777777" w:rsidTr="00AF49BA">
                    <w:tc>
                      <w:tcPr>
                        <w:tcW w:w="267" w:type="dxa"/>
                        <w:shd w:val="clear" w:color="auto" w:fill="auto"/>
                        <w:hideMark/>
                      </w:tcPr>
                      <w:p w14:paraId="0A2B516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iv)</w:t>
                        </w:r>
                      </w:p>
                    </w:tc>
                    <w:tc>
                      <w:tcPr>
                        <w:tcW w:w="8186" w:type="dxa"/>
                        <w:shd w:val="clear" w:color="auto" w:fill="auto"/>
                        <w:hideMark/>
                      </w:tcPr>
                      <w:p w14:paraId="3ADE14B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12. klauzula – pirmais modulis: 12. klauzulas a) un d) punkts; otrais un trešais modulis: 12. klauzulas a), d) un f) punkts;</w:t>
                        </w:r>
                      </w:p>
                    </w:tc>
                  </w:tr>
                </w:tbl>
                <w:p w14:paraId="077A946E"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669"/>
                    <w:gridCol w:w="4105"/>
                  </w:tblGrid>
                  <w:tr w:rsidR="00066A51" w:rsidRPr="00C87F7F" w14:paraId="3F4A17B6" w14:textId="77777777" w:rsidTr="00AF49BA">
                    <w:tc>
                      <w:tcPr>
                        <w:tcW w:w="1174" w:type="dxa"/>
                        <w:shd w:val="clear" w:color="auto" w:fill="auto"/>
                        <w:hideMark/>
                      </w:tcPr>
                      <w:p w14:paraId="049CE5C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w:t>
                        </w:r>
                      </w:p>
                    </w:tc>
                    <w:tc>
                      <w:tcPr>
                        <w:tcW w:w="7279" w:type="dxa"/>
                        <w:shd w:val="clear" w:color="auto" w:fill="auto"/>
                        <w:hideMark/>
                      </w:tcPr>
                      <w:p w14:paraId="1228B8E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13. klauzula;</w:t>
                        </w:r>
                      </w:p>
                    </w:tc>
                  </w:tr>
                </w:tbl>
                <w:p w14:paraId="187C77E3"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362"/>
                    <w:gridCol w:w="4412"/>
                  </w:tblGrid>
                  <w:tr w:rsidR="00066A51" w:rsidRPr="00C87F7F" w14:paraId="5D613212" w14:textId="77777777" w:rsidTr="00AF49BA">
                    <w:tc>
                      <w:tcPr>
                        <w:tcW w:w="628" w:type="dxa"/>
                        <w:shd w:val="clear" w:color="auto" w:fill="auto"/>
                        <w:hideMark/>
                      </w:tcPr>
                      <w:p w14:paraId="7A0FFFF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w:t>
                        </w:r>
                      </w:p>
                    </w:tc>
                    <w:tc>
                      <w:tcPr>
                        <w:tcW w:w="7825" w:type="dxa"/>
                        <w:shd w:val="clear" w:color="auto" w:fill="auto"/>
                        <w:hideMark/>
                      </w:tcPr>
                      <w:p w14:paraId="52DC02B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15.1. klauzulas c), d) un e) punkts;</w:t>
                        </w:r>
                      </w:p>
                    </w:tc>
                  </w:tr>
                </w:tbl>
                <w:p w14:paraId="74CAC596"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616"/>
                    <w:gridCol w:w="4158"/>
                  </w:tblGrid>
                  <w:tr w:rsidR="00066A51" w:rsidRPr="00C87F7F" w14:paraId="78180C86" w14:textId="77777777" w:rsidTr="00AF49BA">
                    <w:tc>
                      <w:tcPr>
                        <w:tcW w:w="1080" w:type="dxa"/>
                        <w:shd w:val="clear" w:color="auto" w:fill="auto"/>
                        <w:hideMark/>
                      </w:tcPr>
                      <w:p w14:paraId="220AFEA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vii)</w:t>
                        </w:r>
                      </w:p>
                    </w:tc>
                    <w:tc>
                      <w:tcPr>
                        <w:tcW w:w="7373" w:type="dxa"/>
                        <w:shd w:val="clear" w:color="auto" w:fill="auto"/>
                        <w:hideMark/>
                      </w:tcPr>
                      <w:p w14:paraId="1AD853E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16. klauzulas e) punkts;</w:t>
                        </w:r>
                      </w:p>
                    </w:tc>
                  </w:tr>
                </w:tbl>
                <w:p w14:paraId="4DA56CAF"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34"/>
                    <w:gridCol w:w="4540"/>
                  </w:tblGrid>
                  <w:tr w:rsidR="00066A51" w:rsidRPr="00C87F7F" w14:paraId="7273DE8C" w14:textId="77777777" w:rsidTr="00AF49BA">
                    <w:tc>
                      <w:tcPr>
                        <w:tcW w:w="400" w:type="dxa"/>
                        <w:shd w:val="clear" w:color="auto" w:fill="auto"/>
                        <w:hideMark/>
                      </w:tcPr>
                      <w:p w14:paraId="5E47671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viii)</w:t>
                        </w:r>
                      </w:p>
                    </w:tc>
                    <w:tc>
                      <w:tcPr>
                        <w:tcW w:w="8053" w:type="dxa"/>
                        <w:shd w:val="clear" w:color="auto" w:fill="auto"/>
                        <w:hideMark/>
                      </w:tcPr>
                      <w:p w14:paraId="744ABE4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18. klauzula – pirmais, otrais un trešais modulis: 18. klauzulas a) un b) punkts; ceturtais modulis: 18. klauzula.</w:t>
                        </w:r>
                      </w:p>
                    </w:tc>
                  </w:tr>
                </w:tbl>
                <w:p w14:paraId="622D98D1"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p>
              </w:tc>
            </w:tr>
          </w:tbl>
          <w:p w14:paraId="34423256"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3771E87A" w14:textId="77777777" w:rsidTr="00AF49BA">
              <w:tc>
                <w:tcPr>
                  <w:tcW w:w="200" w:type="dxa"/>
                  <w:shd w:val="clear" w:color="auto" w:fill="auto"/>
                  <w:hideMark/>
                </w:tcPr>
                <w:p w14:paraId="6A91D47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7792025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Šīs klauzulas a) punkts neskar datus subjektu tiesības saskaņā ar Regulu (ES) 2016/679.</w:t>
                  </w:r>
                </w:p>
              </w:tc>
            </w:tr>
          </w:tbl>
          <w:p w14:paraId="27F074CD"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lastRenderedPageBreak/>
              <w:t>4. klauzula</w:t>
            </w:r>
          </w:p>
          <w:p w14:paraId="4EBDA634"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Interpretācija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528EF91" w14:textId="77777777" w:rsidTr="00AF49BA">
              <w:tc>
                <w:tcPr>
                  <w:tcW w:w="187" w:type="dxa"/>
                  <w:shd w:val="clear" w:color="auto" w:fill="auto"/>
                  <w:hideMark/>
                </w:tcPr>
                <w:p w14:paraId="5C9DE88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30EED33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šajās klauzulās ir izmantoti Regulā (ES) 2016/679 definēti termini, tiem ir tāda pati nozīme, kāda tiem ir attiecīgajā regulā.</w:t>
                  </w:r>
                </w:p>
              </w:tc>
            </w:tr>
          </w:tbl>
          <w:p w14:paraId="1E7B75AE"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43"/>
              <w:gridCol w:w="4745"/>
            </w:tblGrid>
            <w:tr w:rsidR="00066A51" w:rsidRPr="00C87F7F" w14:paraId="48989781" w14:textId="77777777" w:rsidTr="00AF49BA">
              <w:tc>
                <w:tcPr>
                  <w:tcW w:w="238" w:type="dxa"/>
                  <w:shd w:val="clear" w:color="auto" w:fill="auto"/>
                  <w:hideMark/>
                </w:tcPr>
                <w:p w14:paraId="015E4C3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02" w:type="dxa"/>
                  <w:shd w:val="clear" w:color="auto" w:fill="auto"/>
                  <w:hideMark/>
                </w:tcPr>
                <w:p w14:paraId="199D74D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Klauzulas lasa un interpretē, ņemot vērā Regulas (ES) 2016/679 prasības.</w:t>
                  </w:r>
                </w:p>
              </w:tc>
            </w:tr>
          </w:tbl>
          <w:p w14:paraId="20F8F9B5"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42B2F3E1" w14:textId="77777777" w:rsidTr="00AF49BA">
              <w:tc>
                <w:tcPr>
                  <w:tcW w:w="187" w:type="dxa"/>
                  <w:shd w:val="clear" w:color="auto" w:fill="auto"/>
                  <w:hideMark/>
                </w:tcPr>
                <w:p w14:paraId="0A905BA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5F184F9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Šīm klauzulām neizmanto interpretāciju, kas neatbilst Regulā (ES) 2016/679 paredzētajām tiesībām un pienākumiem.</w:t>
                  </w:r>
                </w:p>
              </w:tc>
            </w:tr>
          </w:tbl>
          <w:p w14:paraId="6642E144"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5. klauzula</w:t>
            </w:r>
          </w:p>
          <w:p w14:paraId="2EC8E870"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Hierarhija</w:t>
            </w:r>
          </w:p>
          <w:p w14:paraId="6C89D86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Ja pastāv pretruna starp šīm klauzulām un starp pusēm noslēgtajiem saistītajiem nolīgumiem, kuri ir spēkā brīdī, kad šīs klauzulas tiek apstiprinātas vai kad puses par tām vienojas, šīm klauzulām ir augstāka prioritāte.</w:t>
            </w:r>
          </w:p>
          <w:p w14:paraId="7F3F6E02"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6. klauzula</w:t>
            </w:r>
          </w:p>
          <w:p w14:paraId="3F6C4254"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Nosūtīšanas apraksts</w:t>
            </w:r>
          </w:p>
          <w:p w14:paraId="3739773E"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Informācija par nosūtīšanu un jo īpaši nosūtīto personas datu kategorijām un to nosūtīšanas mērķi(-iem) ir norādīta I.B pielikumā.</w:t>
            </w:r>
          </w:p>
          <w:p w14:paraId="32A0607D"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7. klauzula – neobligāta</w:t>
            </w:r>
          </w:p>
          <w:p w14:paraId="4DA26284"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Pievienošanās klauzula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312D3329" w14:textId="77777777" w:rsidTr="00AF49BA">
              <w:tc>
                <w:tcPr>
                  <w:tcW w:w="187" w:type="dxa"/>
                  <w:shd w:val="clear" w:color="auto" w:fill="auto"/>
                  <w:hideMark/>
                </w:tcPr>
                <w:p w14:paraId="69AA4A4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44EF737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Vienība, kas nav šo klauzulu parakstītāja puse, ar pušu piekrišanu ar pievienoties šīm klauzulām jebkurā laikā gan kā datu nosūtītājs, gan kā datu saņēmējs, aizpildot papildinājumu un parakstot I.A pielikumu.</w:t>
                  </w:r>
                </w:p>
              </w:tc>
            </w:tr>
          </w:tbl>
          <w:p w14:paraId="2E1075B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D23ACE1" w14:textId="77777777" w:rsidTr="00AF49BA">
              <w:tc>
                <w:tcPr>
                  <w:tcW w:w="200" w:type="dxa"/>
                  <w:shd w:val="clear" w:color="auto" w:fill="auto"/>
                  <w:hideMark/>
                </w:tcPr>
                <w:p w14:paraId="48802AA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77F0D4E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Pēc tam, kad vienība, kas pievienojas, ir aizpildījusi papildinājumu un parakstījusi I.A pielikumu, tā kļūst par šo klauzulu parakstītāju pusi un tai ir datu nosūtītāja vai datu saņēmēja tiesības un pienākumi saskaņā ar tā apzīmējumu I.A pielikumā.</w:t>
                  </w:r>
                </w:p>
              </w:tc>
            </w:tr>
          </w:tbl>
          <w:p w14:paraId="0CAC185F"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6A54A694" w14:textId="77777777" w:rsidTr="00AF49BA">
              <w:tc>
                <w:tcPr>
                  <w:tcW w:w="187" w:type="dxa"/>
                  <w:shd w:val="clear" w:color="auto" w:fill="auto"/>
                  <w:hideMark/>
                </w:tcPr>
                <w:p w14:paraId="412FA5E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5BFBEA3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Vienībai, kas pievienojas, nav tiesību vai pienākumu, kuri izriet no šīm klauzulām par </w:t>
                  </w:r>
                  <w:r w:rsidRPr="00C87F7F">
                    <w:rPr>
                      <w:rFonts w:ascii="Times New Roman" w:eastAsia="Times New Roman" w:hAnsi="Times New Roman" w:cs="Times New Roman"/>
                      <w:sz w:val="24"/>
                      <w:szCs w:val="24"/>
                      <w:lang w:eastAsia="lv-LV"/>
                    </w:rPr>
                    <w:lastRenderedPageBreak/>
                    <w:t>laikposmu pirms kļūšanas par klauzulu parakstītāju pusi.</w:t>
                  </w:r>
                </w:p>
              </w:tc>
            </w:tr>
          </w:tbl>
          <w:p w14:paraId="4C8765DD"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lastRenderedPageBreak/>
              <w:t>II IEDAĻA. PUŠU PIENĀKUMI</w:t>
            </w:r>
          </w:p>
          <w:p w14:paraId="015BB0EC"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8. klauzula</w:t>
            </w:r>
          </w:p>
          <w:p w14:paraId="359EF4D9"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Datu aizsardzības garantijas</w:t>
            </w:r>
          </w:p>
          <w:p w14:paraId="2E23FBA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Datu nosūtītājs garantē, ka ir veicis saprātīgi vajadzīgos pasākumus, lai noskaidrotu, vai datu saņēmējs spēj pildīt savus pienākumus saskaņā ar šīm klauzulām, īstenojot atbilstošus tehniskos un organizatoriskos pasākumus.</w:t>
            </w:r>
          </w:p>
          <w:p w14:paraId="357929C7"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04448C6A"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8.1.   Norādījumi</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6424E47D" w14:textId="77777777" w:rsidTr="00AF49BA">
              <w:tc>
                <w:tcPr>
                  <w:tcW w:w="187" w:type="dxa"/>
                  <w:shd w:val="clear" w:color="auto" w:fill="auto"/>
                  <w:hideMark/>
                </w:tcPr>
                <w:p w14:paraId="54CB7F2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1DDA8B7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apstrādā personas datus tikai pēc datu nosūtītāja dokumentētiem norādījumiem. Datu nosūtītājs var sniegt šādus norādījumus visā līguma darbības laikā.</w:t>
                  </w:r>
                </w:p>
              </w:tc>
            </w:tr>
          </w:tbl>
          <w:p w14:paraId="765E7935"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680E4E8" w14:textId="77777777" w:rsidTr="00AF49BA">
              <w:tc>
                <w:tcPr>
                  <w:tcW w:w="200" w:type="dxa"/>
                  <w:shd w:val="clear" w:color="auto" w:fill="auto"/>
                  <w:hideMark/>
                </w:tcPr>
                <w:p w14:paraId="215CD26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00FF8AE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nekavējoties informē datu nosūtītāju, ja tas nevar izpildīt minētos norādījumus.</w:t>
                  </w:r>
                </w:p>
              </w:tc>
            </w:tr>
          </w:tbl>
          <w:p w14:paraId="79DA976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8.2.   Mērķa ierobežojums</w:t>
            </w:r>
          </w:p>
          <w:p w14:paraId="51F06BFE"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Datu saņēmējs apstrādā personas datus tikai konkrētajam(-iem) mērķim(-iem), kuram(-iem) tie nosūtīti, saskaņā ar I.B pielikumu, ja vien datu nosūtītājs nav sniedzis papildu norādījumus.</w:t>
            </w:r>
          </w:p>
          <w:p w14:paraId="0F6BD40E"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8.3.   Pārredzamība</w:t>
            </w:r>
          </w:p>
          <w:p w14:paraId="36B2DC5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 xml:space="preserve">Pēc pieprasījuma datu nosūtītājs bez maksas dara datu subjektam pieejamu šo klauzulu, tostarp pušu aizpildītā papildinājuma, kopiju. Ciktāl tas nepieciešams komercnoslēpuma vai citas konfidenciālas informācijas, tostarp II pielikumā aprakstīto pasākumu un personas datu, aizsardzībai, datu nosūtītājs var rediģēt šo klauzulu papildinājuma tekstu pirms tā kopijas kopīgošanas, taču tas sniedz jēgpilnu kopsavilkumu, ja datu subjektam citādi nebūtu iespējams izprast tā saturu vai izmantot savas tiesības. Puses pēc pieprasījuma atklāj datu subjektam rediģēšanas iemeslus, ciktāl tas iespējams, neatklājot rediģēto informāciju. Šī </w:t>
            </w:r>
            <w:r w:rsidRPr="00C87F7F">
              <w:rPr>
                <w:rFonts w:ascii="Times New Roman" w:eastAsia="Times New Roman" w:hAnsi="Times New Roman" w:cs="Times New Roman"/>
                <w:color w:val="333333"/>
                <w:sz w:val="24"/>
                <w:szCs w:val="24"/>
                <w:lang w:eastAsia="lv-LV"/>
              </w:rPr>
              <w:lastRenderedPageBreak/>
              <w:t>klauzula neskar datu nosūtītāja pienākumus saskaņā ar Regulas (ES) 2016/679 13. un 14. pantu.</w:t>
            </w:r>
          </w:p>
          <w:p w14:paraId="06BB41A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8.4.   Precizitāte</w:t>
            </w:r>
          </w:p>
          <w:p w14:paraId="58D38EC5"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Ja datu saņēmējam kļūst zināms, ka personas dati, kurus tas saņēmis, nav precīzi vai arī tie ir novecojuši, tas nekavējoties informē datu nosūtītāju. Šādā gadījumā datu saņēmējs sadarbojas ar datu nosūtītāju, lai dzēstu vai labotu datus.</w:t>
            </w:r>
          </w:p>
          <w:p w14:paraId="4718FE3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8.5.   Apstrādes ilgums un datu dzēšana vai atdošana</w:t>
            </w:r>
          </w:p>
          <w:p w14:paraId="24DE993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Datu saņēmējs veic apstrādi tikai laikposmā, kas norādīts I.B pielikumā. Pēc apstrādes pakalpojumu sniegšanas beigām datu saņēmējs pēc datu nosūtītāja izvēles dzēš visus personas datus, kas apstrādāti datu nosūtītāja vārdā, un apliecina datu nosūtītājam šādas darbības veikšanu vai atdod datu nosūtītājam visus tā vārdā apstrādātos datus un dzēš esošās kopijas. Līdz brīdim, kad dati tiek dzēsti vai nodoti atpakaļ, datu saņēmējs turpina nodrošināt atbilstību šīm klauzulām. Ja vietējos tiesību aktos attiecībā uz datu saņēmēju tiek aizliegta personas datu atdošana vai dzēšana, datu saņēmējs garantē, ka tas turpinās nodrošināt atbilstību šīm klauzulām un veiks datu apstrādi tikai tādā apmērā un tik ilgi, kā noteikts vietējos tiesību aktos. Tas neskar 14. klauzulu, jo īpaši 14. klauzulas e) punktā paredzēto prasību datu saņēmējiem visā līguma darbības laikā sniegt paziņojumu datu nosūtītājam, ja tam ir iemesls uzskatīt, ka uz to attiecas vai turpmāk attieksies tiesību akti vai prakse, kas neatbilst 14. klauzulas e) punktā paredzētajām prasībām.</w:t>
            </w:r>
          </w:p>
          <w:p w14:paraId="0AA7D2A2"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8.6.   Apstrādes drošība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17825D40" w14:textId="77777777" w:rsidTr="00AF49BA">
              <w:tc>
                <w:tcPr>
                  <w:tcW w:w="187" w:type="dxa"/>
                  <w:shd w:val="clear" w:color="auto" w:fill="auto"/>
                  <w:hideMark/>
                </w:tcPr>
                <w:p w14:paraId="63483E8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6594C62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Datu saņēmējs un nosūtīšanas laikā arī datu nosūtītājs īsteno atbilstošus tehniskos un organizatoriskos pasākumus, lai nodrošinātu datu drošību, tostarp aizsardzību pret drošības pārkāpumiem, kuru rezultātā var notikt nejauša vai nelikumīga datu iznīcināšana, nozaudēšana, pārveidošana, neatļauta izpaušana vai piekļuve tiem (turpmāk tekstā – “personas datu aizsardzības pārkāpums”). Novērtējot atbilstošu drošības līmeni, pusēm ir pienācīgi jāņem vērā </w:t>
                  </w:r>
                  <w:r w:rsidRPr="00C87F7F">
                    <w:rPr>
                      <w:rFonts w:ascii="Times New Roman" w:eastAsia="Times New Roman" w:hAnsi="Times New Roman" w:cs="Times New Roman"/>
                      <w:sz w:val="24"/>
                      <w:szCs w:val="24"/>
                      <w:lang w:eastAsia="lv-LV"/>
                    </w:rPr>
                    <w:lastRenderedPageBreak/>
                    <w:t>tehniskās iespējas, īstenošanas izmaksas, apstrādes raksturs, apmērs, konteksts un nolūks un ar apstrādi saistītie riski datu subjektiem. Pusēm jo īpaši jāapsver iespēja izmantot šifrēšanu vai pseidonimizāciju, tostarp nosūtīšanas laikā, ja tādējādi var sasniegt apstrādes mērķi. Ja iespējams, pseidonimizācijas gadījumā papildu informācija personas datu sasaistei ar konkrētu datu subjektu paliek datu nosūtītāja ekskluzīvā kontrolē. Nodrošinot savu pienākumu izpildi saskaņā ar šo punktu, datu saņēmējam jāīsteno vismaz II pielikumā minētie tehniskie un organizatoriskie pasākumi. Datu saņēmējs veic regulāras pārbaudes, lai nodrošinātu, ka šādi pasākumi turpina sniegt atbilstošu drošības līmeni.</w:t>
                  </w:r>
                </w:p>
              </w:tc>
            </w:tr>
          </w:tbl>
          <w:p w14:paraId="7F4011A0"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7FD1E84B" w14:textId="77777777" w:rsidTr="00AF49BA">
              <w:tc>
                <w:tcPr>
                  <w:tcW w:w="200" w:type="dxa"/>
                  <w:shd w:val="clear" w:color="auto" w:fill="auto"/>
                  <w:hideMark/>
                </w:tcPr>
                <w:p w14:paraId="57F11BD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57C6C72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saviem darbiniekiem nodrošina piekļuvi personas datiem vienīgi tādā apmērā, kas ir obligāti vajadzīgs līguma īstenošanai, pārvaldībai un uzraudzībai. Tas nodrošina, ka personas, kuras ir pilnvarotas apstrādāt personas datus, ir apņēmušās ievērot konfidencialitāti vai tām ir noteikts attiecīgs likumisks pienākums ievērot konfidencialitāti.</w:t>
                  </w:r>
                </w:p>
              </w:tc>
            </w:tr>
          </w:tbl>
          <w:p w14:paraId="32C98500"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00A43786" w14:textId="77777777" w:rsidTr="00AF49BA">
              <w:tc>
                <w:tcPr>
                  <w:tcW w:w="187" w:type="dxa"/>
                  <w:shd w:val="clear" w:color="auto" w:fill="auto"/>
                  <w:hideMark/>
                </w:tcPr>
                <w:p w14:paraId="78001F4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37BD9FB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Personas datu aizsardzības pārkāpuma gadījumā, kas attiecas uz personas datiem, ko apstrādā datu saņēmējs saskaņā ar šīm klauzulām, datu saņēmējs veic atbilstošus pasākumus, lai novērstu personas datu aizsardzības pārkāpumu, tostarp pasākumus, lai mazinātu nelabvēlīgo ietekmi. Datu saņēmējs arī bez nepamatotas kavēšanās informē datu nosūtītāju pēc tam, kad tam kļuvis zināms par pārkāpumu. Šādā paziņojumā norāda datus par kontaktpunktu papildu informācijas saņemšanai, aprakstu par pārkāpuma raksturu (tostarp, ja iespējams, attiecīgo datu subjektu un personas datu ierakstu kategorijas un aptuveno skaitu), tā iespējamās sekas un veiktos vai ierosinātos pasākumus, lai novērstu pārkāpumu, tostarp attiecīgajos gadījumos pasākumus tā iespējamās nelabvēlīgās ietekmes mazināšanai. Ja un ciktāl nav iespējams sniegt visu informāciju vienlaikus, sākotnējā paziņojumā jānorāda visa attiecīgajā brīdī pieejamā informācija un pēc tam bez nepamatotas kavēšanās jāsniedz papildu informācija, tiklīdz tā kļūst pieejama.</w:t>
                  </w:r>
                </w:p>
              </w:tc>
            </w:tr>
          </w:tbl>
          <w:p w14:paraId="36F2CA9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13951BAC" w14:textId="77777777" w:rsidTr="00AF49BA">
              <w:tc>
                <w:tcPr>
                  <w:tcW w:w="200" w:type="dxa"/>
                  <w:shd w:val="clear" w:color="auto" w:fill="auto"/>
                  <w:hideMark/>
                </w:tcPr>
                <w:p w14:paraId="1B523A6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d)</w:t>
                  </w:r>
                </w:p>
              </w:tc>
              <w:tc>
                <w:tcPr>
                  <w:tcW w:w="8440" w:type="dxa"/>
                  <w:shd w:val="clear" w:color="auto" w:fill="auto"/>
                  <w:hideMark/>
                </w:tcPr>
                <w:p w14:paraId="3C974DE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sadarbojas ar datu nosūtītāju un palīdz tam, lai nodrošinātu iespēju datu nosūtītājam izpildīt Regulā (ES) 2016/679 paredzētos pienākumus, jo īpaši paziņot kompetentajai uzraudzības iestādei un skartajiem datu subjektiem, ņemot vērā apstrādes veidu un datu saņēmējam pieejamo informāciju.</w:t>
                  </w:r>
                </w:p>
              </w:tc>
            </w:tr>
          </w:tbl>
          <w:p w14:paraId="5A534D28"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8.7.   Sensitīvi dati</w:t>
            </w:r>
          </w:p>
          <w:p w14:paraId="48C3CFC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Gadījumā, ja tiek nosūtīti personas dati, kuri atklāj rases vai etnisko piederību, politiskos uzskatus, reliģisko vai filozofisko pārliecību vai dalību arodbiedrībās, ģenētiskie dati vai biometriskie dati fiziskas personas unikālai identifikācijai, veselības dati vai dati par fiziskas personas dzimumdzīvi vai seksuālo orientāciju, vai dati par sodāmību un pārkāpumiem (turpmāk tekstā – “sensitīvi dati”), datu saņēmējs piemēro konkrētus ierobežojumus un/vai papildu garantijas, kas aprakstītas I.B pielikumā.</w:t>
            </w:r>
          </w:p>
          <w:p w14:paraId="1B079DE7"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8.8.   Tālāka nosūtīšana</w:t>
            </w:r>
          </w:p>
          <w:p w14:paraId="0E4163C3"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Datu saņēmējs izpauž personas datus trešai personai vienīgi saskaņā ar datu nosūtītāja dokumentētiem norādījumiem. Turklāt izpaust datus trešām personām, kas atrodas ārpus Eiropas Savienības </w:t>
            </w:r>
            <w:hyperlink r:id="rId11" w:anchor="ntr4-L_2021199LV.01003701-E0004"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4</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(tajā pašā valstī, kurā atrodas datu saņēmējs, vai citā trešā valstī, turpmāk tekstā – “tālāka nosūtīšana”), drīkst tikai tad, ja trešai personai ir saistošas šīs klauzulas vai arī tā piekrīt, ka tai ir saistošas šīs klauzulas, saskaņā ar atbilstošo moduli, vai ja:</w:t>
            </w:r>
          </w:p>
          <w:tbl>
            <w:tblPr>
              <w:tblW w:w="5000" w:type="pct"/>
              <w:tblLayout w:type="fixed"/>
              <w:tblCellMar>
                <w:left w:w="0" w:type="dxa"/>
                <w:right w:w="0" w:type="dxa"/>
              </w:tblCellMar>
              <w:tblLook w:val="04A0" w:firstRow="1" w:lastRow="0" w:firstColumn="1" w:lastColumn="0" w:noHBand="0" w:noVBand="1"/>
            </w:tblPr>
            <w:tblGrid>
              <w:gridCol w:w="92"/>
              <w:gridCol w:w="4796"/>
            </w:tblGrid>
            <w:tr w:rsidR="00066A51" w:rsidRPr="00C87F7F" w14:paraId="05951113" w14:textId="77777777" w:rsidTr="00AF49BA">
              <w:tc>
                <w:tcPr>
                  <w:tcW w:w="147" w:type="dxa"/>
                  <w:shd w:val="clear" w:color="auto" w:fill="auto"/>
                  <w:hideMark/>
                </w:tcPr>
                <w:p w14:paraId="7D9CF63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493" w:type="dxa"/>
                  <w:shd w:val="clear" w:color="auto" w:fill="auto"/>
                  <w:hideMark/>
                </w:tcPr>
                <w:p w14:paraId="099DCB8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tālāku nosūtīšanu veic uz valsti, attiecībā uz kuru ir pieņemts lēmums par aizsardzības līmeņa pietiekamību saskaņā ar (ES) 2016/679 45. pantu, kurš attiecas uz tālāku nosūtīšanu;</w:t>
                  </w:r>
                </w:p>
              </w:tc>
            </w:tr>
          </w:tbl>
          <w:p w14:paraId="42BCA705"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9"/>
              <w:gridCol w:w="4759"/>
            </w:tblGrid>
            <w:tr w:rsidR="00066A51" w:rsidRPr="00C87F7F" w14:paraId="439AE0D1" w14:textId="77777777" w:rsidTr="00AF49BA">
              <w:tc>
                <w:tcPr>
                  <w:tcW w:w="214" w:type="dxa"/>
                  <w:shd w:val="clear" w:color="auto" w:fill="auto"/>
                  <w:hideMark/>
                </w:tcPr>
                <w:p w14:paraId="5A604F9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426" w:type="dxa"/>
                  <w:shd w:val="clear" w:color="auto" w:fill="auto"/>
                  <w:hideMark/>
                </w:tcPr>
                <w:p w14:paraId="3BDA5FD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trešā persona citādi nodrošina atbilstošas garantijas saskaņā ar Regulas (ES) 2016/679 46. vai 47. pantu attiecībā uz konkrēto apstrādi;</w:t>
                  </w:r>
                </w:p>
              </w:tc>
            </w:tr>
          </w:tbl>
          <w:p w14:paraId="27AF907D"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7"/>
              <w:gridCol w:w="4721"/>
            </w:tblGrid>
            <w:tr w:rsidR="00066A51" w:rsidRPr="00C87F7F" w14:paraId="741FD333" w14:textId="77777777" w:rsidTr="00AF49BA">
              <w:tc>
                <w:tcPr>
                  <w:tcW w:w="280" w:type="dxa"/>
                  <w:shd w:val="clear" w:color="auto" w:fill="auto"/>
                  <w:hideMark/>
                </w:tcPr>
                <w:p w14:paraId="1546C7B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8360" w:type="dxa"/>
                  <w:shd w:val="clear" w:color="auto" w:fill="auto"/>
                  <w:hideMark/>
                </w:tcPr>
                <w:p w14:paraId="57690CE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tālāka nosūtīšana ir vajadzīga likumīgu prasību celšanai, īstenošanai vai aizstāvēšanai konkrētu administratīvo procesu, regulatīvo procesu vai tiesvedības procesu kontekstā; vai</w:t>
                  </w:r>
                </w:p>
              </w:tc>
            </w:tr>
          </w:tbl>
          <w:p w14:paraId="03F645F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59"/>
              <w:gridCol w:w="4729"/>
            </w:tblGrid>
            <w:tr w:rsidR="00066A51" w:rsidRPr="00C87F7F" w14:paraId="62E0826B" w14:textId="77777777" w:rsidTr="00AF49BA">
              <w:tc>
                <w:tcPr>
                  <w:tcW w:w="267" w:type="dxa"/>
                  <w:shd w:val="clear" w:color="auto" w:fill="auto"/>
                  <w:hideMark/>
                </w:tcPr>
                <w:p w14:paraId="19E6C0B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iv)</w:t>
                  </w:r>
                </w:p>
              </w:tc>
              <w:tc>
                <w:tcPr>
                  <w:tcW w:w="8373" w:type="dxa"/>
                  <w:shd w:val="clear" w:color="auto" w:fill="auto"/>
                  <w:hideMark/>
                </w:tcPr>
                <w:p w14:paraId="447BF7D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tālāka nosūtīšana ir vajadzīga, lai aizsargātu datu subjekta vai citas fiziskas personas vitālas intereses.</w:t>
                  </w:r>
                </w:p>
              </w:tc>
            </w:tr>
          </w:tbl>
          <w:p w14:paraId="59F8385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Jebkuras tālākas nosūtīšanas gadījumā datu saņēmējam jāievēro visas pārējās garantijas atbilstoši šīm klauzulām, jo īpaši nolūka ierobežojumi.</w:t>
            </w:r>
          </w:p>
          <w:p w14:paraId="2296F412"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8.9.   Dokumentācija un atbilstība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77076871" w14:textId="77777777" w:rsidTr="00AF49BA">
              <w:tc>
                <w:tcPr>
                  <w:tcW w:w="187" w:type="dxa"/>
                  <w:shd w:val="clear" w:color="auto" w:fill="auto"/>
                  <w:hideMark/>
                </w:tcPr>
                <w:p w14:paraId="141E176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617595F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ātri un pienācīgi izskata no datu nosūtītāja saņemtus jautājumus, kas saistīti ar apstrādi saskaņā ar šīm klauzulām.</w:t>
                  </w:r>
                </w:p>
              </w:tc>
            </w:tr>
          </w:tbl>
          <w:p w14:paraId="723EA1F9"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CC4E80B" w14:textId="77777777" w:rsidTr="00AF49BA">
              <w:tc>
                <w:tcPr>
                  <w:tcW w:w="200" w:type="dxa"/>
                  <w:shd w:val="clear" w:color="auto" w:fill="auto"/>
                  <w:hideMark/>
                </w:tcPr>
                <w:p w14:paraId="67D8AF1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7EC1D2E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Pusēm jāspēj apliecināt atbilstību šīm klauzulām. Konkrētāk, datu saņēmējs glabā atbilstošo dokumentāciju par datu nosūtītāja vārdā veiktajām apstrādes darbībām.</w:t>
                  </w:r>
                </w:p>
              </w:tc>
            </w:tr>
          </w:tbl>
          <w:p w14:paraId="5906DF36"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10187C16" w14:textId="77777777" w:rsidTr="00AF49BA">
              <w:tc>
                <w:tcPr>
                  <w:tcW w:w="187" w:type="dxa"/>
                  <w:shd w:val="clear" w:color="auto" w:fill="auto"/>
                  <w:hideMark/>
                </w:tcPr>
                <w:p w14:paraId="77AE062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6A2E5FA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sniedz datu nosūtītājam visu informāciju, kas nepieciešama, lai apliecinātu atbilstību šajās klauzulās noteiktajiem pienākumiem, un pēc datu nosūtītāja pieprasījuma ļauj un palīdz veikt tādu apstrādes darbību revīzijas, uz kurām attiecas šīs klauzulas, ar pamatotu regularitāti vai ja pastāv norādes uz neatbilstību. Pieņemot lēmumu par pārbaudi vai revīziju, datu nosūtītājs var ņemt vērā atbilstīgos datu saņēmēja sertifikātus.</w:t>
                  </w:r>
                </w:p>
              </w:tc>
            </w:tr>
          </w:tbl>
          <w:p w14:paraId="165D197B"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739ACADC" w14:textId="77777777" w:rsidTr="00AF49BA">
              <w:tc>
                <w:tcPr>
                  <w:tcW w:w="200" w:type="dxa"/>
                  <w:shd w:val="clear" w:color="auto" w:fill="auto"/>
                  <w:hideMark/>
                </w:tcPr>
                <w:p w14:paraId="0CA7541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0A517FA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nosūtītājs var izvēlēties veikt revīziju pats vai pilnvarot neatkarīgu revidentu. Revīzijas var ietvert pārbaudes datu saņēmēja telpās vai fiziskos objektos un attiecīgajos gadījumos tikt veiktas, par to paziņojot saprātīgā termiņā.</w:t>
                  </w:r>
                </w:p>
              </w:tc>
            </w:tr>
          </w:tbl>
          <w:p w14:paraId="146545AC"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0B1C4AA8" w14:textId="77777777" w:rsidTr="00AF49BA">
              <w:tc>
                <w:tcPr>
                  <w:tcW w:w="187" w:type="dxa"/>
                  <w:shd w:val="clear" w:color="auto" w:fill="auto"/>
                  <w:hideMark/>
                </w:tcPr>
                <w:p w14:paraId="0C2E92C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453" w:type="dxa"/>
                  <w:shd w:val="clear" w:color="auto" w:fill="auto"/>
                  <w:hideMark/>
                </w:tcPr>
                <w:p w14:paraId="71C0C39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pēc kompetentās uzraudzības iestādes pieprasījuma sniedz b) un c) punktā minēto informāciju, tostarp jebkādu revīziju rezultātus.</w:t>
                  </w:r>
                </w:p>
              </w:tc>
            </w:tr>
          </w:tbl>
          <w:p w14:paraId="5768B791"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p w14:paraId="675719C7"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9. klauzula</w:t>
            </w:r>
          </w:p>
          <w:p w14:paraId="1384DAE9"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Apakšapstrādātāju izmantošana</w:t>
            </w:r>
          </w:p>
          <w:p w14:paraId="6ACEDA88"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0BE40B31" w14:textId="77777777" w:rsidTr="00AF49BA">
              <w:tc>
                <w:tcPr>
                  <w:tcW w:w="187" w:type="dxa"/>
                  <w:shd w:val="clear" w:color="auto" w:fill="auto"/>
                  <w:hideMark/>
                </w:tcPr>
                <w:p w14:paraId="1CA294F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2439571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1. IZVĒLE. KONKRĒTA IEPRIEKŠĒJA ATĻAUJA. Datu saņēmējs ne par vienu no savām apstrādes darbībām, kuras tiek veiktas datu </w:t>
                  </w:r>
                  <w:r w:rsidRPr="00C87F7F">
                    <w:rPr>
                      <w:rFonts w:ascii="Times New Roman" w:eastAsia="Times New Roman" w:hAnsi="Times New Roman" w:cs="Times New Roman"/>
                      <w:sz w:val="24"/>
                      <w:szCs w:val="24"/>
                      <w:lang w:eastAsia="lv-LV"/>
                    </w:rPr>
                    <w:lastRenderedPageBreak/>
                    <w:t>nosūtītāja vārdā saskaņā ar šīm klauzulām, neslēdz apakšlīgumu ar apakšapstrādātāju bez datu nosūtītāja iepriekšējas konkrētas rakstiskas atļaujas. Datu saņēmējs iesniedz konkrētas atļaujas pieprasījumu vismaz [</w:t>
                  </w:r>
                  <w:r w:rsidRPr="00C87F7F">
                    <w:rPr>
                      <w:rFonts w:ascii="Times New Roman" w:eastAsia="Times New Roman" w:hAnsi="Times New Roman" w:cs="Times New Roman"/>
                      <w:i/>
                      <w:iCs/>
                      <w:sz w:val="24"/>
                      <w:szCs w:val="24"/>
                      <w:lang w:eastAsia="lv-LV"/>
                    </w:rPr>
                    <w:t>Norādīt laika periodu</w:t>
                  </w:r>
                  <w:r w:rsidRPr="00C87F7F">
                    <w:rPr>
                      <w:rFonts w:ascii="Times New Roman" w:eastAsia="Times New Roman" w:hAnsi="Times New Roman" w:cs="Times New Roman"/>
                      <w:sz w:val="24"/>
                      <w:szCs w:val="24"/>
                      <w:lang w:eastAsia="lv-LV"/>
                    </w:rPr>
                    <w:t>] pirms apakšapstrādātāja piesaistīšanas kopā ar informāciju, kas nepieciešama, lai sniegtu datu nosūtītājam iespēju pieņemt lēmumu par atļaujas piešķiršanu. Tādu apakšapstrādātāju saraksts, kurus datu nosūtītājs jau ir apstiprinājis, ir atrodams III pielikumā. Puses atjaunina III pielikumu.</w:t>
                  </w:r>
                </w:p>
                <w:p w14:paraId="46CEF04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2. IZVĒLE. VISPĀRĒJA RAKSTISKA ATĻAUJA. Datu saņēmējam ir datu nosūtītāja vispārējā atļauja apakšapstrādātāja(-u) piesaistīšanai no apstiprināta saraksta. Datu saņēmējs īpaši paziņo datu nosūtītājam rakstveidā par jebkādām paredzētām izmaiņām minētajā sarakstā, pievienojot vai aizstājot apakšapstrādātājus, vismaz [</w:t>
                  </w:r>
                  <w:r w:rsidRPr="00C87F7F">
                    <w:rPr>
                      <w:rFonts w:ascii="Times New Roman" w:eastAsia="Times New Roman" w:hAnsi="Times New Roman" w:cs="Times New Roman"/>
                      <w:i/>
                      <w:iCs/>
                      <w:sz w:val="24"/>
                      <w:szCs w:val="24"/>
                      <w:lang w:eastAsia="lv-LV"/>
                    </w:rPr>
                    <w:t>Norādīt laika periodu</w:t>
                  </w:r>
                  <w:r w:rsidRPr="00C87F7F">
                    <w:rPr>
                      <w:rFonts w:ascii="Times New Roman" w:eastAsia="Times New Roman" w:hAnsi="Times New Roman" w:cs="Times New Roman"/>
                      <w:sz w:val="24"/>
                      <w:szCs w:val="24"/>
                      <w:lang w:eastAsia="lv-LV"/>
                    </w:rPr>
                    <w:t>] iepriekš, tādējādi nodrošinot datu nosūtītājam pietiekami daudz laika, lai tas varētu iebilst pret šādām izmaiņām pirms apakšapstrādātāja(-u) piesaistīšanas. Datu saņēmējs sniedz datu nosūtītājam informāciju, kas nepieciešama, lai ļautu datu nosūtītājam izmantot savas tiesības iebilst.</w:t>
                  </w:r>
                </w:p>
              </w:tc>
            </w:tr>
          </w:tbl>
          <w:p w14:paraId="468E09E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B0255F9" w14:textId="77777777" w:rsidTr="00AF49BA">
              <w:tc>
                <w:tcPr>
                  <w:tcW w:w="200" w:type="dxa"/>
                  <w:shd w:val="clear" w:color="auto" w:fill="auto"/>
                  <w:hideMark/>
                </w:tcPr>
                <w:p w14:paraId="521EB81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7F89F82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datu saņēmējs piesaista apakšapstrādātāju konkrētu apstrādes darbību īstenošanai (datu nosūtītāja vārdā), to veic, izmantojot rakstisku līgumu, kurā pēc būtības noteikti tādi paši datu aizsardzības pienākumi kā līgumos, kuri ir saistoši datu saņēmējam saskaņā ar šīm klauzulām, tostarp attiecībā uz ieinteresēto trešo personu tiesībām datu subjektiem </w:t>
                  </w:r>
                  <w:hyperlink r:id="rId12" w:anchor="ntr8-L_2021199LV.01003701-E0008"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8</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 Puses vienojas, ka, nodrošinot atbilstību šai klauzulai, datu saņēmējs izpilda 8.8. klauzulā paredzētos pienākumus. Datu saņēmējs nodrošina, ka apakšapstrādātājs izpilda pienākumus, kuri attiecas uz datu saņēmēju saskaņā ar šīm klauzulām.</w:t>
                  </w:r>
                </w:p>
              </w:tc>
            </w:tr>
          </w:tbl>
          <w:p w14:paraId="53A90EE4"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758747B4" w14:textId="77777777" w:rsidTr="00AF49BA">
              <w:tc>
                <w:tcPr>
                  <w:tcW w:w="187" w:type="dxa"/>
                  <w:shd w:val="clear" w:color="auto" w:fill="auto"/>
                  <w:hideMark/>
                </w:tcPr>
                <w:p w14:paraId="17AD2E2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69D0422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Datu saņēmējs pēc datu nosūtītāja pieprasījuma datu nosūtītājam dara pieejamu šāda apakšapstrādātāja līguma un jebkādu turpmāko grozījumu kopiju. Ciktāl tas nepieciešams komercnoslēpuma vai citas konfidenciālas informācijas, tostarp personas datu, aizsardzībai, </w:t>
                  </w:r>
                  <w:r w:rsidRPr="00C87F7F">
                    <w:rPr>
                      <w:rFonts w:ascii="Times New Roman" w:eastAsia="Times New Roman" w:hAnsi="Times New Roman" w:cs="Times New Roman"/>
                      <w:sz w:val="24"/>
                      <w:szCs w:val="24"/>
                      <w:lang w:eastAsia="lv-LV"/>
                    </w:rPr>
                    <w:lastRenderedPageBreak/>
                    <w:t>datu saņēmējs var rediģēt līguma tekstu pirms kopijas kopīgošanas.</w:t>
                  </w:r>
                </w:p>
              </w:tc>
            </w:tr>
          </w:tbl>
          <w:p w14:paraId="61D6CDA8"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414FBB1B" w14:textId="77777777" w:rsidTr="00AF49BA">
              <w:tc>
                <w:tcPr>
                  <w:tcW w:w="200" w:type="dxa"/>
                  <w:shd w:val="clear" w:color="auto" w:fill="auto"/>
                  <w:hideMark/>
                </w:tcPr>
                <w:p w14:paraId="089C9D3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7B492CF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saglabā pilnu atbildību datu nosūtītāja priekšā par apakšapstrādātāja pienākumu īstenošanu atbilstoši līgumam ar datu saņēmēju. Datu saņēmējs informē datu nosūtītāju, ja apakšapstrādātājs jebkādā veidā nav izpildījis minētajā līgumā paredzētos pienākumus.</w:t>
                  </w:r>
                </w:p>
              </w:tc>
            </w:tr>
          </w:tbl>
          <w:p w14:paraId="2AC9C284"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48EE41C6" w14:textId="77777777" w:rsidTr="00AF49BA">
              <w:tc>
                <w:tcPr>
                  <w:tcW w:w="187" w:type="dxa"/>
                  <w:shd w:val="clear" w:color="auto" w:fill="auto"/>
                  <w:hideMark/>
                </w:tcPr>
                <w:p w14:paraId="1938154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453" w:type="dxa"/>
                  <w:shd w:val="clear" w:color="auto" w:fill="auto"/>
                  <w:hideMark/>
                </w:tcPr>
                <w:p w14:paraId="1794F7A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vienojas ar apakšapstrādātāju par ieinteresēto trešo personu klauzulu, tādējādi gadījumā, ja datu saņēmējs ir faktiski zudis, juridiski beidzis pastāvēt vai arī ir kļuvis maksātnespējīgs, datu nosūtītājam ir tiesības izbeigt apakšapstrādātāja līgumu un dot apakšapstrādātājam rīkojumu dzēst vai atdot personas datus.</w:t>
                  </w:r>
                </w:p>
              </w:tc>
            </w:tr>
          </w:tbl>
          <w:p w14:paraId="775E1CEC"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10. klauzula</w:t>
            </w:r>
          </w:p>
          <w:p w14:paraId="70887B53"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Datu subjekta tiesības</w:t>
            </w:r>
          </w:p>
          <w:p w14:paraId="3EF00714"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070ED893" w14:textId="77777777" w:rsidTr="00AF49BA">
              <w:tc>
                <w:tcPr>
                  <w:tcW w:w="187" w:type="dxa"/>
                  <w:shd w:val="clear" w:color="auto" w:fill="auto"/>
                  <w:hideMark/>
                </w:tcPr>
                <w:p w14:paraId="194C61B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224D359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nekavējoties informē datu nosūtītāju par jebkuru pieprasījumu, kuru tas saņēmis no datu subjekta. Datu saņēmējs pats nesniedz atbildi uz šo pieprasījumu, ja vien datu nosūtītājs to nav atļāvis darīt.</w:t>
                  </w:r>
                </w:p>
              </w:tc>
            </w:tr>
          </w:tbl>
          <w:p w14:paraId="5F9741A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590DB9F0" w14:textId="77777777" w:rsidTr="00AF49BA">
              <w:tc>
                <w:tcPr>
                  <w:tcW w:w="200" w:type="dxa"/>
                  <w:shd w:val="clear" w:color="auto" w:fill="auto"/>
                  <w:hideMark/>
                </w:tcPr>
                <w:p w14:paraId="48BDF9E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3B2A18F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palīdz datu nosūtītājam izpildīt pienākumus atbildēt uz datu subjektu pieprasījumiem, īstenojot to tiesības saskaņā ar Regulu (ES) 2016/679. Šajā saistībā puses II pielikumā nosaka tādus atbilstošus tehniskos un organizatoriskos pasākumus, ņemot vērā apstrādes raksturu, kuri tiks izmantoti palīdzības sniegšanai, kā arī vajadzīgās palīdzības tvērumu un apjomu.</w:t>
                  </w:r>
                </w:p>
              </w:tc>
            </w:tr>
          </w:tbl>
          <w:p w14:paraId="7EA31B14"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169DBA96" w14:textId="77777777" w:rsidTr="00AF49BA">
              <w:tc>
                <w:tcPr>
                  <w:tcW w:w="187" w:type="dxa"/>
                  <w:shd w:val="clear" w:color="auto" w:fill="auto"/>
                  <w:hideMark/>
                </w:tcPr>
                <w:p w14:paraId="5252C7E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4CCAAEB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Izpildot savus pienākumus saskaņā ar a) un b) punktu, datu saņēmējam jāievēro datu nosūtītāja norādījumi.</w:t>
                  </w:r>
                </w:p>
              </w:tc>
            </w:tr>
          </w:tbl>
          <w:p w14:paraId="3C0BDBFE"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11. klauzula</w:t>
            </w:r>
          </w:p>
          <w:p w14:paraId="2E036E66"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Tiesiskās aizsardzības līdzekļi</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4D2C8C9B" w14:textId="77777777" w:rsidTr="00AF49BA">
              <w:tc>
                <w:tcPr>
                  <w:tcW w:w="187" w:type="dxa"/>
                  <w:shd w:val="clear" w:color="auto" w:fill="auto"/>
                  <w:hideMark/>
                </w:tcPr>
                <w:p w14:paraId="54AF11B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a)</w:t>
                  </w:r>
                </w:p>
              </w:tc>
              <w:tc>
                <w:tcPr>
                  <w:tcW w:w="8453" w:type="dxa"/>
                  <w:shd w:val="clear" w:color="auto" w:fill="auto"/>
                  <w:hideMark/>
                </w:tcPr>
                <w:p w14:paraId="5B46E74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informē datu subjektus pārredzamā un viegli pieejamā veidā ar atsevišķu paziņojumu starpniecību vai savā tīmekļa vietnē par kontaktpunktu, kas pilnvarots izskatīt sūdzības. Tas nekavējoties izskata visas no datu subjektiem saņemtās sūdzības.</w:t>
                  </w:r>
                </w:p>
                <w:p w14:paraId="4A23742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[IZVĒLE. Datu saņēmējs piekrīt, ka datu subjekti var arī iesniegt sūdzību neatkarīgai strīdu izšķiršanas struktūrai </w:t>
                  </w:r>
                  <w:hyperlink r:id="rId13" w:anchor="ntr11-L_2021199LV.01003701-E001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 datu subjektam saistībā ar to nerodoties nekādām izmaksām. Tas informē datu subjektus a) punktā minētajā veidā par šādu tiesiskās aizsardzības mehānismu un par to, ka tiem nav obligāti tas jāizmanto vai jāievēro noteikta procedūra, cenšoties saņemt tiesisko aizsardzību.]</w:t>
                  </w:r>
                </w:p>
              </w:tc>
            </w:tr>
          </w:tbl>
          <w:p w14:paraId="411B013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440B15FE"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785777C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468FC6DA" w14:textId="77777777" w:rsidTr="00AF49BA">
              <w:tc>
                <w:tcPr>
                  <w:tcW w:w="200" w:type="dxa"/>
                  <w:shd w:val="clear" w:color="auto" w:fill="auto"/>
                  <w:hideMark/>
                </w:tcPr>
                <w:p w14:paraId="4E9B0A9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2CF177D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rodas domstarpības starp datu subjektu un vienu no pusēm attiecībā uz atbilstību šīm klauzulām, attiecīgā puse dara visu iespējamo, lai savlaicīgi atrisinātu jautājumu un panāktu izlīgumu. Puses savstarpēji sniedz informāciju par šādām domstarpībām un attiecīgos gadījumos sadarbojas, lai tās atrisinātu.</w:t>
                  </w:r>
                </w:p>
              </w:tc>
            </w:tr>
          </w:tbl>
          <w:p w14:paraId="14CC7F2D"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3CD8840D" w14:textId="77777777" w:rsidTr="00AF49BA">
              <w:tc>
                <w:tcPr>
                  <w:tcW w:w="187" w:type="dxa"/>
                  <w:shd w:val="clear" w:color="auto" w:fill="auto"/>
                  <w:hideMark/>
                </w:tcPr>
                <w:p w14:paraId="04379CF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648E863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datu subjekts atsaucas uz ieinteresētās trešās personas tiesībām saskaņā ar 3. klauzulu, datu saņēmējs pieņem datu subjekta lēmumu:</w:t>
                  </w:r>
                </w:p>
                <w:tbl>
                  <w:tblPr>
                    <w:tblW w:w="5000" w:type="pct"/>
                    <w:tblLayout w:type="fixed"/>
                    <w:tblCellMar>
                      <w:left w:w="0" w:type="dxa"/>
                      <w:right w:w="0" w:type="dxa"/>
                    </w:tblCellMar>
                    <w:tblLook w:val="04A0" w:firstRow="1" w:lastRow="0" w:firstColumn="1" w:lastColumn="0" w:noHBand="0" w:noVBand="1"/>
                  </w:tblPr>
                  <w:tblGrid>
                    <w:gridCol w:w="91"/>
                    <w:gridCol w:w="4683"/>
                  </w:tblGrid>
                  <w:tr w:rsidR="00066A51" w:rsidRPr="00C87F7F" w14:paraId="0CF1672F" w14:textId="77777777" w:rsidTr="00AF49BA">
                    <w:tc>
                      <w:tcPr>
                        <w:tcW w:w="147" w:type="dxa"/>
                        <w:shd w:val="clear" w:color="auto" w:fill="auto"/>
                        <w:hideMark/>
                      </w:tcPr>
                      <w:p w14:paraId="4AC043A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306" w:type="dxa"/>
                        <w:shd w:val="clear" w:color="auto" w:fill="auto"/>
                        <w:hideMark/>
                      </w:tcPr>
                      <w:p w14:paraId="4CEF21D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iesniegt sūdzību uzraudzības iestādei dalībvalstī, kurā ir viņa pastāvīgā dzīvesvieta vai darbavieta, vai kompetentajai uzraudzības iestādei saskaņā ar 13. klauzulu;</w:t>
                        </w:r>
                      </w:p>
                    </w:tc>
                  </w:tr>
                </w:tbl>
                <w:p w14:paraId="24102D26"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54"/>
                    <w:gridCol w:w="4620"/>
                  </w:tblGrid>
                  <w:tr w:rsidR="00066A51" w:rsidRPr="00C87F7F" w14:paraId="247A3D17" w14:textId="77777777" w:rsidTr="00AF49BA">
                    <w:tc>
                      <w:tcPr>
                        <w:tcW w:w="259" w:type="dxa"/>
                        <w:shd w:val="clear" w:color="auto" w:fill="auto"/>
                        <w:hideMark/>
                      </w:tcPr>
                      <w:p w14:paraId="1BA0D1B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194" w:type="dxa"/>
                        <w:shd w:val="clear" w:color="auto" w:fill="auto"/>
                        <w:hideMark/>
                      </w:tcPr>
                      <w:p w14:paraId="0399205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nodot strīdu izskatīšanai kompetentajām tiesām 18. klauzulas izpratnē.</w:t>
                        </w:r>
                      </w:p>
                    </w:tc>
                  </w:tr>
                </w:tbl>
                <w:p w14:paraId="00865787"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p>
              </w:tc>
            </w:tr>
          </w:tbl>
          <w:p w14:paraId="594EAE6E"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5BC8F69D" w14:textId="77777777" w:rsidTr="00AF49BA">
              <w:tc>
                <w:tcPr>
                  <w:tcW w:w="200" w:type="dxa"/>
                  <w:shd w:val="clear" w:color="auto" w:fill="auto"/>
                  <w:hideMark/>
                </w:tcPr>
                <w:p w14:paraId="3A8690B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576BC09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pieņem, ka datu subjektu var pārstāvēt bezpeļņas struktūra, organizācija vai apvienība saskaņā ar nosacījumiem, kuri izklāstīti Regulas (ES) 2016/679 80. panta 1. punktā.</w:t>
                  </w:r>
                </w:p>
              </w:tc>
            </w:tr>
          </w:tbl>
          <w:p w14:paraId="47A9CBFD"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6D67C975" w14:textId="77777777" w:rsidTr="00AF49BA">
              <w:tc>
                <w:tcPr>
                  <w:tcW w:w="187" w:type="dxa"/>
                  <w:shd w:val="clear" w:color="auto" w:fill="auto"/>
                  <w:hideMark/>
                </w:tcPr>
                <w:p w14:paraId="5803726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e)</w:t>
                  </w:r>
                </w:p>
              </w:tc>
              <w:tc>
                <w:tcPr>
                  <w:tcW w:w="8453" w:type="dxa"/>
                  <w:shd w:val="clear" w:color="auto" w:fill="auto"/>
                  <w:hideMark/>
                </w:tcPr>
                <w:p w14:paraId="17492D9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ievēro lēmumu, kas ir saistošs saskaņā ar piemērojamiem ES/dalībvalsts tiesību aktiem.</w:t>
                  </w:r>
                </w:p>
              </w:tc>
            </w:tr>
          </w:tbl>
          <w:p w14:paraId="41A87D26"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99"/>
              <w:gridCol w:w="4789"/>
            </w:tblGrid>
            <w:tr w:rsidR="00066A51" w:rsidRPr="00C87F7F" w14:paraId="1907FF42" w14:textId="77777777" w:rsidTr="00AF49BA">
              <w:tc>
                <w:tcPr>
                  <w:tcW w:w="160" w:type="dxa"/>
                  <w:shd w:val="clear" w:color="auto" w:fill="auto"/>
                  <w:hideMark/>
                </w:tcPr>
                <w:p w14:paraId="77D5E72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w:t>
                  </w:r>
                </w:p>
              </w:tc>
              <w:tc>
                <w:tcPr>
                  <w:tcW w:w="8480" w:type="dxa"/>
                  <w:shd w:val="clear" w:color="auto" w:fill="auto"/>
                  <w:hideMark/>
                </w:tcPr>
                <w:p w14:paraId="6411C6E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apstiprina, ka datu subjekta veiktā izvēle neskars viņa materiālās un procesuālās tiesības saņemt tiesisko aizsardzību saskaņā ar piemērojamiem tiesību aktiem.</w:t>
                  </w:r>
                </w:p>
              </w:tc>
            </w:tr>
          </w:tbl>
          <w:p w14:paraId="62D84610"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12. klauzula</w:t>
            </w:r>
          </w:p>
          <w:p w14:paraId="1E04D1C5"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Atbildība</w:t>
            </w:r>
          </w:p>
          <w:p w14:paraId="39F0330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4EE18F4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6435583" w14:textId="77777777" w:rsidTr="00AF49BA">
              <w:tc>
                <w:tcPr>
                  <w:tcW w:w="187" w:type="dxa"/>
                  <w:shd w:val="clear" w:color="auto" w:fill="auto"/>
                  <w:hideMark/>
                </w:tcPr>
                <w:p w14:paraId="3E43199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2F39C4E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Katra puse ir atbildīga citu pušu priekšā par jebkādu kaitējumu, ko tā nodarījusi citām pusēm, jebkādā veidā pārkāpjot šīs klauzulas.</w:t>
                  </w:r>
                </w:p>
              </w:tc>
            </w:tr>
          </w:tbl>
          <w:p w14:paraId="70347800"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03CC041D" w14:textId="77777777" w:rsidTr="00AF49BA">
              <w:tc>
                <w:tcPr>
                  <w:tcW w:w="200" w:type="dxa"/>
                  <w:shd w:val="clear" w:color="auto" w:fill="auto"/>
                  <w:hideMark/>
                </w:tcPr>
                <w:p w14:paraId="27EC8A0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38788D2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ir atbildīgs datu subjekta priekšā, un datu subjektam ir tiesības saņemt kompensāciju par jebkādu materiālo vai nemateriālo kaitējumu, ko datu saņēmējs vai tā piesaistītais apakšapstrādātājs izraisījis datu subjektam, pārkāpjot ieinteresēto trešo personu tiesības saskaņā ar šīm klauzulām.</w:t>
                  </w:r>
                </w:p>
              </w:tc>
            </w:tr>
          </w:tbl>
          <w:p w14:paraId="44C6721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0316CDF3" w14:textId="77777777" w:rsidTr="00AF49BA">
              <w:tc>
                <w:tcPr>
                  <w:tcW w:w="187" w:type="dxa"/>
                  <w:shd w:val="clear" w:color="auto" w:fill="auto"/>
                  <w:hideMark/>
                </w:tcPr>
                <w:p w14:paraId="0C131CD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5445569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Neatkarīgi no b) punkta datu nosūtītājs ir atbildīgs datu subjekta priekšā, un datu subjektam ir tiesības saņemt kompensāciju par jebkādu materiālo vai nemateriālo kaitējumu, ko datu nosūtītājs vai datu saņēmējs (vai tā piesaistītais apakšapstrādātājs) izraisa datu subjektam, pārkāpjot ieinteresēto trešo personu tiesības saskaņā ar šīm klauzulām. Tas neskar datu nosūtītāja atbildību un – ja datu nosūtītājs ir apstrādātājs, kas rīkojas pārziņa vārdā, – pārziņa atbildību saskaņā ar Regulu (ES) 2016/679 vai Regulu (ES) 2018/1725.</w:t>
                  </w:r>
                </w:p>
              </w:tc>
            </w:tr>
          </w:tbl>
          <w:p w14:paraId="1CE78B84"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36486F67" w14:textId="77777777" w:rsidTr="00AF49BA">
              <w:tc>
                <w:tcPr>
                  <w:tcW w:w="200" w:type="dxa"/>
                  <w:shd w:val="clear" w:color="auto" w:fill="auto"/>
                  <w:hideMark/>
                </w:tcPr>
                <w:p w14:paraId="79E00F2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23B372D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vienojas, ka tad, ja datu nosūtītājs uzskatāms par atbildīgu saskaņā ar c) punktu par kaitējumu, ko izraisījis datu saņēmējs (vai tā apakšapstrādātājs), tam ir tiesības pieprasīt no datu saņēmēja kompensācijas daļu, kas atbilst datu saņēmēja atbildībai par kaitējumu.</w:t>
                  </w:r>
                </w:p>
              </w:tc>
            </w:tr>
          </w:tbl>
          <w:p w14:paraId="13E69418"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EA9B2C9" w14:textId="77777777" w:rsidTr="00AF49BA">
              <w:tc>
                <w:tcPr>
                  <w:tcW w:w="187" w:type="dxa"/>
                  <w:shd w:val="clear" w:color="auto" w:fill="auto"/>
                  <w:hideMark/>
                </w:tcPr>
                <w:p w14:paraId="0FCC0FC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453" w:type="dxa"/>
                  <w:shd w:val="clear" w:color="auto" w:fill="auto"/>
                  <w:hideMark/>
                </w:tcPr>
                <w:p w14:paraId="2284E09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Ja par jebkādu datu subjektam nodarīto kaitējumu, kas izriet no šo klauzulu pārkāpuma, ir atbildīga </w:t>
                  </w:r>
                  <w:r w:rsidRPr="00C87F7F">
                    <w:rPr>
                      <w:rFonts w:ascii="Times New Roman" w:eastAsia="Times New Roman" w:hAnsi="Times New Roman" w:cs="Times New Roman"/>
                      <w:sz w:val="24"/>
                      <w:szCs w:val="24"/>
                      <w:lang w:eastAsia="lv-LV"/>
                    </w:rPr>
                    <w:lastRenderedPageBreak/>
                    <w:t>vairāk nekā viena puse, visas atbildīgās puses ir solidāri atbildīgas un datu subjektam ir tiesības uzsākt tiesvedību pret jebkuru no šīm pusēm.</w:t>
                  </w:r>
                </w:p>
              </w:tc>
            </w:tr>
          </w:tbl>
          <w:p w14:paraId="2F3CBB5D"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99"/>
              <w:gridCol w:w="4789"/>
            </w:tblGrid>
            <w:tr w:rsidR="00066A51" w:rsidRPr="00C87F7F" w14:paraId="6366BC33" w14:textId="77777777" w:rsidTr="00AF49BA">
              <w:tc>
                <w:tcPr>
                  <w:tcW w:w="160" w:type="dxa"/>
                  <w:shd w:val="clear" w:color="auto" w:fill="auto"/>
                  <w:hideMark/>
                </w:tcPr>
                <w:p w14:paraId="47EC994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w:t>
                  </w:r>
                </w:p>
              </w:tc>
              <w:tc>
                <w:tcPr>
                  <w:tcW w:w="8480" w:type="dxa"/>
                  <w:shd w:val="clear" w:color="auto" w:fill="auto"/>
                  <w:hideMark/>
                </w:tcPr>
                <w:p w14:paraId="5AC219D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vienojas, ka gadījumā, ja viena puse ir uzskatāma par atbildīgu saskaņā ar e) punktu, tai ir tiesības pieprasīt no citas(-ām) puses(-ēm) kompensācijas daļu, kas atbilst tās(-o) atbildībai par kaitējumu.</w:t>
                  </w:r>
                </w:p>
              </w:tc>
            </w:tr>
          </w:tbl>
          <w:p w14:paraId="774EE1F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7B342F2D" w14:textId="77777777" w:rsidTr="00AF49BA">
              <w:tc>
                <w:tcPr>
                  <w:tcW w:w="200" w:type="dxa"/>
                  <w:shd w:val="clear" w:color="auto" w:fill="auto"/>
                  <w:hideMark/>
                </w:tcPr>
                <w:p w14:paraId="283FC11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g)</w:t>
                  </w:r>
                </w:p>
              </w:tc>
              <w:tc>
                <w:tcPr>
                  <w:tcW w:w="8440" w:type="dxa"/>
                  <w:shd w:val="clear" w:color="auto" w:fill="auto"/>
                  <w:hideMark/>
                </w:tcPr>
                <w:p w14:paraId="30DF225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nedrīkst atsaukties uz apakšapstrādātāja rīcību, lai izvairītos no savas atbildības.</w:t>
                  </w:r>
                </w:p>
              </w:tc>
            </w:tr>
          </w:tbl>
          <w:p w14:paraId="1C02C291"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13. klauzula</w:t>
            </w:r>
          </w:p>
          <w:p w14:paraId="30EEF9D6"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Uzraudzība</w:t>
            </w:r>
          </w:p>
          <w:p w14:paraId="5AF3535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43D03CB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26B52C3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2C5E853E" w14:textId="77777777" w:rsidTr="00AF49BA">
              <w:tc>
                <w:tcPr>
                  <w:tcW w:w="187" w:type="dxa"/>
                  <w:shd w:val="clear" w:color="auto" w:fill="auto"/>
                  <w:hideMark/>
                </w:tcPr>
                <w:p w14:paraId="0F6E12A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0CCD330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datu nosūtītājs ir iedibināts ES dalībvalstī:] Kompetentās uzraudzības iestādes funkciju īsteno uzraudzības iestāde, kura ir atbildīga par to, lai nodrošinātu datu nosūtītāja atbilstību Regulai (ES) 2016/679 datu nosūtīšanas jomā, kā norādīts I.C pielikumā.</w:t>
                  </w:r>
                </w:p>
                <w:p w14:paraId="372B888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datu nosūtītājs nav iedibināts ES dalībvalstī, bet ietilpst Regulas (ES) 2016/679 teritoriālās piemērošanas jomā saskaņā ar 3. panta 2. punktu un ir iecēlis pārstāvi saskaņā ar Regulas (ES) 2016/679 27. panta 1. punktu:] Kompetentās uzraudzības iestādes funkciju īsteno tās dalībvalsts uzraudzības iestāde, kurā ir iedibināts pārstāvis Regulas (ES) 2016/679 27. panta 1. punkta izpratnē, kā norādīts I.C pielikumā.</w:t>
                  </w:r>
                </w:p>
                <w:p w14:paraId="1C20AB7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[Ja datu nosūtītājs nav iedibināts ES dalībvalstī, bet ietilpst Regulas (ES) 2016/679 teritoriālās piemērošanas jomā saskaņā ar 3. panta 2. punktu, tomēr neieceļot pārstāvi saskaņā ar Regulas (ES) 2016/679 27. panta 2. punktu:] Kompetentās uzraudzības iestādes funkciju īsteno uzraudzības iestāde vienā no dalībvalstīm, kurās atrodas datu </w:t>
                  </w:r>
                  <w:r w:rsidRPr="00C87F7F">
                    <w:rPr>
                      <w:rFonts w:ascii="Times New Roman" w:eastAsia="Times New Roman" w:hAnsi="Times New Roman" w:cs="Times New Roman"/>
                      <w:sz w:val="24"/>
                      <w:szCs w:val="24"/>
                      <w:lang w:eastAsia="lv-LV"/>
                    </w:rPr>
                    <w:lastRenderedPageBreak/>
                    <w:t>subjekti, kuru personas dati tiek nosūtīti saskaņā ar šīm klauzulām saistībā ar preču un pakalpojumu piedāvāšanu tiem vai kuru rīcība tiek novērota, kā norādīts I.C pielikumā.</w:t>
                  </w:r>
                </w:p>
              </w:tc>
            </w:tr>
          </w:tbl>
          <w:p w14:paraId="412A57EA"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4F320EBB" w14:textId="77777777" w:rsidTr="00AF49BA">
              <w:tc>
                <w:tcPr>
                  <w:tcW w:w="200" w:type="dxa"/>
                  <w:shd w:val="clear" w:color="auto" w:fill="auto"/>
                  <w:hideMark/>
                </w:tcPr>
                <w:p w14:paraId="107B954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701ACCD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piekrīt pakļauties kompetentās uzraudzības iestādes jurisdikcijai un sadarboties ar to jebkuru procedūru ietvaros, kuru mērķis ir nodrošināt atbilstību šīm klauzulām. Konkrētāk, datu saņēmējs piekrīt atbildēt uz jautājumiem, atļaut veikt revīzijas un ievērot uzraudzības iestādes pieņemtos pasākumus, tostarp korektīvos un kompensējošos pasākumus. Tas sniedz uzraudzības iestādei rakstisku apstiprinājumu, ka ir veiktas vajadzīgās darbības.</w:t>
                  </w:r>
                </w:p>
              </w:tc>
            </w:tr>
          </w:tbl>
          <w:p w14:paraId="4E6BEAA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III IEDAĻA. VIETĒJIE TIESĪBU AKTI UN PIENĀKUMI PUBLISKU IESTĀŽU VEIKTAS PIEKĻUVES GADĪJUMĀ</w:t>
            </w:r>
          </w:p>
          <w:p w14:paraId="1D1711B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14. klauzula</w:t>
            </w:r>
          </w:p>
          <w:p w14:paraId="19107B85"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Vietējie tiesību akti un prakse, kas ietekmē atbilstību klauzulām</w:t>
            </w:r>
          </w:p>
          <w:p w14:paraId="285F5A76"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6D1E1CB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3741372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5BEDD1DF"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CETURTAIS MODULIS. Nosūtīšana no apstrādātāja pārzinim</w:t>
            </w:r>
            <w:r w:rsidRPr="00C87F7F">
              <w:rPr>
                <w:rFonts w:ascii="Times New Roman" w:eastAsia="Times New Roman" w:hAnsi="Times New Roman" w:cs="Times New Roman"/>
                <w:color w:val="333333"/>
                <w:sz w:val="24"/>
                <w:szCs w:val="24"/>
                <w:lang w:eastAsia="lv-LV"/>
              </w:rPr>
              <w:t> </w:t>
            </w:r>
            <w:r w:rsidRPr="00C87F7F">
              <w:rPr>
                <w:rFonts w:ascii="Times New Roman" w:eastAsia="Times New Roman" w:hAnsi="Times New Roman" w:cs="Times New Roman"/>
                <w:i/>
                <w:iCs/>
                <w:color w:val="333333"/>
                <w:sz w:val="24"/>
                <w:szCs w:val="24"/>
                <w:lang w:eastAsia="lv-LV"/>
              </w:rPr>
              <w:t>(ja ES apstrādātājs apvieno personas datus, kas saņemti no pārziņa trešā valstī, ar personas datiem, kurus savācis apstrādātājs Eiropas Savienībā)</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84B5066" w14:textId="77777777" w:rsidTr="00AF49BA">
              <w:tc>
                <w:tcPr>
                  <w:tcW w:w="187" w:type="dxa"/>
                  <w:shd w:val="clear" w:color="auto" w:fill="auto"/>
                  <w:hideMark/>
                </w:tcPr>
                <w:p w14:paraId="4D9937C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09FD5FA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Puses garantē, ka tām nav iemesla uzskatīt, ka galamērķa trešās valsts tiesību akti un prakse, kas attiecas uz datu saņēmēja veiktu personas datu apstrādi, tostarp jebkādas prasības izpaust personas datus vai pasākumi, ar kuriem tiek atļauta publisku iestāžu veikta piekļuve, neliedz datu saņēmējam īstenot šajās klauzulās paredzētos pienākumus. Tas balstās uz izpratni, ka tiesību akti un prakse, ar kuriem tiek ievērota pamattiesību un pamatbrīvību būtība un netiek pārsniegts līmenis, kas ir nepieciešams un </w:t>
                  </w:r>
                  <w:r w:rsidRPr="00C87F7F">
                    <w:rPr>
                      <w:rFonts w:ascii="Times New Roman" w:eastAsia="Times New Roman" w:hAnsi="Times New Roman" w:cs="Times New Roman"/>
                      <w:sz w:val="24"/>
                      <w:szCs w:val="24"/>
                      <w:lang w:eastAsia="lv-LV"/>
                    </w:rPr>
                    <w:lastRenderedPageBreak/>
                    <w:t>samērīgs demokrātiskā sabiedrībā, lai garantētu kādu no Regulas (ES) 2016/679 23. panta 1. punktā minētajiem mērķiem, nav pretrunā šīm klauzulām.</w:t>
                  </w:r>
                </w:p>
              </w:tc>
            </w:tr>
          </w:tbl>
          <w:p w14:paraId="5C5844E0"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2A66C028" w14:textId="77777777" w:rsidTr="00AF49BA">
              <w:tc>
                <w:tcPr>
                  <w:tcW w:w="200" w:type="dxa"/>
                  <w:shd w:val="clear" w:color="auto" w:fill="auto"/>
                  <w:hideMark/>
                </w:tcPr>
                <w:p w14:paraId="41572DD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4885D96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paziņo, ka, sniedzot a) punktā minēto garantiju, tās ir pienācīgi ņēmušas vērā šādus elementus:</w:t>
                  </w:r>
                </w:p>
                <w:tbl>
                  <w:tblPr>
                    <w:tblW w:w="5000" w:type="pct"/>
                    <w:tblLayout w:type="fixed"/>
                    <w:tblCellMar>
                      <w:left w:w="0" w:type="dxa"/>
                      <w:right w:w="0" w:type="dxa"/>
                    </w:tblCellMar>
                    <w:tblLook w:val="04A0" w:firstRow="1" w:lastRow="0" w:firstColumn="1" w:lastColumn="0" w:noHBand="0" w:noVBand="1"/>
                  </w:tblPr>
                  <w:tblGrid>
                    <w:gridCol w:w="91"/>
                    <w:gridCol w:w="4676"/>
                  </w:tblGrid>
                  <w:tr w:rsidR="00066A51" w:rsidRPr="00C87F7F" w14:paraId="3CE7F88E" w14:textId="77777777" w:rsidTr="00AF49BA">
                    <w:tc>
                      <w:tcPr>
                        <w:tcW w:w="147" w:type="dxa"/>
                        <w:shd w:val="clear" w:color="auto" w:fill="auto"/>
                        <w:hideMark/>
                      </w:tcPr>
                      <w:p w14:paraId="51F352B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293" w:type="dxa"/>
                        <w:shd w:val="clear" w:color="auto" w:fill="auto"/>
                        <w:hideMark/>
                      </w:tcPr>
                      <w:p w14:paraId="7EB9E73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nosūtīšanas konkrētos apstākļus, tostarp apstrādes ķēdes garumu, iesaistīto dalībnieku skaitu un izmantotos nosūtīšanas kanālus; paredzētu tālāku nosūtīšanu; saņēmēja veidu; apstrādes mērķi; nosūtīto personas datu kategorijas un formātu; ekonomikas nozari, kurā notiek nosūtīšana; nosūtīto datu glabāšanas vietu;</w:t>
                        </w:r>
                      </w:p>
                    </w:tc>
                  </w:tr>
                </w:tbl>
                <w:p w14:paraId="2A3735D4"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9"/>
                    <w:gridCol w:w="4638"/>
                  </w:tblGrid>
                  <w:tr w:rsidR="00066A51" w:rsidRPr="00C87F7F" w14:paraId="20A67900" w14:textId="77777777" w:rsidTr="00AF49BA">
                    <w:tc>
                      <w:tcPr>
                        <w:tcW w:w="214" w:type="dxa"/>
                        <w:shd w:val="clear" w:color="auto" w:fill="auto"/>
                        <w:hideMark/>
                      </w:tcPr>
                      <w:p w14:paraId="2318E27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226" w:type="dxa"/>
                        <w:shd w:val="clear" w:color="auto" w:fill="auto"/>
                        <w:hideMark/>
                      </w:tcPr>
                      <w:p w14:paraId="0CB541B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galamērķa trešās valsts tiesību aktus un praksi – tostarp tādus tiesību aktus un praksi, saskaņā ar ko ir jāizpauž dati publiskām iestādēm vai ar ko tiek atļauta publisku iestāžu veikta piekļuve, – kas ir nozīmīga, ņemot vērā nosūtīšanas konkrētos apstākļus, kā arī atbilstošos ierobežojumus un garantijas </w:t>
                        </w:r>
                        <w:hyperlink r:id="rId14" w:anchor="ntr12-L_2021199LV.01003701-E0012"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12</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w:t>
                        </w:r>
                      </w:p>
                    </w:tc>
                  </w:tr>
                </w:tbl>
                <w:p w14:paraId="2D7CA9FA"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6"/>
                    <w:gridCol w:w="4601"/>
                  </w:tblGrid>
                  <w:tr w:rsidR="00066A51" w:rsidRPr="00C87F7F" w14:paraId="73C01A09" w14:textId="77777777" w:rsidTr="00AF49BA">
                    <w:tc>
                      <w:tcPr>
                        <w:tcW w:w="280" w:type="dxa"/>
                        <w:shd w:val="clear" w:color="auto" w:fill="auto"/>
                        <w:hideMark/>
                      </w:tcPr>
                      <w:p w14:paraId="22919F6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8160" w:type="dxa"/>
                        <w:shd w:val="clear" w:color="auto" w:fill="auto"/>
                        <w:hideMark/>
                      </w:tcPr>
                      <w:p w14:paraId="479D2C7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visas atbilstīgās līgumiskās, tehniskās un organizatoriskās garantijas, kas ieviestas, lai papildinātu šajās klauzulās paredzētās garantijas, tostarp pasākumus, kurus izmanto nosūtīšanas laikā un attiecībā uz personas datu apstrādi galamērķa valstī.</w:t>
                        </w:r>
                      </w:p>
                    </w:tc>
                  </w:tr>
                </w:tbl>
                <w:p w14:paraId="2BB3C3AE"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p>
              </w:tc>
            </w:tr>
          </w:tbl>
          <w:p w14:paraId="42E67F1F"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7E8FD91F" w14:textId="77777777" w:rsidTr="00AF49BA">
              <w:tc>
                <w:tcPr>
                  <w:tcW w:w="187" w:type="dxa"/>
                  <w:shd w:val="clear" w:color="auto" w:fill="auto"/>
                  <w:hideMark/>
                </w:tcPr>
                <w:p w14:paraId="1FA791C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7A8FED4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garantē, ka, veicot b) punktā minēto novērtējumu, tas ir darījis visu iespējamo, lai nodrošinātu datu nosūtītājam atbilstīgo informāciju, un apņemas turpināt sadarbību ar datu nosūtītāju, lai nodrošinātu atbilstību šīm klauzulām.</w:t>
                  </w:r>
                </w:p>
              </w:tc>
            </w:tr>
          </w:tbl>
          <w:p w14:paraId="6F8969FA"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0852F515" w14:textId="77777777" w:rsidTr="00AF49BA">
              <w:tc>
                <w:tcPr>
                  <w:tcW w:w="200" w:type="dxa"/>
                  <w:shd w:val="clear" w:color="auto" w:fill="auto"/>
                  <w:hideMark/>
                </w:tcPr>
                <w:p w14:paraId="05B3956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55786F4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vienojas dokumentēt b) punktā minēto novērtējumu un pēc pieprasījuma darīt to pieejamu kompetentajai uzraudzības iestādei.</w:t>
                  </w:r>
                </w:p>
              </w:tc>
            </w:tr>
          </w:tbl>
          <w:p w14:paraId="7190CFC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79845A24" w14:textId="77777777" w:rsidTr="00AF49BA">
              <w:tc>
                <w:tcPr>
                  <w:tcW w:w="187" w:type="dxa"/>
                  <w:shd w:val="clear" w:color="auto" w:fill="auto"/>
                  <w:hideMark/>
                </w:tcPr>
                <w:p w14:paraId="5B7F615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453" w:type="dxa"/>
                  <w:shd w:val="clear" w:color="auto" w:fill="auto"/>
                  <w:hideMark/>
                </w:tcPr>
                <w:p w14:paraId="40C5A62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Datu saņēmējs apņemas nekavējoties informēt datu nosūtītāju, ja pēc šo klauzulu apstiprināšanas un visā līguma darbības laikā tam ir iemesls uzskatīt, ka uz to attiecas vai turpmāk attieksies tiesību akti vai prakse, kas neatbilst a) punktā paredzētajām prasībām, tostarp pēc trešās valsts tiesību aktu grozījumiem vai pasākuma </w:t>
                  </w:r>
                  <w:r w:rsidRPr="00C87F7F">
                    <w:rPr>
                      <w:rFonts w:ascii="Times New Roman" w:eastAsia="Times New Roman" w:hAnsi="Times New Roman" w:cs="Times New Roman"/>
                      <w:sz w:val="24"/>
                      <w:szCs w:val="24"/>
                      <w:lang w:eastAsia="lv-LV"/>
                    </w:rPr>
                    <w:lastRenderedPageBreak/>
                    <w:t>(piemēram, datu izpaušanas pieprasījums), kas liecina par tādu tiesību aktu īstenošanu praksē, kuri neatbilst a) punktā minētajām prasībām. [Trešajam modulim: datu nosūtītājs pārsūta paziņojumu pārzinim.]</w:t>
                  </w:r>
                </w:p>
              </w:tc>
            </w:tr>
          </w:tbl>
          <w:p w14:paraId="658322D1"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99"/>
              <w:gridCol w:w="4789"/>
            </w:tblGrid>
            <w:tr w:rsidR="00066A51" w:rsidRPr="00C87F7F" w14:paraId="36739920" w14:textId="77777777" w:rsidTr="00AF49BA">
              <w:tc>
                <w:tcPr>
                  <w:tcW w:w="160" w:type="dxa"/>
                  <w:shd w:val="clear" w:color="auto" w:fill="auto"/>
                  <w:hideMark/>
                </w:tcPr>
                <w:p w14:paraId="72DBA2F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w:t>
                  </w:r>
                </w:p>
              </w:tc>
              <w:tc>
                <w:tcPr>
                  <w:tcW w:w="8480" w:type="dxa"/>
                  <w:shd w:val="clear" w:color="auto" w:fill="auto"/>
                  <w:hideMark/>
                </w:tcPr>
                <w:p w14:paraId="6F088F6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Pēc e) punktā minētā paziņojuma vai tad, ja datu nosūtītājam ir cits iemesls uzskatīt, ka datu saņēmējs vairs nevar pildīt savus pienākumus atbilstoši šīm klauzulām, datu nosūtītājs nekavējoties nosaka atbilstošus pasākumus (piemēram, tehniskus vai organizatoriskus pasākumus, lai nodrošinātu drošību un konfidencialitāti), kuri jāpieņem datu nosūtītājam un/vai datu saņēmējam situācijas risināšanai [trešajam modulim: attiecīgajos gadījumos veic apspriešanos ar pārzini]. Datu nosūtītājs aptur datu nosūtīšanu, ja tas uzskata, ka nav iespējams nodrošināt atbilstošas aizsardzības garantijas šādai nosūtīšanai vai arī pēc attiecīgu [trešajam modulim: pārziņa vai] kompetentās uzraudzības iestādes norādījumu saņemšanas. Šādā gadījumā datu nosūtītājam ir tiesības izbeigt līgumu, ciktāl tas attiecas uz personas datu apstrādi atbilstoši šīm klauzulām. Ja līgumu noslēgušas vairāk nekā divas puses, datu nosūtītājs var izmantot izbeigšanas tiesības tikai attiecībā uz konkrētu pusi, ja vien puses nav vienojušās citādi. Izbeidzot līgumu saskaņā ar šo klauzulu, tiek piemērots 16. klauzulas d) un e) punkts.</w:t>
                  </w:r>
                </w:p>
              </w:tc>
            </w:tr>
          </w:tbl>
          <w:p w14:paraId="0BC62796"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15. klauzula</w:t>
            </w:r>
          </w:p>
          <w:p w14:paraId="4BE9597E"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Datu saņēmēja pienākumi publisku iestāžu veiktas piekļuves gadījumā</w:t>
            </w:r>
          </w:p>
          <w:p w14:paraId="521B12D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73AF64D3"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2ABBE9DD"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06079CD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CETURTAIS MODULIS. Nosūtīšana no apstrādātāja pārzinim</w:t>
            </w:r>
            <w:r w:rsidRPr="00C87F7F">
              <w:rPr>
                <w:rFonts w:ascii="Times New Roman" w:eastAsia="Times New Roman" w:hAnsi="Times New Roman" w:cs="Times New Roman"/>
                <w:color w:val="333333"/>
                <w:sz w:val="24"/>
                <w:szCs w:val="24"/>
                <w:lang w:eastAsia="lv-LV"/>
              </w:rPr>
              <w:t> </w:t>
            </w:r>
            <w:r w:rsidRPr="00C87F7F">
              <w:rPr>
                <w:rFonts w:ascii="Times New Roman" w:eastAsia="Times New Roman" w:hAnsi="Times New Roman" w:cs="Times New Roman"/>
                <w:i/>
                <w:iCs/>
                <w:color w:val="333333"/>
                <w:sz w:val="24"/>
                <w:szCs w:val="24"/>
                <w:lang w:eastAsia="lv-LV"/>
              </w:rPr>
              <w:t>(gadījumā, ja ES apstrādātājs apvieno personas datus, kas saņemti no pārziņa trešā valstī, ar personas datiem, kurus savācis apstrādātājs Eiropas Savienībā)</w:t>
            </w:r>
          </w:p>
          <w:p w14:paraId="6D1826D0"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lastRenderedPageBreak/>
              <w:t>15.1.   Paziņošana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02B1F8E0" w14:textId="77777777" w:rsidTr="00AF49BA">
              <w:tc>
                <w:tcPr>
                  <w:tcW w:w="187" w:type="dxa"/>
                  <w:shd w:val="clear" w:color="auto" w:fill="auto"/>
                  <w:hideMark/>
                </w:tcPr>
                <w:p w14:paraId="5295E36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5B430C7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apņemas nekavējoties informēt datu nosūtītāju un, ja iespējams, datu subjektu (nepieciešamības gadījumā ar datu nosūtītāja palīdzību), ja:</w:t>
                  </w:r>
                </w:p>
                <w:tbl>
                  <w:tblPr>
                    <w:tblW w:w="5000" w:type="pct"/>
                    <w:tblLayout w:type="fixed"/>
                    <w:tblCellMar>
                      <w:left w:w="0" w:type="dxa"/>
                      <w:right w:w="0" w:type="dxa"/>
                    </w:tblCellMar>
                    <w:tblLook w:val="04A0" w:firstRow="1" w:lastRow="0" w:firstColumn="1" w:lastColumn="0" w:noHBand="0" w:noVBand="1"/>
                  </w:tblPr>
                  <w:tblGrid>
                    <w:gridCol w:w="91"/>
                    <w:gridCol w:w="4683"/>
                  </w:tblGrid>
                  <w:tr w:rsidR="00066A51" w:rsidRPr="00C87F7F" w14:paraId="2AD4AFF5" w14:textId="77777777" w:rsidTr="00AF49BA">
                    <w:tc>
                      <w:tcPr>
                        <w:tcW w:w="147" w:type="dxa"/>
                        <w:shd w:val="clear" w:color="auto" w:fill="auto"/>
                        <w:hideMark/>
                      </w:tcPr>
                      <w:p w14:paraId="3642F83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306" w:type="dxa"/>
                        <w:shd w:val="clear" w:color="auto" w:fill="auto"/>
                        <w:hideMark/>
                      </w:tcPr>
                      <w:p w14:paraId="423949E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tas saņem juridiski saistošu pieprasījumu no publiskām, tostarp tiesu, iestādēm saskaņā ar galamērķa valsts tiesību aktiem par tādu personas datu izpaušanu, kuri nosūtīti atbilstoši šīm klauzulām; šādā paziņojumā norāda informāciju par pieprasītajiem personas datiem, pieprasītāju iestādi, pieprasījuma juridisko pamatu un sniegto atbildi; vai</w:t>
                        </w:r>
                      </w:p>
                    </w:tc>
                  </w:tr>
                </w:tbl>
                <w:p w14:paraId="3C6F14B5"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9"/>
                    <w:gridCol w:w="4645"/>
                  </w:tblGrid>
                  <w:tr w:rsidR="00066A51" w:rsidRPr="00C87F7F" w14:paraId="692A65DC" w14:textId="77777777" w:rsidTr="00AF49BA">
                    <w:tc>
                      <w:tcPr>
                        <w:tcW w:w="214" w:type="dxa"/>
                        <w:shd w:val="clear" w:color="auto" w:fill="auto"/>
                        <w:hideMark/>
                      </w:tcPr>
                      <w:p w14:paraId="0C7A414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239" w:type="dxa"/>
                        <w:shd w:val="clear" w:color="auto" w:fill="auto"/>
                        <w:hideMark/>
                      </w:tcPr>
                      <w:p w14:paraId="49269B8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tam kļūst zināms par publisko iestāžu jebkādu tiešu piekļuvi personas datiem, kuri nosūtīti atbilstoši šīm klauzulām, saskaņā ar galamērķa valsts tiesību aktiem; šādā paziņojumā norāda visu saņēmējam pieejamo informāciju.</w:t>
                        </w:r>
                      </w:p>
                    </w:tc>
                  </w:tr>
                </w:tbl>
                <w:p w14:paraId="1A92898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[Trešajam modulim: datu nosūtītājs pārsūta paziņojumu pārzinim.]</w:t>
                  </w:r>
                </w:p>
              </w:tc>
            </w:tr>
          </w:tbl>
          <w:p w14:paraId="00A56925"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9F5FBF0" w14:textId="77777777" w:rsidTr="00AF49BA">
              <w:tc>
                <w:tcPr>
                  <w:tcW w:w="200" w:type="dxa"/>
                  <w:shd w:val="clear" w:color="auto" w:fill="auto"/>
                  <w:hideMark/>
                </w:tcPr>
                <w:p w14:paraId="64BF53A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1AF9531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datu saņēmējam ir aizliegts informēt datu nosūtītāju un/vai datu subjektu saskaņā ar galamērķa valsts tiesību aktiem, datu saņēmējs apņemas darīt visu iespējamo, lai panāktu aizlieguma atcelšanu, ar mērķi paziņot pēc iespējas vairāk informācijas pēc iespējas ātrāk. Datu saņēmējs apņemas dokumentēt savas darbības, lai varētu tās apliecināt pēc datu nosūtītāja pieprasījuma.</w:t>
                  </w:r>
                </w:p>
              </w:tc>
            </w:tr>
          </w:tbl>
          <w:p w14:paraId="1CCF0AD2"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2EFD0EF" w14:textId="77777777" w:rsidTr="00AF49BA">
              <w:tc>
                <w:tcPr>
                  <w:tcW w:w="187" w:type="dxa"/>
                  <w:shd w:val="clear" w:color="auto" w:fill="auto"/>
                  <w:hideMark/>
                </w:tcPr>
                <w:p w14:paraId="4DDECB9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77354D9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Ja tas ir atļauts saskaņā ar galamērķa valsts tiesību aktiem, datu saņēmējs apņemas regulāri visā līguma darbības laikā sniegt datu nosūtītājam pēc iespējas vairāk būtiskas informācijas par saņemtajiem pieprasījumiem (konkrētāk, pieprasījumu skaits, pieprasīto datu veids, pieprasītāja(-as) iestādes(-es), tas, vai pieprasījumi ir apstrīdēti, un šādas apstrīdēšanas iznākums utt.). [Trešajam modulim: datu nosūtītājs pārsūta informāciju pārzinim.]</w:t>
                  </w:r>
                </w:p>
              </w:tc>
            </w:tr>
          </w:tbl>
          <w:p w14:paraId="552F4A8C"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733E9BE7" w14:textId="77777777" w:rsidTr="00AF49BA">
              <w:tc>
                <w:tcPr>
                  <w:tcW w:w="200" w:type="dxa"/>
                  <w:shd w:val="clear" w:color="auto" w:fill="auto"/>
                  <w:hideMark/>
                </w:tcPr>
                <w:p w14:paraId="124BC20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7F5ECF2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apņemas glabāt a)–c) punktā minēto informāciju līguma darbības laikā un pēc pieprasījuma darīt to pieejamu kompetentajai uzraudzības iestādei.</w:t>
                  </w:r>
                </w:p>
              </w:tc>
            </w:tr>
          </w:tbl>
          <w:p w14:paraId="43EFF3B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102C10F1" w14:textId="77777777" w:rsidTr="00AF49BA">
              <w:tc>
                <w:tcPr>
                  <w:tcW w:w="187" w:type="dxa"/>
                  <w:shd w:val="clear" w:color="auto" w:fill="auto"/>
                  <w:hideMark/>
                </w:tcPr>
                <w:p w14:paraId="676584A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e)</w:t>
                  </w:r>
                </w:p>
              </w:tc>
              <w:tc>
                <w:tcPr>
                  <w:tcW w:w="8453" w:type="dxa"/>
                  <w:shd w:val="clear" w:color="auto" w:fill="auto"/>
                  <w:hideMark/>
                </w:tcPr>
                <w:p w14:paraId="3C9DE37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Minētais a)–c) punkts neskar datu saņēmēja pienākumu saskaņā ar 14. klauzulas e) punktu un 16. klauzulu nekavējoties informēt datu nosūtītāju, ja nav iespējams nodrošināt atbilstību šīm klauzulām.</w:t>
                  </w:r>
                </w:p>
              </w:tc>
            </w:tr>
          </w:tbl>
          <w:p w14:paraId="0592B6AF"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15.2.   Likumības pārbaude un datu minimizēšana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45C36356" w14:textId="77777777" w:rsidTr="00AF49BA">
              <w:tc>
                <w:tcPr>
                  <w:tcW w:w="187" w:type="dxa"/>
                  <w:shd w:val="clear" w:color="auto" w:fill="auto"/>
                  <w:hideMark/>
                </w:tcPr>
                <w:p w14:paraId="687715D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3B8DB0C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apņemas pārbaudīt datu izpaušanas pieprasījuma likumību, jo īpaši, vai tas ietilpst pieprasītājas publiskās iestādes pilnvarās, un apstrīdēt pieprasījumu, ja tas pēc rūpīga novērtējuma secina, ka pastāv pamats uzskatīt, ka pieprasījums ir nelikumīgs saskaņā ar galamērķa valsts tiesību aktiem, piemērojamiem pienākumiem saskaņā ar starptautiskajiem tiesību aktiem un starptautiskajiem savstarpējas atzīšanas principiem. Datu saņēmējs arī izmanto apelācijas iespējas, ievērojot minētos nosacījumus. Apstrīdot pieprasījumu, datu saņēmējs mēģina īstenot pagaidu pasākumus, lai apturētu pieprasījuma darbību, līdz kompetentā tiesu iestāde pieņem lēmumu par tā pamatotību. Tas neizpauž pieprasītos personas datus, kamēr tas nav jādara saskaņā ar piemērojamiem procedūras noteikumiem. Šīs prasības neskar datu saņēmēja pienākumus, paredzēti 14. klauzulas e) punktā.</w:t>
                  </w:r>
                </w:p>
              </w:tc>
            </w:tr>
          </w:tbl>
          <w:p w14:paraId="73C6B80D"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6DDDA2A0" w14:textId="77777777" w:rsidTr="00AF49BA">
              <w:tc>
                <w:tcPr>
                  <w:tcW w:w="200" w:type="dxa"/>
                  <w:shd w:val="clear" w:color="auto" w:fill="auto"/>
                  <w:hideMark/>
                </w:tcPr>
                <w:p w14:paraId="298FB47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090A5EA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apņemas dokumentēt savu juridisko novērtējumu un jebkādu izpaušanas pieprasījuma apstrīdēšanu un, ciktāl tas atļauts saskaņā ar galamērķa valsts tiesību aktiem, darīt dokumentus pieejamus datu nosūtītājam. Tas arī nodrošina šādas dokumentācijas pieejamību pēc kompetentās uzraudzības iestādes pieprasījuma. [Trešajam modulim: datu nosūtītājs dara novērtējumu pieejamu pārzinim.]</w:t>
                  </w:r>
                </w:p>
              </w:tc>
            </w:tr>
          </w:tbl>
          <w:p w14:paraId="6AB4C74A"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33AE7D9" w14:textId="77777777" w:rsidTr="00AF49BA">
              <w:tc>
                <w:tcPr>
                  <w:tcW w:w="187" w:type="dxa"/>
                  <w:shd w:val="clear" w:color="auto" w:fill="auto"/>
                  <w:hideMark/>
                </w:tcPr>
                <w:p w14:paraId="344E42C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39642DB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atbildot uz izpaušanas pieprasījumu, apņemas sniegt minimālo pieļaujamo informācijas daudzumu, pamatojoties uz pieprasījuma saprātīgu interpretāciju.</w:t>
                  </w:r>
                </w:p>
              </w:tc>
            </w:tr>
          </w:tbl>
          <w:p w14:paraId="15DD6147"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IV IEDAĻA. NOBEIGUMA NOTEIKUMI</w:t>
            </w:r>
          </w:p>
          <w:p w14:paraId="68E9946B"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16. klauzula</w:t>
            </w:r>
          </w:p>
          <w:p w14:paraId="63EFAC7A"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lastRenderedPageBreak/>
              <w:t>Neatbilstība klauzulām un izbeigšana</w:t>
            </w: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720FCCEA" w14:textId="77777777" w:rsidTr="00AF49BA">
              <w:tc>
                <w:tcPr>
                  <w:tcW w:w="187" w:type="dxa"/>
                  <w:shd w:val="clear" w:color="auto" w:fill="auto"/>
                  <w:hideMark/>
                </w:tcPr>
                <w:p w14:paraId="7CB8BBD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53" w:type="dxa"/>
                  <w:shd w:val="clear" w:color="auto" w:fill="auto"/>
                  <w:hideMark/>
                </w:tcPr>
                <w:p w14:paraId="560AA95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nekavējoties informē datu nosūtītāju, ja tas kādu apsvērumu dēļ nevar nodrošināt atbilstību šīm klauzulām.</w:t>
                  </w:r>
                </w:p>
              </w:tc>
            </w:tr>
          </w:tbl>
          <w:p w14:paraId="63352A70"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7F9089EE" w14:textId="77777777" w:rsidTr="00AF49BA">
              <w:tc>
                <w:tcPr>
                  <w:tcW w:w="200" w:type="dxa"/>
                  <w:shd w:val="clear" w:color="auto" w:fill="auto"/>
                  <w:hideMark/>
                </w:tcPr>
                <w:p w14:paraId="09A9E73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440" w:type="dxa"/>
                  <w:shd w:val="clear" w:color="auto" w:fill="auto"/>
                  <w:hideMark/>
                </w:tcPr>
                <w:p w14:paraId="56185C0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Gadījumā, ja datu saņēmējs ir pārkāpis šīs klauzulas vai nevar nodrošināt atbilstību šīm klauzulām, datu nosūtītājs uz laiku aptur personas datu nosūtīšanu datu saņēmējam, kamēr atkal tiek nodrošināta atbilstība vai līgums tiek izbeigts. Tas neskar 14. klauzulas f) punktu.</w:t>
                  </w:r>
                </w:p>
              </w:tc>
            </w:tr>
          </w:tbl>
          <w:p w14:paraId="67087189"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206D13AA" w14:textId="77777777" w:rsidTr="00AF49BA">
              <w:tc>
                <w:tcPr>
                  <w:tcW w:w="187" w:type="dxa"/>
                  <w:shd w:val="clear" w:color="auto" w:fill="auto"/>
                  <w:hideMark/>
                </w:tcPr>
                <w:p w14:paraId="49F87B3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5C9B129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nosūtītājam ir tiesības izbeigt līgumu, ciktāl tas attiecas uz personas datu apstrādi saskaņā ar šīm klauzulām, ja:</w:t>
                  </w:r>
                </w:p>
                <w:tbl>
                  <w:tblPr>
                    <w:tblW w:w="5000" w:type="pct"/>
                    <w:tblLayout w:type="fixed"/>
                    <w:tblCellMar>
                      <w:left w:w="0" w:type="dxa"/>
                      <w:right w:w="0" w:type="dxa"/>
                    </w:tblCellMar>
                    <w:tblLook w:val="04A0" w:firstRow="1" w:lastRow="0" w:firstColumn="1" w:lastColumn="0" w:noHBand="0" w:noVBand="1"/>
                  </w:tblPr>
                  <w:tblGrid>
                    <w:gridCol w:w="91"/>
                    <w:gridCol w:w="4683"/>
                  </w:tblGrid>
                  <w:tr w:rsidR="00066A51" w:rsidRPr="00C87F7F" w14:paraId="13B4B60D" w14:textId="77777777" w:rsidTr="00AF49BA">
                    <w:tc>
                      <w:tcPr>
                        <w:tcW w:w="147" w:type="dxa"/>
                        <w:shd w:val="clear" w:color="auto" w:fill="auto"/>
                        <w:hideMark/>
                      </w:tcPr>
                      <w:p w14:paraId="44260EF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306" w:type="dxa"/>
                        <w:shd w:val="clear" w:color="auto" w:fill="auto"/>
                        <w:hideMark/>
                      </w:tcPr>
                      <w:p w14:paraId="0319E6B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nosūtītājs ir apturējis personas datu nosūtīšanu datu saņēmējam saskaņā ar b) punktu un atbilstība šīm klauzulām nav atjaunota saprātīgā laikposmā un jebkurā gadījumā viena mēneša laikā pēc apturēšanas;</w:t>
                        </w:r>
                      </w:p>
                    </w:tc>
                  </w:tr>
                </w:tbl>
                <w:p w14:paraId="16B8D3B7"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9"/>
                    <w:gridCol w:w="4595"/>
                  </w:tblGrid>
                  <w:tr w:rsidR="00066A51" w:rsidRPr="00C87F7F" w14:paraId="243FBF01" w14:textId="77777777" w:rsidTr="00AF49BA">
                    <w:tc>
                      <w:tcPr>
                        <w:tcW w:w="303" w:type="dxa"/>
                        <w:shd w:val="clear" w:color="auto" w:fill="auto"/>
                        <w:hideMark/>
                      </w:tcPr>
                      <w:p w14:paraId="4B9EC66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150" w:type="dxa"/>
                        <w:shd w:val="clear" w:color="auto" w:fill="auto"/>
                        <w:hideMark/>
                      </w:tcPr>
                      <w:p w14:paraId="252F5795"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būtiski vai pastāvīgi pārkāpj šīs klauzulas vai</w:t>
                        </w:r>
                      </w:p>
                    </w:tc>
                  </w:tr>
                </w:tbl>
                <w:p w14:paraId="3C8F54F7"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6"/>
                    <w:gridCol w:w="4608"/>
                  </w:tblGrid>
                  <w:tr w:rsidR="00066A51" w:rsidRPr="00C87F7F" w14:paraId="4BB34517" w14:textId="77777777" w:rsidTr="00AF49BA">
                    <w:tc>
                      <w:tcPr>
                        <w:tcW w:w="280" w:type="dxa"/>
                        <w:shd w:val="clear" w:color="auto" w:fill="auto"/>
                        <w:hideMark/>
                      </w:tcPr>
                      <w:p w14:paraId="61BB6C2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8173" w:type="dxa"/>
                        <w:shd w:val="clear" w:color="auto" w:fill="auto"/>
                        <w:hideMark/>
                      </w:tcPr>
                      <w:p w14:paraId="6E303D7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saņēmējs neievēro kompetentās tiesas vai uzraudzības iestādes saistošu lēmumu par tā pienākumiem saskaņā ar šīm klauzulām.</w:t>
                        </w:r>
                      </w:p>
                    </w:tc>
                  </w:tr>
                </w:tbl>
                <w:p w14:paraId="376E603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Šādos gadījumos tas informē kompetento uzraudzības iestādi [trešajam modulim: un pārzini] par šādu neatbilstību. Ja līgumu noslēgušas vairāk nekā divas puses, datu nosūtītājs var izmantot izbeigšanas tiesības tikai attiecībā uz konkrētu pusi, ja vien puses nav vienojušās citādi.</w:t>
                  </w:r>
                </w:p>
              </w:tc>
            </w:tr>
          </w:tbl>
          <w:p w14:paraId="13982EC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21"/>
              <w:gridCol w:w="4767"/>
            </w:tblGrid>
            <w:tr w:rsidR="00066A51" w:rsidRPr="00C87F7F" w14:paraId="14EF688E" w14:textId="77777777" w:rsidTr="00AF49BA">
              <w:tc>
                <w:tcPr>
                  <w:tcW w:w="200" w:type="dxa"/>
                  <w:shd w:val="clear" w:color="auto" w:fill="auto"/>
                  <w:hideMark/>
                </w:tcPr>
                <w:p w14:paraId="5046A5B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440" w:type="dxa"/>
                  <w:shd w:val="clear" w:color="auto" w:fill="auto"/>
                  <w:hideMark/>
                </w:tcPr>
                <w:p w14:paraId="414F294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[Pirmajam, otrajam un trešajam modulim: personas dati, kas nosūtīti pirms līguma izbeigšanas saskaņā ar c) punktu, pēc datu nosūtītāja izvēles nekavējoties jāatdod datu nosūtītājam vai pilnībā jādzēš. Tā pati prasība attiecas uz visām datu kopijām.] [Ceturtajam modulim: personas datus, kurus savācis datu nosūtītājs Eiropas Savienībā un kuri nosūtīti pirms līguma izbeigšanas saskaņā ar c) punktu, tostarp visas to kopijas, nekavējoties pilnībā dzēš.] Datu saņēmējs apliecina datu dzēšanu datu nosūtītājam. Līdz brīdim, kad dati tiek dzēsti vai nodoti atpakaļ, datu saņēmējs turpina nodrošināt </w:t>
                  </w:r>
                  <w:r w:rsidRPr="00C87F7F">
                    <w:rPr>
                      <w:rFonts w:ascii="Times New Roman" w:eastAsia="Times New Roman" w:hAnsi="Times New Roman" w:cs="Times New Roman"/>
                      <w:sz w:val="24"/>
                      <w:szCs w:val="24"/>
                      <w:lang w:eastAsia="lv-LV"/>
                    </w:rPr>
                    <w:lastRenderedPageBreak/>
                    <w:t>atbilstību šīm klauzulām. Ja vietējos tiesību aktos attiecībā uz datu saņēmēju tiek aizliegta nosūtīto personas datu atdošana vai dzēšana, datu saņēmējs garantē, ka tas turpinās nodrošināt atbilstību šīm klauzulām un veiks datu apstrādi tikai tādā apmērā un tik ilgi, kā noteikts vietējos tiesību aktos.</w:t>
                  </w:r>
                </w:p>
              </w:tc>
            </w:tr>
          </w:tbl>
          <w:p w14:paraId="3F8AC84F"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6955791B" w14:textId="77777777" w:rsidTr="00AF49BA">
              <w:tc>
                <w:tcPr>
                  <w:tcW w:w="187" w:type="dxa"/>
                  <w:shd w:val="clear" w:color="auto" w:fill="auto"/>
                  <w:hideMark/>
                </w:tcPr>
                <w:p w14:paraId="4A33456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453" w:type="dxa"/>
                  <w:shd w:val="clear" w:color="auto" w:fill="auto"/>
                  <w:hideMark/>
                </w:tcPr>
                <w:p w14:paraId="2BFB78C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Jebkura puse var atcelt savu piekrišanu, ka tai ir saistošas šīs klauzulas, ja i) Eiropas Komisija pieņem tādu lēmumu saskaņā ar 45. panta 3. punktu Regulā (ES) 2016/679, kas attiecas uz to personas datu nosūtīšanu, kuriem piemēro šīs klauzulas, vai ii) Regula (ES) 2016/679 tiek ietverta tādas valsts tiesiskajā regulējumā, uz kuru tiek nosūtīti personas dati. Tas neskar citus pienākumus, kuri attiecas uz konkrēto apstrādi saskaņā ar Regulu (ES) 2016/679.</w:t>
                  </w:r>
                </w:p>
              </w:tc>
            </w:tr>
          </w:tbl>
          <w:p w14:paraId="6CC5CDEC" w14:textId="77777777" w:rsidR="00066A51" w:rsidRDefault="00066A51" w:rsidP="00AF49BA">
            <w:pPr>
              <w:shd w:val="clear" w:color="auto" w:fill="FFFFFF"/>
              <w:spacing w:before="240" w:after="120" w:line="312" w:lineRule="atLeast"/>
              <w:jc w:val="both"/>
              <w:rPr>
                <w:rFonts w:ascii="Times New Roman" w:eastAsia="Times New Roman" w:hAnsi="Times New Roman" w:cs="Times New Roman"/>
                <w:b/>
                <w:bCs/>
                <w:i/>
                <w:iCs/>
                <w:color w:val="333333"/>
                <w:sz w:val="24"/>
                <w:szCs w:val="24"/>
                <w:lang w:eastAsia="lv-LV"/>
              </w:rPr>
            </w:pPr>
          </w:p>
          <w:p w14:paraId="0A297E88" w14:textId="77777777" w:rsidR="00066A51" w:rsidRDefault="00066A51" w:rsidP="00AF49BA">
            <w:pPr>
              <w:shd w:val="clear" w:color="auto" w:fill="FFFFFF"/>
              <w:spacing w:before="240" w:after="120" w:line="312" w:lineRule="atLeast"/>
              <w:jc w:val="both"/>
              <w:rPr>
                <w:rFonts w:ascii="Times New Roman" w:eastAsia="Times New Roman" w:hAnsi="Times New Roman" w:cs="Times New Roman"/>
                <w:b/>
                <w:bCs/>
                <w:i/>
                <w:iCs/>
                <w:color w:val="333333"/>
                <w:sz w:val="24"/>
                <w:szCs w:val="24"/>
                <w:lang w:eastAsia="lv-LV"/>
              </w:rPr>
            </w:pPr>
          </w:p>
          <w:p w14:paraId="0F13E298" w14:textId="7B79C939"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t>17. klauzula</w:t>
            </w:r>
          </w:p>
          <w:p w14:paraId="08E89646"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Reglamentējošie tiesību akti</w:t>
            </w:r>
          </w:p>
          <w:p w14:paraId="5DD99F9E"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00CD665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62DBC755"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247AFCC5"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 xml:space="preserve">[1. IZVĒLE. Šīs klauzulas reglamentē kādas ES dalībvalsts tiesību akti, ja minētajos tiesību aktos ir paredzētas ieinteresēto trešo personu tiesības. Puses vienojas, ka tie būs </w:t>
            </w:r>
            <w:r>
              <w:rPr>
                <w:rFonts w:ascii="Times New Roman" w:eastAsia="Times New Roman" w:hAnsi="Times New Roman" w:cs="Times New Roman"/>
                <w:color w:val="333333"/>
                <w:sz w:val="24"/>
                <w:szCs w:val="24"/>
                <w:lang w:eastAsia="lv-LV"/>
              </w:rPr>
              <w:t>Latvijas</w:t>
            </w:r>
            <w:r w:rsidRPr="00C87F7F">
              <w:rPr>
                <w:rFonts w:ascii="Times New Roman" w:eastAsia="Times New Roman" w:hAnsi="Times New Roman" w:cs="Times New Roman"/>
                <w:color w:val="333333"/>
                <w:sz w:val="24"/>
                <w:szCs w:val="24"/>
                <w:lang w:eastAsia="lv-LV"/>
              </w:rPr>
              <w:t xml:space="preserve"> (</w:t>
            </w:r>
            <w:r w:rsidRPr="00C87F7F">
              <w:rPr>
                <w:rFonts w:ascii="Times New Roman" w:eastAsia="Times New Roman" w:hAnsi="Times New Roman" w:cs="Times New Roman"/>
                <w:i/>
                <w:iCs/>
                <w:color w:val="333333"/>
                <w:sz w:val="24"/>
                <w:szCs w:val="24"/>
                <w:lang w:eastAsia="lv-LV"/>
              </w:rPr>
              <w:t>norādīt dalībvalsti</w:t>
            </w:r>
            <w:r w:rsidRPr="00C87F7F">
              <w:rPr>
                <w:rFonts w:ascii="Times New Roman" w:eastAsia="Times New Roman" w:hAnsi="Times New Roman" w:cs="Times New Roman"/>
                <w:color w:val="333333"/>
                <w:sz w:val="24"/>
                <w:szCs w:val="24"/>
                <w:lang w:eastAsia="lv-LV"/>
              </w:rPr>
              <w:t>) tiesību akti.]</w:t>
            </w:r>
          </w:p>
          <w:p w14:paraId="1D3FDE4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 xml:space="preserve">[2. IZVĒLE (otrajam un trešajam modulim). Šīs klauzulas reglamentē tās ES dalībvalsts tiesību akti, kurā ir iedibināts datu nosūtītājs. Ja šādos tiesību aktos nav paredzētas ieinteresēto trešo personu tiesības, klauzulas reglamentē citas ES dalībvalsts tiesību akti, kuros ir paredzētas ieinteresēto trešo personu tiesības. Puses vienojas, ka tie būs </w:t>
            </w:r>
            <w:r>
              <w:rPr>
                <w:rFonts w:ascii="Times New Roman" w:eastAsia="Times New Roman" w:hAnsi="Times New Roman" w:cs="Times New Roman"/>
                <w:color w:val="333333"/>
                <w:sz w:val="24"/>
                <w:szCs w:val="24"/>
                <w:lang w:eastAsia="lv-LV"/>
              </w:rPr>
              <w:t>Latvvijas</w:t>
            </w:r>
            <w:r w:rsidRPr="00C87F7F">
              <w:rPr>
                <w:rFonts w:ascii="Times New Roman" w:eastAsia="Times New Roman" w:hAnsi="Times New Roman" w:cs="Times New Roman"/>
                <w:color w:val="333333"/>
                <w:sz w:val="24"/>
                <w:szCs w:val="24"/>
                <w:lang w:eastAsia="lv-LV"/>
              </w:rPr>
              <w:t xml:space="preserve"> (</w:t>
            </w:r>
            <w:r w:rsidRPr="00C87F7F">
              <w:rPr>
                <w:rFonts w:ascii="Times New Roman" w:eastAsia="Times New Roman" w:hAnsi="Times New Roman" w:cs="Times New Roman"/>
                <w:i/>
                <w:iCs/>
                <w:color w:val="333333"/>
                <w:sz w:val="24"/>
                <w:szCs w:val="24"/>
                <w:lang w:eastAsia="lv-LV"/>
              </w:rPr>
              <w:t>norādīt dalībvalsti</w:t>
            </w:r>
            <w:r w:rsidRPr="00C87F7F">
              <w:rPr>
                <w:rFonts w:ascii="Times New Roman" w:eastAsia="Times New Roman" w:hAnsi="Times New Roman" w:cs="Times New Roman"/>
                <w:color w:val="333333"/>
                <w:sz w:val="24"/>
                <w:szCs w:val="24"/>
                <w:lang w:eastAsia="lv-LV"/>
              </w:rPr>
              <w:t>) tiesību akti.]</w:t>
            </w:r>
          </w:p>
          <w:p w14:paraId="363FBD16"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i/>
                <w:iCs/>
                <w:color w:val="333333"/>
                <w:sz w:val="24"/>
                <w:szCs w:val="24"/>
                <w:lang w:eastAsia="lv-LV"/>
              </w:rPr>
              <w:lastRenderedPageBreak/>
              <w:t>18. klauzula</w:t>
            </w:r>
          </w:p>
          <w:p w14:paraId="4645C6AA"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Tiesas atrašanās valsts un jurisdikcijas izvēle</w:t>
            </w:r>
          </w:p>
          <w:p w14:paraId="7DE34125"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12471D0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4D3187A9"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tbl>
            <w:tblPr>
              <w:tblW w:w="5000" w:type="pct"/>
              <w:tblLayout w:type="fixed"/>
              <w:tblCellMar>
                <w:left w:w="0" w:type="dxa"/>
                <w:right w:w="0" w:type="dxa"/>
              </w:tblCellMar>
              <w:tblLook w:val="04A0" w:firstRow="1" w:lastRow="0" w:firstColumn="1" w:lastColumn="0" w:noHBand="0" w:noVBand="1"/>
            </w:tblPr>
            <w:tblGrid>
              <w:gridCol w:w="138"/>
              <w:gridCol w:w="4750"/>
            </w:tblGrid>
            <w:tr w:rsidR="00066A51" w:rsidRPr="00C87F7F" w14:paraId="09847A37" w14:textId="77777777" w:rsidTr="00AF49BA">
              <w:tc>
                <w:tcPr>
                  <w:tcW w:w="230" w:type="dxa"/>
                  <w:shd w:val="clear" w:color="auto" w:fill="auto"/>
                  <w:hideMark/>
                </w:tcPr>
                <w:p w14:paraId="002E2A6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410" w:type="dxa"/>
                  <w:shd w:val="clear" w:color="auto" w:fill="auto"/>
                  <w:hideMark/>
                </w:tcPr>
                <w:p w14:paraId="061C5F6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Domstarpības, kas izriet no šīm klauzulām, risina ES dalībvalsts tiesas.</w:t>
                  </w:r>
                </w:p>
              </w:tc>
            </w:tr>
          </w:tbl>
          <w:p w14:paraId="3A514DA2"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2"/>
              <w:gridCol w:w="4716"/>
            </w:tblGrid>
            <w:tr w:rsidR="00066A51" w:rsidRPr="00C87F7F" w14:paraId="0CEF4ABE" w14:textId="77777777" w:rsidTr="00AF49BA">
              <w:tc>
                <w:tcPr>
                  <w:tcW w:w="289" w:type="dxa"/>
                  <w:shd w:val="clear" w:color="auto" w:fill="auto"/>
                  <w:hideMark/>
                </w:tcPr>
                <w:p w14:paraId="5C1C159B"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51" w:type="dxa"/>
                  <w:shd w:val="clear" w:color="auto" w:fill="auto"/>
                  <w:hideMark/>
                </w:tcPr>
                <w:p w14:paraId="3C75C40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Puses vienojas, ka tās būs </w:t>
                  </w:r>
                  <w:r>
                    <w:rPr>
                      <w:rFonts w:ascii="Times New Roman" w:eastAsia="Times New Roman" w:hAnsi="Times New Roman" w:cs="Times New Roman"/>
                      <w:sz w:val="24"/>
                      <w:szCs w:val="24"/>
                      <w:lang w:eastAsia="lv-LV"/>
                    </w:rPr>
                    <w:t>Latvijas</w:t>
                  </w:r>
                  <w:r w:rsidRPr="00C87F7F">
                    <w:rPr>
                      <w:rFonts w:ascii="Times New Roman" w:eastAsia="Times New Roman" w:hAnsi="Times New Roman" w:cs="Times New Roman"/>
                      <w:sz w:val="24"/>
                      <w:szCs w:val="24"/>
                      <w:lang w:eastAsia="lv-LV"/>
                    </w:rPr>
                    <w:t xml:space="preserve"> (</w:t>
                  </w:r>
                  <w:r w:rsidRPr="00C87F7F">
                    <w:rPr>
                      <w:rFonts w:ascii="Times New Roman" w:eastAsia="Times New Roman" w:hAnsi="Times New Roman" w:cs="Times New Roman"/>
                      <w:i/>
                      <w:iCs/>
                      <w:sz w:val="24"/>
                      <w:szCs w:val="24"/>
                      <w:lang w:eastAsia="lv-LV"/>
                    </w:rPr>
                    <w:t>norādīt dalībvalsti</w:t>
                  </w:r>
                  <w:r w:rsidRPr="00C87F7F">
                    <w:rPr>
                      <w:rFonts w:ascii="Times New Roman" w:eastAsia="Times New Roman" w:hAnsi="Times New Roman" w:cs="Times New Roman"/>
                      <w:sz w:val="24"/>
                      <w:szCs w:val="24"/>
                      <w:lang w:eastAsia="lv-LV"/>
                    </w:rPr>
                    <w:t>) tiesas.</w:t>
                  </w:r>
                </w:p>
              </w:tc>
            </w:tr>
          </w:tbl>
          <w:p w14:paraId="531325F3"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14"/>
              <w:gridCol w:w="4774"/>
            </w:tblGrid>
            <w:tr w:rsidR="00066A51" w:rsidRPr="00C87F7F" w14:paraId="54AE9391" w14:textId="77777777" w:rsidTr="00AF49BA">
              <w:tc>
                <w:tcPr>
                  <w:tcW w:w="187" w:type="dxa"/>
                  <w:shd w:val="clear" w:color="auto" w:fill="auto"/>
                  <w:hideMark/>
                </w:tcPr>
                <w:p w14:paraId="20A3CDB2"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453" w:type="dxa"/>
                  <w:shd w:val="clear" w:color="auto" w:fill="auto"/>
                  <w:hideMark/>
                </w:tcPr>
                <w:p w14:paraId="4716E72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Datu subjekts var arī ierosināt tiesvedību pret datu nosūtītāju un/vai datu saņēmēju tādas dalībvalsts tiesās, kurā ir datu subjekta pastāvīgā dzīvesvieta.</w:t>
                  </w:r>
                </w:p>
              </w:tc>
            </w:tr>
          </w:tbl>
          <w:p w14:paraId="485FF7B1"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07"/>
              <w:gridCol w:w="4681"/>
            </w:tblGrid>
            <w:tr w:rsidR="00066A51" w:rsidRPr="00C87F7F" w14:paraId="12244AD7" w14:textId="77777777" w:rsidTr="00AF49BA">
              <w:tc>
                <w:tcPr>
                  <w:tcW w:w="351" w:type="dxa"/>
                  <w:shd w:val="clear" w:color="auto" w:fill="auto"/>
                  <w:hideMark/>
                </w:tcPr>
                <w:p w14:paraId="24AE2F39"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289" w:type="dxa"/>
                  <w:shd w:val="clear" w:color="auto" w:fill="auto"/>
                  <w:hideMark/>
                </w:tcPr>
                <w:p w14:paraId="4956631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Puses vienojas pakļauties šādu tiesu jurisdikcijai.</w:t>
                  </w:r>
                </w:p>
              </w:tc>
            </w:tr>
          </w:tbl>
          <w:p w14:paraId="1557D9A6"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47"/>
              <w:gridCol w:w="4841"/>
            </w:tblGrid>
            <w:tr w:rsidR="00066A51" w:rsidRPr="00C87F7F" w14:paraId="5A4E1828" w14:textId="77777777" w:rsidTr="00AF49BA">
              <w:tc>
                <w:tcPr>
                  <w:tcW w:w="68" w:type="dxa"/>
                  <w:shd w:val="clear" w:color="auto" w:fill="auto"/>
                  <w:hideMark/>
                </w:tcPr>
                <w:p w14:paraId="664569FA"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w:t>
                  </w:r>
                </w:p>
              </w:tc>
              <w:tc>
                <w:tcPr>
                  <w:tcW w:w="8572" w:type="dxa"/>
                  <w:shd w:val="clear" w:color="auto" w:fill="auto"/>
                </w:tcPr>
                <w:p w14:paraId="0FFF9043"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p>
              </w:tc>
            </w:tr>
          </w:tbl>
          <w:p w14:paraId="01018AC1" w14:textId="77777777" w:rsidR="00066A51" w:rsidRPr="00C87F7F" w:rsidRDefault="00066A51" w:rsidP="00AF49BA">
            <w:pPr>
              <w:shd w:val="clear" w:color="auto" w:fill="FFFFFF"/>
              <w:spacing w:before="240" w:after="60"/>
              <w:rPr>
                <w:rFonts w:ascii="Times New Roman" w:eastAsia="Times New Roman" w:hAnsi="Times New Roman" w:cs="Times New Roman"/>
                <w:color w:val="333333"/>
                <w:sz w:val="24"/>
                <w:szCs w:val="24"/>
                <w:lang w:eastAsia="lv-LV"/>
              </w:rPr>
            </w:pPr>
            <w:r>
              <w:rPr>
                <w:rFonts w:ascii="Times New Roman" w:eastAsia="Times New Roman" w:hAnsi="Times New Roman" w:cs="Times New Roman"/>
                <w:color w:val="333333"/>
                <w:sz w:val="24"/>
                <w:szCs w:val="24"/>
                <w:lang w:eastAsia="lv-LV"/>
              </w:rPr>
              <w:pict w14:anchorId="2201627B">
                <v:rect id="_x0000_i1075" style="width:127.5pt;height:.75pt" o:hrpct="0" o:hrstd="t" o:hrnoshade="t" o:hr="t" fillcolor="black" stroked="f"/>
              </w:pict>
            </w:r>
          </w:p>
          <w:p w14:paraId="3334C7E2"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15" w:anchor="ntc1-L_2021199LV.01003701-E000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Ja datu nosūtītājs ir apstrādātājs, uz kuru attiecas Regula (ES) 2016/679 un kurš rīkojas Savienības iestādes vai struktūras vārdā kā pārzinis, šo klauzulu izmantošana, piesaistot citu apstrādātāju (apakšapstrāde), uz kuru neattiecas Regula (ES) 2016/679, arī nodrošina atbilstību 29. panta 4. punktam Eiropas Parlamenta un Padomes Regulā (ES) 2018/1725 (2018. gada 23. oktobris) par fizisku personu aizsardzību attiecībā uz personas datu apstrādi Savienības iestādēs, struktūrās, birojos un aģentūrās un par šādu datu brīvu apriti un ar ko atceļ Regulu (EK) Nr. 45/2001 un Lēmumu Nr. 1247/2002/EK (</w:t>
            </w:r>
            <w:hyperlink r:id="rId16" w:history="1">
              <w:r w:rsidRPr="00C87F7F">
                <w:rPr>
                  <w:rFonts w:ascii="Times New Roman" w:eastAsia="Times New Roman" w:hAnsi="Times New Roman" w:cs="Times New Roman"/>
                  <w:color w:val="337AB7"/>
                  <w:sz w:val="24"/>
                  <w:szCs w:val="24"/>
                  <w:lang w:eastAsia="lv-LV"/>
                </w:rPr>
                <w:t>OV L 295, 21.11.2018., 39. lpp.</w:t>
              </w:r>
            </w:hyperlink>
            <w:r w:rsidRPr="00C87F7F">
              <w:rPr>
                <w:rFonts w:ascii="Times New Roman" w:eastAsia="Times New Roman" w:hAnsi="Times New Roman" w:cs="Times New Roman"/>
                <w:color w:val="333333"/>
                <w:sz w:val="24"/>
                <w:szCs w:val="24"/>
                <w:lang w:eastAsia="lv-LV"/>
              </w:rPr>
              <w:t>), ciktāl ir saskaņotas šīs klauzulas un datu aizsardzības pienākumi, kas noteikti līgumā vai citā juridiskā dokumentā starp pārzini un apstrādātāju saskaņā ar Regulas (ES) 2018/1725 29. panta 3. punktu. Tas jo īpaši attiecas uz gadījumiem, kad pārzinis un apstrādātājs atsaucas uz līguma standartklauzulām, kas ietvertas Lēmumā 2021/915.</w:t>
            </w:r>
          </w:p>
          <w:p w14:paraId="0AE504AB"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17" w:anchor="ntc2-L_2021199LV.01003701-E0002"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2</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Šī prasība paredz padarīt datus anonīmus tā, lai saskaņā ar Regulas (ES) 2016/679 26. apsvērumu personu vairs nebūtu iespējams identificēt un lai šis process būtu neatgriezenisks.</w:t>
            </w:r>
          </w:p>
          <w:p w14:paraId="0EF0D1C1"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18" w:anchor="ntc3-L_2021199LV.01003701-E0003"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3</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Līgumā par Eiropas Ekonomikas zonu (EEZ līgums) paredzēta Eiropas Savienības iekšējā tirgus paplašināšana, iekļaujot trīs EEZ valstis: Islandi, Lihtenšteinu un Norvēģiju. Uz Savienības datu aizsardzības tiesību aktiem, tostarp Regulu 2016/679, attiecas EEZ līgums, un tā ir iekļauta līguma XI pielikumā. Tādēļ jebkāda datu izpaušana, ko veic datu saņēmējs trešām personām, kuras atrodas EEZ, nav klasificējama kā tālāka nosūtīšana šo klauzulu kontekstā.</w:t>
            </w:r>
          </w:p>
          <w:p w14:paraId="47AB88BB"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19" w:anchor="ntc4-L_2021199LV.01003701-E0004"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4</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Līgumā par Eiropas Ekonomikas zonu (EEZ līgums) paredzēta Eiropas Savienības iekšējā tirgus paplašināšana, iekļaujot trīs EEZ valstis: Islandi, Lihtenšteinu un Norvēģiju. Uz Savienības datu aizsardzības tiesību aktiem, tostarp Regulu 2016/679, attiecas EEZ līgums, un tā ir iekļauta līguma XI pielikumā. Tādēļ jebkāda datu izpaušana, ko veic datu saņēmējs trešām personām, kuras atrodas EEZ, nav klasificējama kā tālāka nosūtīšana šo klauzulu kontekstā.</w:t>
            </w:r>
          </w:p>
          <w:p w14:paraId="1AA94531"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0" w:anchor="ntc5-L_2021199LV.01003701-E0005"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5</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Sk. 28. panta 4. punktu Regulā (ES) 2016/679 un, ja pārzinis ir ES iestāde vai struktūra, 29. panta 4. punktu Regulā (ES) 2018/1725.</w:t>
            </w:r>
          </w:p>
          <w:p w14:paraId="6AD01D19"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1" w:anchor="ntc6-L_2021199LV.01003701-E0006"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6</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Līgumā par Eiropas Ekonomikas zonu (EEZ līgums) paredzēta Eiropas Savienības iekšējā tirgus paplašināšana, iekļaujot trīs EEZ valstis: Islandi, Lihtenšteinu un Norvēģiju. EEZ nolīgums aptver Savienības datu aizsardzības tiesību aktus, ietverot Regulu (ES) 2016/679, un tie ir iekļauti nolīguma XI pielikumā. Tādēļ jebkāda datu izpaušana, ko veic datu saņēmējs trešām personām, kuras atrodas EEZ, nav klasificējama kā tālāka nosūtīšana šo klauzulu kontekstā.</w:t>
            </w:r>
          </w:p>
          <w:p w14:paraId="4CF9400B"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2" w:anchor="ntc7-L_2021199LV.01003701-E0007"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7</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xml:space="preserve">  Tas ietver to, vai nosūtīšana un turpmāka apstrāde ir saistīta ar personas datiem, kuri atklāj rases vai etnisko piederību, politiskos uzskatus, reliģisko vai filozofisko pārliecību vai dalību arodbiedrībās, ģenētiskajiem datiem vai biometriskajiem datiem fiziskas personas unikālai identifikācijai, veselības datiem vai datiem par fiziskas personas dzimumdzīvi vai seksuālo </w:t>
            </w:r>
            <w:r w:rsidRPr="00C87F7F">
              <w:rPr>
                <w:rFonts w:ascii="Times New Roman" w:eastAsia="Times New Roman" w:hAnsi="Times New Roman" w:cs="Times New Roman"/>
                <w:color w:val="333333"/>
                <w:sz w:val="24"/>
                <w:szCs w:val="24"/>
                <w:lang w:eastAsia="lv-LV"/>
              </w:rPr>
              <w:lastRenderedPageBreak/>
              <w:t>orientāciju, vai datiem par sodāmību vai pārkāpumiem.</w:t>
            </w:r>
          </w:p>
          <w:p w14:paraId="111AB87F"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3" w:anchor="ntc8-L_2021199LV.01003701-E0008"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8</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Šo prasību var izpildīt apakšapstrādātājs, kas pievienojas šīm klauzulām saskaņā ar attiecīgo moduli, atbilstoši 7. klauzulai.</w:t>
            </w:r>
          </w:p>
          <w:p w14:paraId="49249316"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4" w:anchor="ntc9-L_2021199LV.01003701-E0009"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9</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Šo prasību var izpildīt apakšapstrādātājs, kas pievienojas šīm klauzulām saskaņā ar attiecīgo moduli, atbilstoši 7. klauzulai.</w:t>
            </w:r>
          </w:p>
          <w:p w14:paraId="1B2BA09D"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5" w:anchor="ntc10-L_2021199LV.01003701-E0010"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10</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Ciktāl nepieciešams, minēto laikposmu var pagarināt ne vairāk kā vēl par diviem mēnešiem, ņemot vērā pieprasījumu sarežģītību un skaitu. Datu saņēmējs pienācīgi un nekavējoties informē datu subjektu par jebkādu šādu pagarinājumu.</w:t>
            </w:r>
          </w:p>
          <w:p w14:paraId="73BD76E8"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6" w:anchor="ntc11-L_2021199LV.01003701-E001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Datu saņēmējs var piedāvāt neatkarīgu strīda izšķiršanu ar šķīrējtiesas starpniecību tikai tad, ja tas ir iedibināts valstī, kura ratificējusi Ņujorkas konvenciju par šķīrējtiesu nolēmumu izpildīšanu.</w:t>
            </w:r>
          </w:p>
          <w:p w14:paraId="4687943F" w14:textId="77777777" w:rsidR="00066A51"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hyperlink r:id="rId27" w:anchor="ntc12-L_2021199LV.01003701-E0012"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12</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333333"/>
                <w:sz w:val="24"/>
                <w:szCs w:val="24"/>
                <w:lang w:eastAsia="lv-LV"/>
              </w:rPr>
              <w:t>  Attiecībā uz šādu tiesību aktu un prakses ietekmi uz atbilstību šīm klauzulām dažādus elementus var uztvert kā vispārēja novērtējuma sastāvdaļu. Šādi elementi cita starpā var būt atbilstīga un dokumentēta praktiskā pieredze saistībā ar publisku iestāžu sniegtu iepriekšēju datu izpaušanas pieprasījumu gadījumiem vai šādu pieprasījumu neesība, aptverot pietiekami reprezentatīvu laikposmu. Tas jo īpaši attiecas uz iekšējiem uzskaites datiem vai citu dokumentāciju, kas tiek pastāvīgi gatavota ar pienācīgu rūpību un apstiprināta augstākajā vadības līmenī, ar nosacījumu, ka šo informāciju var likumīgi kopīgot ar trešām personām. Ja minēto praktisko pieredzi izmanto, lai secinātu, ka datu saņēmējam netiks liegta iespēja izpildīt šo klauzulu prasības, tas ir jāpamato ar citiem atbilstīgiem, objektīviem elementiem, un pusēm ir rūpīgi jāņem vērā, vai šo elementu kopums ir pietiekami būtisks to uzticamības un pārstāvības ziņā, lai pamatotu šādu secinājumu. Konkrētāk, pusēm jāņem vērā, vai to praktisko pieredzi apstiprina un tā nav pretrunā ar publiski vai citā veidā pieejamu uzticamu informāciju par pieprasījumu esību vai neesību tajā pašā nozarē un/vai tiesību aktu īstenošanu praksē, piemēram, judikatūru un neatkarīgu pārraudzības struktūru ziņojumiem.</w:t>
            </w:r>
          </w:p>
          <w:p w14:paraId="5A4F195D" w14:textId="77777777" w:rsidR="00066A51"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p>
          <w:p w14:paraId="278CF4E1" w14:textId="77777777" w:rsidR="00066A51"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p>
          <w:p w14:paraId="659B2B63" w14:textId="77777777" w:rsidR="00066A51"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p>
          <w:p w14:paraId="5DA72E57" w14:textId="77777777" w:rsidR="00066A51" w:rsidRPr="00C87F7F" w:rsidRDefault="00066A51" w:rsidP="00AF49BA">
            <w:pPr>
              <w:shd w:val="clear" w:color="auto" w:fill="FFFFFF"/>
              <w:spacing w:before="60" w:after="60" w:line="312" w:lineRule="atLeast"/>
              <w:jc w:val="both"/>
              <w:rPr>
                <w:rFonts w:ascii="Times New Roman" w:eastAsia="Times New Roman" w:hAnsi="Times New Roman" w:cs="Times New Roman"/>
                <w:color w:val="333333"/>
                <w:sz w:val="24"/>
                <w:szCs w:val="24"/>
                <w:lang w:eastAsia="lv-LV"/>
              </w:rPr>
            </w:pPr>
          </w:p>
          <w:p w14:paraId="71A9B3D1"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2A2BDFFA">
                <v:rect id="_x0000_i1076" style="width:63.75pt;height:.75pt" o:hrpct="0" o:hralign="center" o:hrstd="t" o:hrnoshade="t" o:hr="t" fillcolor="black" stroked="f"/>
              </w:pict>
            </w:r>
          </w:p>
          <w:p w14:paraId="16644E91" w14:textId="77777777" w:rsidR="00066A51" w:rsidRPr="00C87F7F" w:rsidRDefault="00066A51" w:rsidP="00AF49BA">
            <w:pPr>
              <w:shd w:val="clear" w:color="auto" w:fill="FFFFFF"/>
              <w:spacing w:before="240" w:after="120" w:line="312" w:lineRule="atLeast"/>
              <w:jc w:val="center"/>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PAPILDINĀJUMS</w:t>
            </w:r>
          </w:p>
          <w:p w14:paraId="2126CB0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PASKAIDROJUMS</w:t>
            </w:r>
          </w:p>
          <w:p w14:paraId="684851F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Ir jāvar skaidri nodalīt informāciju, kas attiecas uz katru nosūtīšanu vai nosūtīšanas kategoriju un šajā saistībā noteikt pušu attiecīgās lomas – datu nosūtītāji un/vai datu saņēmēji. Šī prasība neparedz, ka noteikti nepieciešams aizpildīt un parakstīt atsevišķus papildinājumus katrai nosūtīšanai/nosūtīšanas kategorijai un/vai līgumattiecībām, ja šādu pārredzamību var panākt, izmantojot vienu papildinājumu. Tomēr gadījumos, kad nepieciešams nodrošināt pietiekamu skaidrību, jāizmanto atsevišķi papildinājumi.</w:t>
            </w:r>
          </w:p>
          <w:p w14:paraId="397C6870"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703C44BF">
                <v:rect id="_x0000_i1077" style="width:63.75pt;height:.75pt" o:hrpct="0" o:hralign="center" o:hrstd="t" o:hrnoshade="t" o:hr="t" fillcolor="black" stroked="f"/>
              </w:pict>
            </w:r>
          </w:p>
          <w:p w14:paraId="74BF5B03" w14:textId="77777777" w:rsidR="00066A51" w:rsidRPr="00C87F7F" w:rsidRDefault="00066A51" w:rsidP="00AF49BA">
            <w:pPr>
              <w:shd w:val="clear" w:color="auto" w:fill="FFFFFF"/>
              <w:spacing w:before="240" w:after="120" w:line="312" w:lineRule="atLeast"/>
              <w:jc w:val="center"/>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 PIELIKUMS</w:t>
            </w:r>
          </w:p>
          <w:p w14:paraId="6C13897C"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A.   PUŠU SARAKSTS</w:t>
            </w:r>
          </w:p>
          <w:p w14:paraId="448E3C9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1FB6CE36"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4311BC4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1A715873"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CETURTAIS MODULIS. Nosūtīšana no apstrādātāja pārzinim</w:t>
            </w:r>
          </w:p>
          <w:p w14:paraId="095AE70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Datu nosūtītājs(-i):</w:t>
            </w:r>
            <w:r w:rsidRPr="00C87F7F">
              <w:rPr>
                <w:rFonts w:ascii="Times New Roman" w:eastAsia="Times New Roman" w:hAnsi="Times New Roman" w:cs="Times New Roman"/>
                <w:color w:val="333333"/>
                <w:sz w:val="24"/>
                <w:szCs w:val="24"/>
                <w:lang w:eastAsia="lv-LV"/>
              </w:rPr>
              <w:t> [</w:t>
            </w:r>
            <w:r w:rsidRPr="00C87F7F">
              <w:rPr>
                <w:rFonts w:ascii="Times New Roman" w:eastAsia="Times New Roman" w:hAnsi="Times New Roman" w:cs="Times New Roman"/>
                <w:i/>
                <w:iCs/>
                <w:color w:val="333333"/>
                <w:sz w:val="24"/>
                <w:szCs w:val="24"/>
                <w:lang w:eastAsia="lv-LV"/>
              </w:rPr>
              <w:t>Datu nosūtītāja(-u) un attiecīgajos gadījumos tā/to datu aizsardzības speciālista un/vai pārstāvja Eiropas Savienībā identitāte un kontaktinformācija]</w:t>
            </w:r>
          </w:p>
          <w:tbl>
            <w:tblPr>
              <w:tblW w:w="5000" w:type="pct"/>
              <w:tblLayout w:type="fixed"/>
              <w:tblCellMar>
                <w:left w:w="0" w:type="dxa"/>
                <w:right w:w="0" w:type="dxa"/>
              </w:tblCellMar>
              <w:tblLook w:val="04A0" w:firstRow="1" w:lastRow="0" w:firstColumn="1" w:lastColumn="0" w:noHBand="0" w:noVBand="1"/>
            </w:tblPr>
            <w:tblGrid>
              <w:gridCol w:w="20"/>
              <w:gridCol w:w="127"/>
              <w:gridCol w:w="4741"/>
            </w:tblGrid>
            <w:tr w:rsidR="00066A51" w:rsidRPr="00C87F7F" w14:paraId="1CF3D22B" w14:textId="77777777" w:rsidTr="00AF49BA">
              <w:tc>
                <w:tcPr>
                  <w:tcW w:w="7" w:type="dxa"/>
                  <w:shd w:val="clear" w:color="auto" w:fill="auto"/>
                  <w:hideMark/>
                </w:tcPr>
                <w:p w14:paraId="7F5DDAAB" w14:textId="77777777" w:rsidR="00066A51" w:rsidRPr="00C87F7F" w:rsidRDefault="00066A51" w:rsidP="00AF49BA">
                  <w:pPr>
                    <w:spacing w:after="0" w:line="240" w:lineRule="auto"/>
                    <w:rPr>
                      <w:rFonts w:ascii="Times New Roman" w:eastAsia="Times New Roman" w:hAnsi="Times New Roman" w:cs="Times New Roman"/>
                      <w:color w:val="333333"/>
                      <w:sz w:val="24"/>
                      <w:szCs w:val="24"/>
                      <w:lang w:eastAsia="lv-LV"/>
                    </w:rPr>
                  </w:pPr>
                </w:p>
              </w:tc>
              <w:tc>
                <w:tcPr>
                  <w:tcW w:w="210" w:type="dxa"/>
                  <w:shd w:val="clear" w:color="auto" w:fill="auto"/>
                  <w:hideMark/>
                </w:tcPr>
                <w:p w14:paraId="4E9ADE3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w:t>
                  </w:r>
                </w:p>
              </w:tc>
              <w:tc>
                <w:tcPr>
                  <w:tcW w:w="8423" w:type="dxa"/>
                  <w:shd w:val="clear" w:color="auto" w:fill="auto"/>
                  <w:hideMark/>
                </w:tcPr>
                <w:p w14:paraId="264C976A"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Nosaukums: …</w:t>
                  </w:r>
                </w:p>
                <w:p w14:paraId="63597B66"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Adrese: …</w:t>
                  </w:r>
                </w:p>
                <w:p w14:paraId="7ADFD33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Kontaktpersonas vārds un uzvārds, amats un kontaktinformācija: …</w:t>
                  </w:r>
                </w:p>
                <w:p w14:paraId="77B7CD88"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Darbības, kas attiecas uz nosūtītajiem datiem saskaņā ar šīm klauzulām: …</w:t>
                  </w:r>
                </w:p>
                <w:p w14:paraId="6154DCB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Paraksts un datums: …</w:t>
                  </w:r>
                </w:p>
                <w:p w14:paraId="0FA3E0CD"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Loma (pārzinis/apstrādātājs): …</w:t>
                  </w:r>
                </w:p>
              </w:tc>
            </w:tr>
          </w:tbl>
          <w:p w14:paraId="50D2903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77"/>
              <w:gridCol w:w="2063"/>
              <w:gridCol w:w="2748"/>
            </w:tblGrid>
            <w:tr w:rsidR="00066A51" w:rsidRPr="00C87F7F" w14:paraId="0027EA5C" w14:textId="77777777" w:rsidTr="00AF49BA">
              <w:tc>
                <w:tcPr>
                  <w:tcW w:w="121" w:type="dxa"/>
                  <w:shd w:val="clear" w:color="auto" w:fill="auto"/>
                  <w:hideMark/>
                </w:tcPr>
                <w:p w14:paraId="38F36A98" w14:textId="77777777" w:rsidR="00066A51" w:rsidRPr="00C87F7F" w:rsidRDefault="00066A51" w:rsidP="00AF49BA">
                  <w:pPr>
                    <w:shd w:val="clear" w:color="auto" w:fill="FFFFFF"/>
                    <w:spacing w:after="0" w:line="240" w:lineRule="auto"/>
                    <w:rPr>
                      <w:rFonts w:ascii="Times New Roman" w:eastAsia="Times New Roman" w:hAnsi="Times New Roman" w:cs="Times New Roman"/>
                      <w:color w:val="333333"/>
                      <w:sz w:val="24"/>
                      <w:szCs w:val="24"/>
                      <w:lang w:eastAsia="lv-LV"/>
                    </w:rPr>
                  </w:pPr>
                </w:p>
              </w:tc>
              <w:tc>
                <w:tcPr>
                  <w:tcW w:w="3651" w:type="dxa"/>
                  <w:shd w:val="clear" w:color="auto" w:fill="auto"/>
                  <w:hideMark/>
                </w:tcPr>
                <w:p w14:paraId="6D4D102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2.</w:t>
                  </w:r>
                </w:p>
              </w:tc>
              <w:tc>
                <w:tcPr>
                  <w:tcW w:w="4868" w:type="dxa"/>
                  <w:shd w:val="clear" w:color="auto" w:fill="auto"/>
                  <w:hideMark/>
                </w:tcPr>
                <w:p w14:paraId="407268B6"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r>
          </w:tbl>
          <w:p w14:paraId="16566F8A"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Datu saņēmējs(-i):</w:t>
            </w:r>
            <w:r w:rsidRPr="00C87F7F">
              <w:rPr>
                <w:rFonts w:ascii="Times New Roman" w:eastAsia="Times New Roman" w:hAnsi="Times New Roman" w:cs="Times New Roman"/>
                <w:color w:val="333333"/>
                <w:sz w:val="24"/>
                <w:szCs w:val="24"/>
                <w:lang w:eastAsia="lv-LV"/>
              </w:rPr>
              <w:t> [</w:t>
            </w:r>
            <w:r w:rsidRPr="00C87F7F">
              <w:rPr>
                <w:rFonts w:ascii="Times New Roman" w:eastAsia="Times New Roman" w:hAnsi="Times New Roman" w:cs="Times New Roman"/>
                <w:i/>
                <w:iCs/>
                <w:color w:val="333333"/>
                <w:sz w:val="24"/>
                <w:szCs w:val="24"/>
                <w:lang w:eastAsia="lv-LV"/>
              </w:rPr>
              <w:t>Datu saņēmēja(-u), tostarp par datu aizsardzību atbildīgo kontaktpersonu, identitāte un kontaktinformācija]</w:t>
            </w:r>
          </w:p>
          <w:tbl>
            <w:tblPr>
              <w:tblW w:w="5000" w:type="pct"/>
              <w:tblLayout w:type="fixed"/>
              <w:tblCellMar>
                <w:left w:w="0" w:type="dxa"/>
                <w:right w:w="0" w:type="dxa"/>
              </w:tblCellMar>
              <w:tblLook w:val="04A0" w:firstRow="1" w:lastRow="0" w:firstColumn="1" w:lastColumn="0" w:noHBand="0" w:noVBand="1"/>
            </w:tblPr>
            <w:tblGrid>
              <w:gridCol w:w="20"/>
              <w:gridCol w:w="127"/>
              <w:gridCol w:w="4741"/>
            </w:tblGrid>
            <w:tr w:rsidR="00066A51" w:rsidRPr="00C87F7F" w14:paraId="0AE5D774" w14:textId="77777777" w:rsidTr="00AF49BA">
              <w:tc>
                <w:tcPr>
                  <w:tcW w:w="7" w:type="dxa"/>
                  <w:shd w:val="clear" w:color="auto" w:fill="auto"/>
                  <w:hideMark/>
                </w:tcPr>
                <w:p w14:paraId="0D01C9BE" w14:textId="77777777" w:rsidR="00066A51" w:rsidRPr="00C87F7F" w:rsidRDefault="00066A51" w:rsidP="00AF49BA">
                  <w:pPr>
                    <w:spacing w:after="0" w:line="240" w:lineRule="auto"/>
                    <w:rPr>
                      <w:rFonts w:ascii="Times New Roman" w:eastAsia="Times New Roman" w:hAnsi="Times New Roman" w:cs="Times New Roman"/>
                      <w:color w:val="333333"/>
                      <w:sz w:val="24"/>
                      <w:szCs w:val="24"/>
                      <w:lang w:eastAsia="lv-LV"/>
                    </w:rPr>
                  </w:pPr>
                </w:p>
              </w:tc>
              <w:tc>
                <w:tcPr>
                  <w:tcW w:w="210" w:type="dxa"/>
                  <w:shd w:val="clear" w:color="auto" w:fill="auto"/>
                  <w:hideMark/>
                </w:tcPr>
                <w:p w14:paraId="18A5403E"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w:t>
                  </w:r>
                </w:p>
              </w:tc>
              <w:tc>
                <w:tcPr>
                  <w:tcW w:w="8423" w:type="dxa"/>
                  <w:shd w:val="clear" w:color="auto" w:fill="auto"/>
                  <w:hideMark/>
                </w:tcPr>
                <w:p w14:paraId="169E5BBB"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Nosaukums: …</w:t>
                  </w:r>
                </w:p>
                <w:p w14:paraId="5431CC5C"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Adrese: …</w:t>
                  </w:r>
                </w:p>
                <w:p w14:paraId="1579D6F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Kontaktpersonas vārds un uzvārds, amats un kontaktinformācija: …</w:t>
                  </w:r>
                </w:p>
                <w:p w14:paraId="7E39BE1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Darbības, kas attiecas uz nosūtītajiem datiem saskaņā ar šīm klauzulām: …</w:t>
                  </w:r>
                </w:p>
                <w:p w14:paraId="083D6C5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Paraksts un datums: …</w:t>
                  </w:r>
                </w:p>
                <w:p w14:paraId="377126AF"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Loma (pārzinis/apstrādātājs): …</w:t>
                  </w:r>
                </w:p>
              </w:tc>
            </w:tr>
          </w:tbl>
          <w:p w14:paraId="2E872262"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77"/>
              <w:gridCol w:w="2063"/>
              <w:gridCol w:w="2748"/>
            </w:tblGrid>
            <w:tr w:rsidR="00066A51" w:rsidRPr="00C87F7F" w14:paraId="48A2B995" w14:textId="77777777" w:rsidTr="00AF49BA">
              <w:tc>
                <w:tcPr>
                  <w:tcW w:w="121" w:type="dxa"/>
                  <w:shd w:val="clear" w:color="auto" w:fill="auto"/>
                  <w:hideMark/>
                </w:tcPr>
                <w:p w14:paraId="113EC7A5" w14:textId="77777777" w:rsidR="00066A51" w:rsidRPr="00C87F7F" w:rsidRDefault="00066A51" w:rsidP="00AF49BA">
                  <w:pPr>
                    <w:shd w:val="clear" w:color="auto" w:fill="FFFFFF"/>
                    <w:spacing w:after="0" w:line="240" w:lineRule="auto"/>
                    <w:rPr>
                      <w:rFonts w:ascii="Times New Roman" w:eastAsia="Times New Roman" w:hAnsi="Times New Roman" w:cs="Times New Roman"/>
                      <w:color w:val="333333"/>
                      <w:sz w:val="24"/>
                      <w:szCs w:val="24"/>
                      <w:lang w:eastAsia="lv-LV"/>
                    </w:rPr>
                  </w:pPr>
                </w:p>
              </w:tc>
              <w:tc>
                <w:tcPr>
                  <w:tcW w:w="3651" w:type="dxa"/>
                  <w:shd w:val="clear" w:color="auto" w:fill="auto"/>
                  <w:hideMark/>
                </w:tcPr>
                <w:p w14:paraId="307DC7B4"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2.</w:t>
                  </w:r>
                </w:p>
              </w:tc>
              <w:tc>
                <w:tcPr>
                  <w:tcW w:w="4868" w:type="dxa"/>
                  <w:shd w:val="clear" w:color="auto" w:fill="auto"/>
                  <w:hideMark/>
                </w:tcPr>
                <w:p w14:paraId="64631829"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r>
          </w:tbl>
          <w:p w14:paraId="25B6570E"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B.   SŪTĪJUMA APRAKSTS</w:t>
            </w:r>
          </w:p>
          <w:p w14:paraId="5F368A5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4A6594FA"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36111A3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49271F7F"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CETURTAIS MODULIS. Nosūtīšana no apstrādātāja pārzinim</w:t>
            </w:r>
          </w:p>
          <w:p w14:paraId="7CF02679"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Datu subjektu, kuru personas dati tiek nosūtīti, kategorijas</w:t>
            </w:r>
          </w:p>
          <w:p w14:paraId="2400D9E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4FB46D20"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Nosūtīto personas datu kategorijas</w:t>
            </w:r>
          </w:p>
          <w:p w14:paraId="57CB484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2CA0BBF6"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Nosūtītie sensitīvie dati (attiecīgajos gadījumos) un piemērotie ierobežojumi vai garantijas, kuru gadījumā tiek pilnībā ņemts vērā datu raksturs un saistītie riski, piemēram, stingrs mērķa ierobežojums, piekļuves ierobežojumi (tostarp piekļuve tikai darbiniekiem, kuri pabeiguši specializētu apmācību), datu piekļuves uzskaite, ierobežojumi tālākai nosūtīšanai vai papildu drošības pasākumi.</w:t>
            </w:r>
          </w:p>
          <w:p w14:paraId="2D57A2F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1614767D"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lastRenderedPageBreak/>
              <w:t>Nosūtīšanas biežums (piemēram, vai dati tiek nosūtīti vienreiz vai pastāvīgi).</w:t>
            </w:r>
          </w:p>
          <w:p w14:paraId="2A12643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1E9A69E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Apstrādes raksturs</w:t>
            </w:r>
          </w:p>
          <w:p w14:paraId="24DE261A"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7968831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Datu nosūtīšanas un turpmākas apstrādes mērķis(-i)</w:t>
            </w:r>
          </w:p>
          <w:p w14:paraId="397A0CC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1A491F36"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Laikposms, cik ilgi personas dati tiks glabāti, vai, ja tas nav iespējams, kritēriji, ko izmanto minētā laikposma noteikšanai</w:t>
            </w:r>
          </w:p>
          <w:p w14:paraId="023F2A3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4C426FE5"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Attiecībā uz nosūtīšanu (apakš-)apstrādātājiem arī norādīt apstrādes priekšmetu, raksturu un ilgumu</w:t>
            </w:r>
          </w:p>
          <w:p w14:paraId="2BCB72B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36FCD51C"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C.   KOMPETENTĀ UZRAUDZĪBAS IESTĀDE</w:t>
            </w:r>
          </w:p>
          <w:p w14:paraId="1C886BF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38A29F93"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51D090C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494E51D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Norādīt kompetento(-ās) uzraudzības iestādi(-es) saskaņā ar 13. klauzulu</w:t>
            </w:r>
          </w:p>
          <w:p w14:paraId="5CA5BBF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w:t>
            </w:r>
          </w:p>
          <w:p w14:paraId="5D296C17"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532645CD">
                <v:rect id="_x0000_i1078" style="width:63.75pt;height:.75pt" o:hrpct="0" o:hralign="center" o:hrstd="t" o:hrnoshade="t" o:hr="t" fillcolor="black" stroked="f"/>
              </w:pict>
            </w:r>
          </w:p>
          <w:p w14:paraId="19249B61" w14:textId="77777777" w:rsidR="00066A51" w:rsidRPr="00C87F7F" w:rsidRDefault="00066A51" w:rsidP="00AF49BA">
            <w:pPr>
              <w:shd w:val="clear" w:color="auto" w:fill="FFFFFF"/>
              <w:spacing w:before="240" w:after="120" w:line="312" w:lineRule="atLeast"/>
              <w:jc w:val="center"/>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II PIELIKUMS.</w:t>
            </w:r>
          </w:p>
          <w:p w14:paraId="2C6996BB"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TEHNISKIE UN ORGANIZATORISKIE PASĀKUMI, TOSTARP TEHNISKIE UN ORGANIZATORISKIE PASĀKUMI DATU DROŠĪBAS NODROŠINĀŠANAI</w:t>
            </w:r>
          </w:p>
          <w:p w14:paraId="69C84A2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PIRMAIS MODULIS. Nosūtīšana no pārziņa pārzinim</w:t>
            </w:r>
          </w:p>
          <w:p w14:paraId="43D1287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4A0AFBF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lastRenderedPageBreak/>
              <w:t>TREŠAIS MODULIS. Nosūtīšana no apstrādātāja apstrādātājam</w:t>
            </w:r>
          </w:p>
          <w:p w14:paraId="2271AB5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PASKAIDROJUMS</w:t>
            </w:r>
          </w:p>
          <w:p w14:paraId="7DC71CAA"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Tehniskie un organizatoriskie pasākumi jāapraksta konkrēti, nevis vispārīgi. Skatīt arī vispārīgās piezīmes papildinājuma pirmajā lapā, jo īpaši par vajadzību skaidri norādīt, kuri pasākumi attiecas uz katru nosūtīšanu/nosūtīšanas reižu kopumu.</w:t>
            </w:r>
          </w:p>
          <w:p w14:paraId="5AA3B3D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Tādu tehnisko un organizatorisko pasākumu apraksts, kurus īstenojis(-uši) datu saņēmējs(-i) (ieskaitot attiecīgo sertifikāciju), lai nodrošinātu atbilstošu drošības līmeni, ņemot vērā apstrādes raksturu, apmēru, kontekstu un nolūku, kā arī riskus fizisku personu tiesībām un brīvībām.</w:t>
            </w:r>
          </w:p>
          <w:p w14:paraId="5536681D"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[Iespējamo pasākumu piemēri:</w:t>
            </w:r>
          </w:p>
          <w:p w14:paraId="2344FEC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personas datu pseidonimizācijas un šifrēšanas pasākumi;</w:t>
            </w:r>
          </w:p>
          <w:p w14:paraId="28EF9EE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apstrādes sistēmu un pakalpojumu nepārtrauktas konfidencialitātes, integritātes, pieejamības un noturības nodrošināšanas pasākumi;</w:t>
            </w:r>
          </w:p>
          <w:p w14:paraId="0BB069CD"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pasākumi, lai nodrošinātu spēju laikus atjaunot personas datu pieejamību un piekļuvi tiem gadījumā, ja ir noticis fizisks vai tehnisks negadījums;</w:t>
            </w:r>
          </w:p>
          <w:p w14:paraId="09D79B71"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procesi regulārai tehnisko un organizatorisko pasākumu efektivitātes testēšanai, novērtēšanai un izvērtēšanai, lai nodrošinātu apstrādes drošību;</w:t>
            </w:r>
          </w:p>
          <w:p w14:paraId="2F72F9D8"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lietotāju identificēšanas un atļauju piešķiršanas pasākumi;</w:t>
            </w:r>
          </w:p>
          <w:p w14:paraId="68E7AB5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datu aizsardzības pasākumi nosūtīšanas laikā;</w:t>
            </w:r>
          </w:p>
          <w:p w14:paraId="1AA5C4B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datu aizsardzības pasākumi glabāšanas laikā;</w:t>
            </w:r>
          </w:p>
          <w:p w14:paraId="647931BE"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pasākumi personas datu apstrādes vietu fiziskās drošības nodrošināšanai;</w:t>
            </w:r>
          </w:p>
          <w:p w14:paraId="187630E0"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notikumu reģistrācijas nodrošināšanas pasākumi;</w:t>
            </w:r>
          </w:p>
          <w:p w14:paraId="093DB59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sistēmu konfigurācijas nodrošināšanas pasākumi, ieskaitot noklusējuma konfigurāciju;</w:t>
            </w:r>
          </w:p>
          <w:p w14:paraId="1F6C9F9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iekšējās IT un IT drošības pārvaldības un vadības pasākumi;</w:t>
            </w:r>
          </w:p>
          <w:p w14:paraId="2532A0F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procesu un produktu sertifikācijas/apliecināšanas pasākumi;</w:t>
            </w:r>
          </w:p>
          <w:p w14:paraId="225535E3"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lastRenderedPageBreak/>
              <w:t>datu minimizēšanas nodrošināšanas pasākumi;</w:t>
            </w:r>
          </w:p>
          <w:p w14:paraId="3A01145D"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datu kvalitātes nodrošināšanas pasākumi;</w:t>
            </w:r>
          </w:p>
          <w:p w14:paraId="567717E3"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ierobežotas datu glabāšanas nodrošināšanas pasākumi;</w:t>
            </w:r>
          </w:p>
          <w:p w14:paraId="31DC5315"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atbildības nodrošināšanas pasākumi;</w:t>
            </w:r>
          </w:p>
          <w:p w14:paraId="6C6C0A8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i/>
                <w:iCs/>
                <w:color w:val="333333"/>
                <w:sz w:val="24"/>
                <w:szCs w:val="24"/>
                <w:lang w:eastAsia="lv-LV"/>
              </w:rPr>
              <w:t>datu pārnesamības un dzēšanas nodrošināšanas pasākumi.]</w:t>
            </w:r>
          </w:p>
          <w:p w14:paraId="07DC6B82"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i/>
                <w:iCs/>
                <w:color w:val="333333"/>
                <w:sz w:val="24"/>
                <w:szCs w:val="24"/>
                <w:lang w:eastAsia="lv-LV"/>
              </w:rPr>
            </w:pPr>
            <w:r w:rsidRPr="00C87F7F">
              <w:rPr>
                <w:rFonts w:ascii="Times New Roman" w:eastAsia="Times New Roman" w:hAnsi="Times New Roman" w:cs="Times New Roman"/>
                <w:i/>
                <w:iCs/>
                <w:color w:val="333333"/>
                <w:sz w:val="24"/>
                <w:szCs w:val="24"/>
                <w:lang w:eastAsia="lv-LV"/>
              </w:rPr>
              <w:t>Attiecībā uz nosūtīšanu (apakš-)apstrādātājiem arī</w:t>
            </w:r>
            <w:r w:rsidRPr="00C87F7F">
              <w:rPr>
                <w:rFonts w:ascii="Times New Roman" w:eastAsia="Times New Roman" w:hAnsi="Times New Roman" w:cs="Times New Roman"/>
                <w:color w:val="333333"/>
                <w:sz w:val="24"/>
                <w:szCs w:val="24"/>
                <w:lang w:eastAsia="lv-LV"/>
              </w:rPr>
              <w:t> </w:t>
            </w:r>
            <w:r w:rsidRPr="00C87F7F">
              <w:rPr>
                <w:rFonts w:ascii="Times New Roman" w:eastAsia="Times New Roman" w:hAnsi="Times New Roman" w:cs="Times New Roman"/>
                <w:i/>
                <w:iCs/>
                <w:color w:val="333333"/>
                <w:sz w:val="24"/>
                <w:szCs w:val="24"/>
                <w:lang w:eastAsia="lv-LV"/>
              </w:rPr>
              <w:t>aprakstīt konkrētus tehniskos un organizatoriskos pasākumus, kurus veiks (apakš-)apstrādātājs, lai varētu sniegt palīdzību pārzinim, un – attiecībā uz nosūtīšanu no apstrādātāja apakšapstrādātājam – datu nosūtītājam</w:t>
            </w:r>
          </w:p>
          <w:p w14:paraId="2E150FF4"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p>
          <w:p w14:paraId="7911C02E"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7E50B165">
                <v:rect id="_x0000_i1079" style="width:63.75pt;height:.75pt" o:hrpct="0" o:hralign="center" o:hrstd="t" o:hrnoshade="t" o:hr="t" fillcolor="black" stroked="f"/>
              </w:pict>
            </w:r>
          </w:p>
          <w:p w14:paraId="39069BEC" w14:textId="77777777" w:rsidR="00066A51" w:rsidRPr="00C87F7F" w:rsidRDefault="00066A51" w:rsidP="00AF49BA">
            <w:pPr>
              <w:shd w:val="clear" w:color="auto" w:fill="FFFFFF"/>
              <w:spacing w:before="240" w:after="120" w:line="312" w:lineRule="atLeast"/>
              <w:jc w:val="center"/>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III PIELIKUMS.</w:t>
            </w:r>
          </w:p>
          <w:p w14:paraId="4D988646" w14:textId="77777777" w:rsidR="00066A51" w:rsidRPr="00C87F7F" w:rsidRDefault="00066A51" w:rsidP="00AF49BA">
            <w:pPr>
              <w:shd w:val="clear" w:color="auto" w:fill="FFFFFF"/>
              <w:spacing w:before="240" w:after="120" w:line="312" w:lineRule="atLeast"/>
              <w:jc w:val="both"/>
              <w:rPr>
                <w:rFonts w:ascii="Times New Roman" w:eastAsia="Times New Roman" w:hAnsi="Times New Roman" w:cs="Times New Roman"/>
                <w:b/>
                <w:bCs/>
                <w:color w:val="333333"/>
                <w:sz w:val="24"/>
                <w:szCs w:val="24"/>
                <w:lang w:eastAsia="lv-LV"/>
              </w:rPr>
            </w:pPr>
            <w:r w:rsidRPr="00C87F7F">
              <w:rPr>
                <w:rFonts w:ascii="Times New Roman" w:eastAsia="Times New Roman" w:hAnsi="Times New Roman" w:cs="Times New Roman"/>
                <w:b/>
                <w:bCs/>
                <w:color w:val="333333"/>
                <w:sz w:val="24"/>
                <w:szCs w:val="24"/>
                <w:lang w:eastAsia="lv-LV"/>
              </w:rPr>
              <w:t>APAKŠAPSTRĀDĀTĀJU SARAKSTS</w:t>
            </w:r>
          </w:p>
          <w:p w14:paraId="6F640797"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OTRAIS MODULIS. Nosūtīšana no pārziņa apstrādātājam</w:t>
            </w:r>
          </w:p>
          <w:p w14:paraId="6B8415BA"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b/>
                <w:bCs/>
                <w:color w:val="333333"/>
                <w:sz w:val="24"/>
                <w:szCs w:val="24"/>
                <w:lang w:eastAsia="lv-LV"/>
              </w:rPr>
              <w:t>TREŠAIS MODULIS. Nosūtīšana no apstrādātāja apstrādātājam</w:t>
            </w:r>
          </w:p>
          <w:p w14:paraId="454273BC"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PASKAIDROJUMS</w:t>
            </w:r>
          </w:p>
          <w:p w14:paraId="215ED42E"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Šis pielikums jāaizpilda otrajam un trešajam modulim gadījumā, ja tiek sniegta konkrēta atļauja apakšapstrādātājiem (9. klauzulas a) punkts, 1. izvēle).</w:t>
            </w:r>
          </w:p>
          <w:p w14:paraId="4DFEBD3B" w14:textId="77777777" w:rsidR="00066A51" w:rsidRPr="00C87F7F" w:rsidRDefault="00066A51" w:rsidP="00AF49BA">
            <w:pPr>
              <w:shd w:val="clear" w:color="auto" w:fill="FFFFFF"/>
              <w:spacing w:before="120" w:line="312" w:lineRule="atLeast"/>
              <w:jc w:val="both"/>
              <w:rPr>
                <w:rFonts w:ascii="Times New Roman" w:eastAsia="Times New Roman" w:hAnsi="Times New Roman" w:cs="Times New Roman"/>
                <w:color w:val="333333"/>
                <w:sz w:val="24"/>
                <w:szCs w:val="24"/>
                <w:lang w:eastAsia="lv-LV"/>
              </w:rPr>
            </w:pPr>
            <w:r w:rsidRPr="00C87F7F">
              <w:rPr>
                <w:rFonts w:ascii="Times New Roman" w:eastAsia="Times New Roman" w:hAnsi="Times New Roman" w:cs="Times New Roman"/>
                <w:color w:val="333333"/>
                <w:sz w:val="24"/>
                <w:szCs w:val="24"/>
                <w:lang w:eastAsia="lv-LV"/>
              </w:rPr>
              <w:t>Pārzinis ir atļāvis izmantot šādus apakšapstrādātājus:</w:t>
            </w:r>
          </w:p>
          <w:tbl>
            <w:tblPr>
              <w:tblW w:w="5000" w:type="pct"/>
              <w:tblLayout w:type="fixed"/>
              <w:tblCellMar>
                <w:left w:w="0" w:type="dxa"/>
                <w:right w:w="0" w:type="dxa"/>
              </w:tblCellMar>
              <w:tblLook w:val="04A0" w:firstRow="1" w:lastRow="0" w:firstColumn="1" w:lastColumn="0" w:noHBand="0" w:noVBand="1"/>
            </w:tblPr>
            <w:tblGrid>
              <w:gridCol w:w="20"/>
              <w:gridCol w:w="110"/>
              <w:gridCol w:w="4758"/>
            </w:tblGrid>
            <w:tr w:rsidR="00066A51" w:rsidRPr="00C87F7F" w14:paraId="59996A86" w14:textId="77777777" w:rsidTr="00AF49BA">
              <w:tc>
                <w:tcPr>
                  <w:tcW w:w="6" w:type="dxa"/>
                  <w:shd w:val="clear" w:color="auto" w:fill="auto"/>
                  <w:hideMark/>
                </w:tcPr>
                <w:p w14:paraId="40AE5614" w14:textId="77777777" w:rsidR="00066A51" w:rsidRPr="00C87F7F" w:rsidRDefault="00066A51" w:rsidP="00AF49BA">
                  <w:pPr>
                    <w:spacing w:after="0" w:line="240" w:lineRule="auto"/>
                    <w:rPr>
                      <w:rFonts w:ascii="Times New Roman" w:eastAsia="Times New Roman" w:hAnsi="Times New Roman" w:cs="Times New Roman"/>
                      <w:color w:val="333333"/>
                      <w:sz w:val="24"/>
                      <w:szCs w:val="24"/>
                      <w:lang w:eastAsia="lv-LV"/>
                    </w:rPr>
                  </w:pPr>
                </w:p>
              </w:tc>
              <w:tc>
                <w:tcPr>
                  <w:tcW w:w="180" w:type="dxa"/>
                  <w:shd w:val="clear" w:color="auto" w:fill="auto"/>
                  <w:hideMark/>
                </w:tcPr>
                <w:p w14:paraId="7B29085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w:t>
                  </w:r>
                </w:p>
              </w:tc>
              <w:tc>
                <w:tcPr>
                  <w:tcW w:w="8454" w:type="dxa"/>
                  <w:shd w:val="clear" w:color="auto" w:fill="auto"/>
                  <w:hideMark/>
                </w:tcPr>
                <w:p w14:paraId="7031F1F4"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Nosaukums: …</w:t>
                  </w:r>
                </w:p>
                <w:p w14:paraId="471C23B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Adrese: …</w:t>
                  </w:r>
                </w:p>
                <w:p w14:paraId="1D91EF21"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Kontaktpersonas vārds un uzvārds, amats un kontaktinformācija: …</w:t>
                  </w:r>
                </w:p>
                <w:p w14:paraId="028F96D0"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Apstrādes apraksts (tostarp skaidri noteikti pienākumi gadījumā, ja ir pilnvaroti vairāki apakšapstrādātāji): …</w:t>
                  </w:r>
                </w:p>
              </w:tc>
            </w:tr>
          </w:tbl>
          <w:p w14:paraId="6D988307" w14:textId="77777777" w:rsidR="00066A51" w:rsidRPr="00C87F7F" w:rsidRDefault="00066A51" w:rsidP="00AF49BA">
            <w:pPr>
              <w:shd w:val="clear" w:color="auto" w:fill="FFFFFF"/>
              <w:rPr>
                <w:rFonts w:ascii="Times New Roman" w:eastAsia="Times New Roman" w:hAnsi="Times New Roman" w:cs="Times New Roman"/>
                <w:vanish/>
                <w:color w:val="333333"/>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77"/>
              <w:gridCol w:w="2063"/>
              <w:gridCol w:w="2748"/>
            </w:tblGrid>
            <w:tr w:rsidR="00066A51" w:rsidRPr="00C87F7F" w14:paraId="13E1A8AD" w14:textId="77777777" w:rsidTr="00AF49BA">
              <w:tc>
                <w:tcPr>
                  <w:tcW w:w="121" w:type="dxa"/>
                  <w:shd w:val="clear" w:color="auto" w:fill="auto"/>
                  <w:hideMark/>
                </w:tcPr>
                <w:p w14:paraId="0EE7870D" w14:textId="77777777" w:rsidR="00066A51" w:rsidRPr="00C87F7F" w:rsidRDefault="00066A51" w:rsidP="00AF49BA">
                  <w:pPr>
                    <w:shd w:val="clear" w:color="auto" w:fill="FFFFFF"/>
                    <w:spacing w:after="0" w:line="240" w:lineRule="auto"/>
                    <w:rPr>
                      <w:rFonts w:ascii="Times New Roman" w:eastAsia="Times New Roman" w:hAnsi="Times New Roman" w:cs="Times New Roman"/>
                      <w:color w:val="333333"/>
                      <w:sz w:val="24"/>
                      <w:szCs w:val="24"/>
                      <w:lang w:eastAsia="lv-LV"/>
                    </w:rPr>
                  </w:pPr>
                </w:p>
              </w:tc>
              <w:tc>
                <w:tcPr>
                  <w:tcW w:w="3651" w:type="dxa"/>
                  <w:shd w:val="clear" w:color="auto" w:fill="auto"/>
                  <w:hideMark/>
                </w:tcPr>
                <w:p w14:paraId="6334B997" w14:textId="77777777" w:rsidR="00066A51" w:rsidRPr="00C87F7F" w:rsidRDefault="00066A51" w:rsidP="00AF49BA">
                  <w:pPr>
                    <w:spacing w:before="120" w:after="0" w:line="312" w:lineRule="atLeast"/>
                    <w:jc w:val="both"/>
                    <w:rPr>
                      <w:rFonts w:ascii="Times New Roman" w:eastAsia="Times New Roman" w:hAnsi="Times New Roman" w:cs="Times New Roman"/>
                      <w:sz w:val="24"/>
                      <w:szCs w:val="24"/>
                      <w:lang w:eastAsia="lv-LV"/>
                    </w:rPr>
                  </w:pPr>
                </w:p>
              </w:tc>
              <w:tc>
                <w:tcPr>
                  <w:tcW w:w="4868" w:type="dxa"/>
                  <w:shd w:val="clear" w:color="auto" w:fill="auto"/>
                  <w:hideMark/>
                </w:tcPr>
                <w:p w14:paraId="78C0B4B6"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r>
          </w:tbl>
          <w:p w14:paraId="5310A061" w14:textId="77777777" w:rsidR="00066A51" w:rsidRPr="00C87F7F" w:rsidRDefault="00066A51" w:rsidP="00AF49BA">
            <w:pPr>
              <w:jc w:val="both"/>
              <w:rPr>
                <w:rFonts w:ascii="Times New Roman" w:hAnsi="Times New Roman" w:cs="Times New Roman"/>
                <w:sz w:val="24"/>
                <w:szCs w:val="24"/>
              </w:rPr>
            </w:pPr>
          </w:p>
        </w:tc>
        <w:tc>
          <w:tcPr>
            <w:tcW w:w="4819" w:type="dxa"/>
          </w:tcPr>
          <w:p w14:paraId="3FE59788" w14:textId="77777777" w:rsidR="00066A51" w:rsidRPr="00C87F7F" w:rsidRDefault="00066A51" w:rsidP="00AF49BA">
            <w:pPr>
              <w:shd w:val="clear" w:color="auto" w:fill="FFFFFF"/>
              <w:ind w:left="8102" w:hanging="8102"/>
              <w:jc w:val="center"/>
              <w:rPr>
                <w:rFonts w:ascii="Times New Roman" w:eastAsia="Times New Roman" w:hAnsi="Times New Roman" w:cs="Times New Roman"/>
                <w:b/>
                <w:bCs/>
                <w:sz w:val="24"/>
                <w:szCs w:val="24"/>
                <w:lang w:eastAsia="lv-LV"/>
              </w:rPr>
            </w:pPr>
            <w:r w:rsidRPr="00C87F7F">
              <w:rPr>
                <w:rFonts w:ascii="Times New Roman" w:eastAsia="Times New Roman" w:hAnsi="Times New Roman" w:cs="Times New Roman"/>
                <w:b/>
                <w:bCs/>
                <w:sz w:val="24"/>
                <w:szCs w:val="24"/>
                <w:lang w:eastAsia="lv-LV"/>
              </w:rPr>
              <w:lastRenderedPageBreak/>
              <w:t>STANDARD CONTRACTUAL</w:t>
            </w:r>
          </w:p>
          <w:p w14:paraId="65F324A1" w14:textId="77777777" w:rsidR="00066A51" w:rsidRPr="00C87F7F" w:rsidRDefault="00066A51" w:rsidP="00AF49BA">
            <w:pPr>
              <w:shd w:val="clear" w:color="auto" w:fill="FFFFFF"/>
              <w:ind w:left="8102" w:hanging="8102"/>
              <w:jc w:val="center"/>
              <w:rPr>
                <w:rFonts w:ascii="Times New Roman" w:eastAsia="Times New Roman" w:hAnsi="Times New Roman" w:cs="Times New Roman"/>
                <w:b/>
                <w:bCs/>
                <w:sz w:val="24"/>
                <w:szCs w:val="24"/>
                <w:lang w:eastAsia="lv-LV"/>
              </w:rPr>
            </w:pPr>
            <w:r w:rsidRPr="00C87F7F">
              <w:rPr>
                <w:rFonts w:ascii="Times New Roman" w:eastAsia="Times New Roman" w:hAnsi="Times New Roman" w:cs="Times New Roman"/>
                <w:b/>
                <w:bCs/>
                <w:sz w:val="24"/>
                <w:szCs w:val="24"/>
                <w:lang w:eastAsia="lv-LV"/>
              </w:rPr>
              <w:t>CLAUSES (PROCESSORS)</w:t>
            </w:r>
          </w:p>
          <w:p w14:paraId="3BD127BB" w14:textId="77777777" w:rsidR="00066A51" w:rsidRPr="00C87F7F" w:rsidRDefault="00066A51" w:rsidP="00AF49BA">
            <w:pPr>
              <w:shd w:val="clear" w:color="auto" w:fill="FFFFFF"/>
              <w:tabs>
                <w:tab w:val="left" w:pos="2386"/>
              </w:tabs>
              <w:jc w:val="both"/>
              <w:rPr>
                <w:rFonts w:ascii="Times New Roman" w:eastAsia="Times New Roman" w:hAnsi="Times New Roman" w:cs="Times New Roman"/>
                <w:b/>
                <w:bCs/>
                <w:sz w:val="24"/>
                <w:szCs w:val="24"/>
                <w:lang w:eastAsia="lv-LV"/>
              </w:rPr>
            </w:pPr>
          </w:p>
          <w:p w14:paraId="61EDF258"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For the purposes of Article 26(2) of Directive 95/46/EC for the transfer of personal data to processors established in third countries which do not ensure an adequate level of data protection</w:t>
            </w:r>
          </w:p>
          <w:p w14:paraId="007709C4"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71BE57FA"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Name of the data exporting organisation:</w:t>
            </w:r>
          </w:p>
          <w:p w14:paraId="2E41FF5E" w14:textId="77777777" w:rsidR="00066A51" w:rsidRPr="00C87F7F" w:rsidRDefault="00066A51" w:rsidP="00AF49BA">
            <w:pPr>
              <w:shd w:val="clear" w:color="auto" w:fill="FFFFFF"/>
              <w:jc w:val="both"/>
              <w:rPr>
                <w:rFonts w:ascii="Times New Roman" w:eastAsia="Times New Roman" w:hAnsi="Times New Roman" w:cs="Times New Roman"/>
                <w:b/>
                <w:sz w:val="24"/>
                <w:szCs w:val="24"/>
                <w:lang w:eastAsia="lv-LV"/>
              </w:rPr>
            </w:pPr>
            <w:r w:rsidRPr="00C87F7F">
              <w:rPr>
                <w:rFonts w:ascii="Times New Roman" w:eastAsia="Times New Roman" w:hAnsi="Times New Roman" w:cs="Times New Roman"/>
                <w:b/>
                <w:sz w:val="24"/>
                <w:szCs w:val="24"/>
                <w:lang w:eastAsia="lv-LV"/>
              </w:rPr>
              <w:t>Rīga Stradiņš University</w:t>
            </w:r>
          </w:p>
          <w:p w14:paraId="34EE8D98"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Address:</w:t>
            </w:r>
          </w:p>
          <w:p w14:paraId="3EBACEE5" w14:textId="77777777" w:rsidR="00066A51" w:rsidRPr="00C87F7F" w:rsidRDefault="00066A51" w:rsidP="00AF49BA">
            <w:pPr>
              <w:shd w:val="clear" w:color="auto" w:fill="FFFFFF"/>
              <w:jc w:val="both"/>
              <w:rPr>
                <w:rFonts w:ascii="Times New Roman" w:eastAsia="Times New Roman" w:hAnsi="Times New Roman" w:cs="Times New Roman"/>
                <w:b/>
                <w:sz w:val="24"/>
                <w:szCs w:val="24"/>
                <w:lang w:eastAsia="lv-LV"/>
              </w:rPr>
            </w:pPr>
            <w:r w:rsidRPr="00C87F7F">
              <w:rPr>
                <w:rFonts w:ascii="Times New Roman" w:eastAsia="Times New Roman" w:hAnsi="Times New Roman" w:cs="Times New Roman"/>
                <w:b/>
                <w:sz w:val="24"/>
                <w:szCs w:val="24"/>
                <w:lang w:eastAsia="lv-LV"/>
              </w:rPr>
              <w:t>Dzirciema street 16, Riga, LV-1007</w:t>
            </w:r>
          </w:p>
          <w:p w14:paraId="1F9FF665"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Tel.______;</w:t>
            </w:r>
          </w:p>
          <w:p w14:paraId="56BC33F1"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Fax:______;</w:t>
            </w:r>
          </w:p>
          <w:p w14:paraId="0D2187AF"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E-mail: _______</w:t>
            </w:r>
          </w:p>
          <w:p w14:paraId="5A5F03F6"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0A27E7D6"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Other information needed to identify the organisation: ___________ (the data </w:t>
            </w:r>
            <w:r w:rsidRPr="00C87F7F">
              <w:rPr>
                <w:rFonts w:ascii="Times New Roman" w:eastAsia="Times New Roman" w:hAnsi="Times New Roman" w:cs="Times New Roman"/>
                <w:bCs/>
                <w:sz w:val="24"/>
                <w:szCs w:val="24"/>
                <w:lang w:eastAsia="lv-LV"/>
              </w:rPr>
              <w:t>exporter</w:t>
            </w:r>
            <w:r w:rsidRPr="00C87F7F">
              <w:rPr>
                <w:rFonts w:ascii="Times New Roman" w:eastAsia="Times New Roman" w:hAnsi="Times New Roman" w:cs="Times New Roman"/>
                <w:sz w:val="24"/>
                <w:szCs w:val="24"/>
                <w:lang w:eastAsia="lv-LV"/>
              </w:rPr>
              <w:t>)</w:t>
            </w:r>
          </w:p>
          <w:p w14:paraId="37F5ACB2"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66EF0C18"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And</w:t>
            </w:r>
          </w:p>
          <w:p w14:paraId="7BAFCFFA"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22CAB32A"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Name of the data importing organisation: ___________</w:t>
            </w:r>
          </w:p>
          <w:p w14:paraId="55482A26"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Address: ________</w:t>
            </w:r>
          </w:p>
          <w:p w14:paraId="4C85D01E"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Tel._______;</w:t>
            </w:r>
          </w:p>
          <w:p w14:paraId="448DE058"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Fax:_______;</w:t>
            </w:r>
          </w:p>
          <w:p w14:paraId="11E47AD2"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e-mail: ___________</w:t>
            </w:r>
          </w:p>
          <w:p w14:paraId="05487E85"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492A5895"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Other information needed to identify the organisation:____________</w:t>
            </w:r>
          </w:p>
          <w:p w14:paraId="789522AB"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w:t>
            </w:r>
            <w:r w:rsidRPr="00C87F7F">
              <w:rPr>
                <w:rFonts w:ascii="Times New Roman" w:eastAsia="Times New Roman" w:hAnsi="Times New Roman" w:cs="Times New Roman"/>
                <w:bCs/>
                <w:sz w:val="24"/>
                <w:szCs w:val="24"/>
                <w:lang w:eastAsia="lv-LV"/>
              </w:rPr>
              <w:t>importer</w:t>
            </w:r>
            <w:r w:rsidRPr="00C87F7F">
              <w:rPr>
                <w:rFonts w:ascii="Times New Roman" w:eastAsia="Times New Roman" w:hAnsi="Times New Roman" w:cs="Times New Roman"/>
                <w:sz w:val="24"/>
                <w:szCs w:val="24"/>
                <w:lang w:eastAsia="lv-LV"/>
              </w:rPr>
              <w:t>)</w:t>
            </w:r>
          </w:p>
          <w:p w14:paraId="0C5FF276"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57E5418D"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each a ‘party’; together ‘the parties’,</w:t>
            </w:r>
          </w:p>
          <w:p w14:paraId="1110B044"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4846E5B6"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HAVE AGREED on the following Contractual Clauses (the Clauses) in order to adduce adequate safeguards with respect to the protection of privacy and fundamental rights and freedoms of individuals for the transfer by the data exporter to the data importer of the personal data specified in Appendix 1.</w:t>
            </w:r>
          </w:p>
          <w:p w14:paraId="62E75C1E" w14:textId="77777777" w:rsidR="00066A51" w:rsidRPr="00C87F7F" w:rsidRDefault="00066A51" w:rsidP="00AF49BA">
            <w:pPr>
              <w:shd w:val="clear" w:color="auto" w:fill="FFFFFF"/>
              <w:jc w:val="both"/>
              <w:rPr>
                <w:rFonts w:ascii="Times New Roman" w:eastAsia="Times New Roman" w:hAnsi="Times New Roman" w:cs="Times New Roman"/>
                <w:sz w:val="24"/>
                <w:szCs w:val="24"/>
                <w:lang w:eastAsia="lv-LV"/>
              </w:rPr>
            </w:pPr>
          </w:p>
          <w:p w14:paraId="60C5E568"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SECTION I</w:t>
            </w:r>
          </w:p>
          <w:p w14:paraId="22FE9FF3"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lastRenderedPageBreak/>
              <w:t>Clause 1</w:t>
            </w:r>
          </w:p>
          <w:p w14:paraId="1D4AE69A"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Purpose and scope</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348DD730" w14:textId="77777777" w:rsidTr="00AF49BA">
              <w:tc>
                <w:tcPr>
                  <w:tcW w:w="301" w:type="dxa"/>
                  <w:shd w:val="clear" w:color="auto" w:fill="auto"/>
                  <w:hideMark/>
                </w:tcPr>
                <w:p w14:paraId="5D7D53B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2C00C4E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purpose of these standard contractual clauses is to ensure compliance with the requirements of Regulation (EU) 2016/679 of the European Parliament and of the Council of 27 April 2016 on the protection of natural persons with regard to the processing of personal data and on the free movement of such data (General Data Protection Regulation) </w:t>
                  </w:r>
                  <w:hyperlink r:id="rId28" w:anchor="ntr1-L_2021199EN.01003701-E000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 for the transfer of personal data to a third country.</w:t>
                  </w:r>
                </w:p>
              </w:tc>
            </w:tr>
          </w:tbl>
          <w:p w14:paraId="4085120C"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7EC6CC9B" w14:textId="77777777" w:rsidTr="00AF49BA">
              <w:tc>
                <w:tcPr>
                  <w:tcW w:w="315" w:type="dxa"/>
                  <w:shd w:val="clear" w:color="auto" w:fill="auto"/>
                  <w:hideMark/>
                </w:tcPr>
                <w:p w14:paraId="4C12266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6F57572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w:t>
                  </w:r>
                </w:p>
                <w:tbl>
                  <w:tblPr>
                    <w:tblW w:w="5000" w:type="pct"/>
                    <w:tblLayout w:type="fixed"/>
                    <w:tblCellMar>
                      <w:left w:w="0" w:type="dxa"/>
                      <w:right w:w="0" w:type="dxa"/>
                    </w:tblCellMar>
                    <w:tblLook w:val="04A0" w:firstRow="1" w:lastRow="0" w:firstColumn="1" w:lastColumn="0" w:noHBand="0" w:noVBand="1"/>
                  </w:tblPr>
                  <w:tblGrid>
                    <w:gridCol w:w="142"/>
                    <w:gridCol w:w="4284"/>
                  </w:tblGrid>
                  <w:tr w:rsidR="00066A51" w:rsidRPr="00C87F7F" w14:paraId="1029B7BE" w14:textId="77777777" w:rsidTr="00AF49BA">
                    <w:tc>
                      <w:tcPr>
                        <w:tcW w:w="250" w:type="dxa"/>
                        <w:shd w:val="clear" w:color="auto" w:fill="auto"/>
                        <w:hideMark/>
                      </w:tcPr>
                      <w:p w14:paraId="04B6DC3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075" w:type="dxa"/>
                        <w:shd w:val="clear" w:color="auto" w:fill="auto"/>
                        <w:hideMark/>
                      </w:tcPr>
                      <w:p w14:paraId="762BFA2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natural or legal person(s), public authority/ies, agency/ies or other body/ies (hereinafter ‘entity/ies’) transferring the personal data, as listed in Annex I.A (hereinafter each ‘data exporter’), and</w:t>
                        </w:r>
                      </w:p>
                    </w:tc>
                  </w:tr>
                </w:tbl>
                <w:p w14:paraId="2B7A9F69"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249"/>
                  </w:tblGrid>
                  <w:tr w:rsidR="00066A51" w:rsidRPr="00C87F7F" w14:paraId="2CBCAB34" w14:textId="77777777" w:rsidTr="00AF49BA">
                    <w:tc>
                      <w:tcPr>
                        <w:tcW w:w="317" w:type="dxa"/>
                        <w:shd w:val="clear" w:color="auto" w:fill="auto"/>
                        <w:hideMark/>
                      </w:tcPr>
                      <w:p w14:paraId="1A42392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008" w:type="dxa"/>
                        <w:shd w:val="clear" w:color="auto" w:fill="auto"/>
                        <w:hideMark/>
                      </w:tcPr>
                      <w:p w14:paraId="7996E42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entity/ies in a third country receiving the personal data from the data exporter, directly or indirectly via another entity also Party to these Clauses, as listed in Annex I.A (hereinafter each ‘data importer’)</w:t>
                        </w:r>
                      </w:p>
                    </w:tc>
                  </w:tr>
                </w:tbl>
                <w:p w14:paraId="5D00B25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have agreed to these standard contractual clauses (hereinafter: ‘Clauses’).</w:t>
                  </w:r>
                </w:p>
              </w:tc>
            </w:tr>
          </w:tbl>
          <w:p w14:paraId="2BA45311"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5C8244B9" w14:textId="77777777" w:rsidTr="00AF49BA">
              <w:tc>
                <w:tcPr>
                  <w:tcW w:w="290" w:type="dxa"/>
                  <w:shd w:val="clear" w:color="auto" w:fill="auto"/>
                  <w:hideMark/>
                </w:tcPr>
                <w:p w14:paraId="5A13774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37D409A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These Clauses apply with respect to the transfer of personal data as specified in Annex I.B.</w:t>
                  </w:r>
                </w:p>
              </w:tc>
            </w:tr>
          </w:tbl>
          <w:p w14:paraId="0C9341E1"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5FE160D8" w14:textId="77777777" w:rsidTr="00AF49BA">
              <w:tc>
                <w:tcPr>
                  <w:tcW w:w="317" w:type="dxa"/>
                  <w:shd w:val="clear" w:color="auto" w:fill="auto"/>
                  <w:hideMark/>
                </w:tcPr>
                <w:p w14:paraId="085311F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75E4A6D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Appendix to these Clauses containing the Annexes referred to therein forms an integral part of these Clauses.</w:t>
                  </w:r>
                </w:p>
              </w:tc>
            </w:tr>
          </w:tbl>
          <w:p w14:paraId="644D171B"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2</w:t>
            </w:r>
          </w:p>
          <w:p w14:paraId="7C7C6270"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Effect and invariability of the Clauses</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37625A29" w14:textId="77777777" w:rsidTr="00AF49BA">
              <w:tc>
                <w:tcPr>
                  <w:tcW w:w="301" w:type="dxa"/>
                  <w:shd w:val="clear" w:color="auto" w:fill="auto"/>
                  <w:hideMark/>
                </w:tcPr>
                <w:p w14:paraId="4AD957A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0F0469F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These Clauses set out appropriate safeguards, including enforceable data subject rights and effective legal remedies, pursuant to Article 46(1) and Article 46(2)(c) of Regulation (EU) 2016/679 and, with respect to data transfers from controllers to processors and/or processors to processors, standard contractual clauses pursuant to Article 28(7) of Regulation (EU) 2016/679, provided they are not modified, except to select the appropriate Module(s) or to add or update information in the Appendix. This does not </w:t>
                  </w:r>
                  <w:r w:rsidRPr="00C87F7F">
                    <w:rPr>
                      <w:rFonts w:ascii="Times New Roman" w:eastAsia="Times New Roman" w:hAnsi="Times New Roman" w:cs="Times New Roman"/>
                      <w:sz w:val="24"/>
                      <w:szCs w:val="24"/>
                      <w:lang w:eastAsia="lv-LV"/>
                    </w:rPr>
                    <w:lastRenderedPageBreak/>
                    <w:t>prevent the Parties from including the standard contractual clauses laid down in these Clauses in a wider contract and/or to add other clauses or additional safeguards, provided that they do not contradict, directly or indirectly, these Clauses or prejudice the fundamental rights or freedoms of data subjects.</w:t>
                  </w:r>
                </w:p>
              </w:tc>
            </w:tr>
          </w:tbl>
          <w:p w14:paraId="5329B587"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56189C40" w14:textId="77777777" w:rsidTr="00AF49BA">
              <w:tc>
                <w:tcPr>
                  <w:tcW w:w="315" w:type="dxa"/>
                  <w:shd w:val="clear" w:color="auto" w:fill="auto"/>
                  <w:hideMark/>
                </w:tcPr>
                <w:p w14:paraId="0225E5B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02E9957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These Clauses are without prejudice to obligations to which the data exporter is subject by virtue of Regulation (EU) 2016/679.</w:t>
                  </w:r>
                </w:p>
              </w:tc>
            </w:tr>
          </w:tbl>
          <w:p w14:paraId="092F2ACD"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3</w:t>
            </w:r>
          </w:p>
          <w:p w14:paraId="7189A75A"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Third-party beneficiaries</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2EA69276" w14:textId="77777777" w:rsidTr="00AF49BA">
              <w:tc>
                <w:tcPr>
                  <w:tcW w:w="301" w:type="dxa"/>
                  <w:shd w:val="clear" w:color="auto" w:fill="auto"/>
                  <w:hideMark/>
                </w:tcPr>
                <w:p w14:paraId="48E6205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3F73217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Data subjects may invoke and enforce these Clauses, as third-party beneficiaries, against the data exporter and/or data importer, with the following exceptions:</w:t>
                  </w:r>
                </w:p>
                <w:tbl>
                  <w:tblPr>
                    <w:tblW w:w="5000" w:type="pct"/>
                    <w:tblLayout w:type="fixed"/>
                    <w:tblCellMar>
                      <w:left w:w="0" w:type="dxa"/>
                      <w:right w:w="0" w:type="dxa"/>
                    </w:tblCellMar>
                    <w:tblLook w:val="04A0" w:firstRow="1" w:lastRow="0" w:firstColumn="1" w:lastColumn="0" w:noHBand="0" w:noVBand="1"/>
                  </w:tblPr>
                  <w:tblGrid>
                    <w:gridCol w:w="230"/>
                    <w:gridCol w:w="4204"/>
                  </w:tblGrid>
                  <w:tr w:rsidR="00066A51" w:rsidRPr="00C87F7F" w14:paraId="272C139C" w14:textId="77777777" w:rsidTr="00AF49BA">
                    <w:tc>
                      <w:tcPr>
                        <w:tcW w:w="417" w:type="dxa"/>
                        <w:shd w:val="clear" w:color="auto" w:fill="auto"/>
                        <w:hideMark/>
                      </w:tcPr>
                      <w:p w14:paraId="3ED6A73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7922" w:type="dxa"/>
                        <w:shd w:val="clear" w:color="auto" w:fill="auto"/>
                        <w:hideMark/>
                      </w:tcPr>
                      <w:p w14:paraId="4BDAE26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1, Clause 2, Clause 3, Clause 6, Clause 7;</w:t>
                        </w:r>
                      </w:p>
                    </w:tc>
                  </w:tr>
                </w:tbl>
                <w:p w14:paraId="60F9161F"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257"/>
                  </w:tblGrid>
                  <w:tr w:rsidR="00066A51" w:rsidRPr="00C87F7F" w14:paraId="2AE29C57" w14:textId="77777777" w:rsidTr="00AF49BA">
                    <w:tc>
                      <w:tcPr>
                        <w:tcW w:w="317" w:type="dxa"/>
                        <w:shd w:val="clear" w:color="auto" w:fill="auto"/>
                        <w:hideMark/>
                      </w:tcPr>
                      <w:p w14:paraId="4ED283E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022" w:type="dxa"/>
                        <w:shd w:val="clear" w:color="auto" w:fill="auto"/>
                        <w:hideMark/>
                      </w:tcPr>
                      <w:p w14:paraId="7D1BB45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8 – Module One: Clause 8.5 (e) and Clause 8.9(b); Module Two: Clause 8.1(b), 8.9(a), (c), (d) and (e); Module Three: Clause 8.1(a), (c) and (d) and Clause 8.9(a), (c), (d), (e), (f) and (g); Module Four: Clause 8.1 (b) and Clause 8.3(b);</w:t>
                        </w:r>
                      </w:p>
                    </w:tc>
                  </w:tr>
                </w:tbl>
                <w:p w14:paraId="52947F8F"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13"/>
                    <w:gridCol w:w="4221"/>
                  </w:tblGrid>
                  <w:tr w:rsidR="00066A51" w:rsidRPr="00C87F7F" w14:paraId="5AE8ADD7" w14:textId="77777777" w:rsidTr="00AF49BA">
                    <w:tc>
                      <w:tcPr>
                        <w:tcW w:w="384" w:type="dxa"/>
                        <w:shd w:val="clear" w:color="auto" w:fill="auto"/>
                        <w:hideMark/>
                      </w:tcPr>
                      <w:p w14:paraId="25EE758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7955" w:type="dxa"/>
                        <w:shd w:val="clear" w:color="auto" w:fill="auto"/>
                        <w:hideMark/>
                      </w:tcPr>
                      <w:p w14:paraId="481EA69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9 – Module Two: Clause 9(a), (c), (d) and (e); Module Three: Clause 9(a), (c), (d) and (e);</w:t>
                        </w:r>
                      </w:p>
                    </w:tc>
                  </w:tr>
                </w:tbl>
                <w:p w14:paraId="2B61EE8B"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06"/>
                    <w:gridCol w:w="4228"/>
                  </w:tblGrid>
                  <w:tr w:rsidR="00066A51" w:rsidRPr="00C87F7F" w14:paraId="4A68EC0F" w14:textId="77777777" w:rsidTr="00AF49BA">
                    <w:tc>
                      <w:tcPr>
                        <w:tcW w:w="371" w:type="dxa"/>
                        <w:shd w:val="clear" w:color="auto" w:fill="auto"/>
                        <w:hideMark/>
                      </w:tcPr>
                      <w:p w14:paraId="6709116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(iv)</w:t>
                        </w:r>
                      </w:p>
                    </w:tc>
                    <w:tc>
                      <w:tcPr>
                        <w:tcW w:w="7968" w:type="dxa"/>
                        <w:shd w:val="clear" w:color="auto" w:fill="auto"/>
                        <w:hideMark/>
                      </w:tcPr>
                      <w:p w14:paraId="61EC89A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12 – Module One: Clause 12(a) and (d); Modules Two and Three: Clause 12(a), (d) and (f);</w:t>
                        </w:r>
                      </w:p>
                    </w:tc>
                  </w:tr>
                </w:tbl>
                <w:p w14:paraId="3634DDFB"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002"/>
                    <w:gridCol w:w="3432"/>
                  </w:tblGrid>
                  <w:tr w:rsidR="00066A51" w:rsidRPr="00C87F7F" w14:paraId="6E698D90" w14:textId="77777777" w:rsidTr="00AF49BA">
                    <w:tc>
                      <w:tcPr>
                        <w:tcW w:w="1874" w:type="dxa"/>
                        <w:shd w:val="clear" w:color="auto" w:fill="auto"/>
                        <w:hideMark/>
                      </w:tcPr>
                      <w:p w14:paraId="2534BA8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w:t>
                        </w:r>
                      </w:p>
                    </w:tc>
                    <w:tc>
                      <w:tcPr>
                        <w:tcW w:w="6465" w:type="dxa"/>
                        <w:shd w:val="clear" w:color="auto" w:fill="auto"/>
                        <w:hideMark/>
                      </w:tcPr>
                      <w:p w14:paraId="72E5A14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13;</w:t>
                        </w:r>
                      </w:p>
                    </w:tc>
                  </w:tr>
                </w:tbl>
                <w:p w14:paraId="6268CCEA"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537"/>
                    <w:gridCol w:w="3897"/>
                  </w:tblGrid>
                  <w:tr w:rsidR="00066A51" w:rsidRPr="00C87F7F" w14:paraId="0A784773" w14:textId="77777777" w:rsidTr="00AF49BA">
                    <w:tc>
                      <w:tcPr>
                        <w:tcW w:w="997" w:type="dxa"/>
                        <w:shd w:val="clear" w:color="auto" w:fill="auto"/>
                        <w:hideMark/>
                      </w:tcPr>
                      <w:p w14:paraId="698A13B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w:t>
                        </w:r>
                      </w:p>
                    </w:tc>
                    <w:tc>
                      <w:tcPr>
                        <w:tcW w:w="7342" w:type="dxa"/>
                        <w:shd w:val="clear" w:color="auto" w:fill="auto"/>
                        <w:hideMark/>
                      </w:tcPr>
                      <w:p w14:paraId="7123EE4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15.1(c), (d) and (e);</w:t>
                        </w:r>
                      </w:p>
                    </w:tc>
                  </w:tr>
                </w:tbl>
                <w:p w14:paraId="4359C8CA"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089"/>
                    <w:gridCol w:w="3345"/>
                  </w:tblGrid>
                  <w:tr w:rsidR="00066A51" w:rsidRPr="00C87F7F" w14:paraId="4FD86E35" w14:textId="77777777" w:rsidTr="00AF49BA">
                    <w:tc>
                      <w:tcPr>
                        <w:tcW w:w="2039" w:type="dxa"/>
                        <w:shd w:val="clear" w:color="auto" w:fill="auto"/>
                        <w:hideMark/>
                      </w:tcPr>
                      <w:p w14:paraId="6678C83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(vii)</w:t>
                        </w:r>
                      </w:p>
                    </w:tc>
                    <w:tc>
                      <w:tcPr>
                        <w:tcW w:w="6300" w:type="dxa"/>
                        <w:shd w:val="clear" w:color="auto" w:fill="auto"/>
                        <w:hideMark/>
                      </w:tcPr>
                      <w:p w14:paraId="42A505B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16(e);</w:t>
                        </w:r>
                      </w:p>
                    </w:tc>
                  </w:tr>
                </w:tbl>
                <w:p w14:paraId="3D08BA5A"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77"/>
                    <w:gridCol w:w="4157"/>
                  </w:tblGrid>
                  <w:tr w:rsidR="00066A51" w:rsidRPr="00C87F7F" w14:paraId="7C278ED1" w14:textId="77777777" w:rsidTr="00AF49BA">
                    <w:tc>
                      <w:tcPr>
                        <w:tcW w:w="505" w:type="dxa"/>
                        <w:shd w:val="clear" w:color="auto" w:fill="auto"/>
                        <w:hideMark/>
                      </w:tcPr>
                      <w:p w14:paraId="12E1D30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(viii)</w:t>
                        </w:r>
                      </w:p>
                    </w:tc>
                    <w:tc>
                      <w:tcPr>
                        <w:tcW w:w="7834" w:type="dxa"/>
                        <w:shd w:val="clear" w:color="auto" w:fill="auto"/>
                        <w:hideMark/>
                      </w:tcPr>
                      <w:p w14:paraId="7C69A68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Clause 18 – Modules One, Two and Three: Clause 18(a) and (b); Module Four: Clause 18.</w:t>
                        </w:r>
                      </w:p>
                    </w:tc>
                  </w:tr>
                </w:tbl>
                <w:p w14:paraId="149EE43C"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p>
              </w:tc>
            </w:tr>
          </w:tbl>
          <w:p w14:paraId="474D8957"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203A57CB" w14:textId="77777777" w:rsidTr="00AF49BA">
              <w:tc>
                <w:tcPr>
                  <w:tcW w:w="315" w:type="dxa"/>
                  <w:shd w:val="clear" w:color="auto" w:fill="auto"/>
                  <w:hideMark/>
                </w:tcPr>
                <w:p w14:paraId="049AAB9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3CB5A9A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Paragraph (a) is without prejudice to rights of data subjects under Regulation (EU) 2016/679.</w:t>
                  </w:r>
                </w:p>
              </w:tc>
            </w:tr>
          </w:tbl>
          <w:p w14:paraId="7946BE57"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2A010745"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4</w:t>
            </w:r>
          </w:p>
          <w:p w14:paraId="048098B1"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Interpretation</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319AE7D5" w14:textId="77777777" w:rsidTr="00AF49BA">
              <w:tc>
                <w:tcPr>
                  <w:tcW w:w="301" w:type="dxa"/>
                  <w:shd w:val="clear" w:color="auto" w:fill="auto"/>
                  <w:hideMark/>
                </w:tcPr>
                <w:p w14:paraId="546E81B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(a)</w:t>
                  </w:r>
                </w:p>
              </w:tc>
              <w:tc>
                <w:tcPr>
                  <w:tcW w:w="8339" w:type="dxa"/>
                  <w:shd w:val="clear" w:color="auto" w:fill="auto"/>
                  <w:hideMark/>
                </w:tcPr>
                <w:p w14:paraId="2E73F56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these Clauses use terms that are defined in Regulation (EU) 2016/679, those terms shall have the same meaning as in that Regulation.</w:t>
                  </w:r>
                </w:p>
              </w:tc>
            </w:tr>
          </w:tbl>
          <w:p w14:paraId="1EBCA7AE"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3FB4B594" w14:textId="77777777" w:rsidTr="00AF49BA">
              <w:tc>
                <w:tcPr>
                  <w:tcW w:w="315" w:type="dxa"/>
                  <w:shd w:val="clear" w:color="auto" w:fill="auto"/>
                  <w:hideMark/>
                </w:tcPr>
                <w:p w14:paraId="467974C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3C81194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These Clauses shall be read and interpreted in the light of the provisions of Regulation (EU) 2016/679.</w:t>
                  </w:r>
                </w:p>
              </w:tc>
            </w:tr>
          </w:tbl>
          <w:p w14:paraId="12A6CC5B"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40D0E8C4" w14:textId="77777777" w:rsidTr="00AF49BA">
              <w:tc>
                <w:tcPr>
                  <w:tcW w:w="290" w:type="dxa"/>
                  <w:shd w:val="clear" w:color="auto" w:fill="auto"/>
                  <w:hideMark/>
                </w:tcPr>
                <w:p w14:paraId="23FA6D8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59482C1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These Clauses shall not be interpreted in a way that conflicts with rights and obligations provided for in Regulation (EU) 2016/679.</w:t>
                  </w:r>
                </w:p>
              </w:tc>
            </w:tr>
          </w:tbl>
          <w:p w14:paraId="297E82B1"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5</w:t>
            </w:r>
          </w:p>
          <w:p w14:paraId="756891D2"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Hierarchy</w:t>
            </w:r>
          </w:p>
          <w:p w14:paraId="47AF171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In the event of a contradiction between these Clauses and the provisions of related agreements between the Parties, existing at the time these Clauses are agreed or entered into thereafter, these Clauses shall prevail.</w:t>
            </w:r>
          </w:p>
          <w:p w14:paraId="23163D5A"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6</w:t>
            </w:r>
          </w:p>
          <w:p w14:paraId="273C77AB"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Description of the transfer(s)</w:t>
            </w:r>
          </w:p>
          <w:p w14:paraId="55C7AA05"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The details of the transfer(s), and in particular the categories of personal data that are transferred and the purpose(s) for which they are transferred, are specified in Annex I.B.</w:t>
            </w:r>
          </w:p>
          <w:p w14:paraId="67D265EB"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0D9CDBFD"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7 – Optional</w:t>
            </w:r>
          </w:p>
          <w:p w14:paraId="55B036CD"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Docking clause</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2953FDB8" w14:textId="77777777" w:rsidTr="00AF49BA">
              <w:tc>
                <w:tcPr>
                  <w:tcW w:w="301" w:type="dxa"/>
                  <w:shd w:val="clear" w:color="auto" w:fill="auto"/>
                  <w:hideMark/>
                </w:tcPr>
                <w:p w14:paraId="643331A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1B04FC6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An entity that is not a Party to these Clauses may, with the agreement of the Parties, accede to these Clauses at any time, either as a data exporter or as a data importer, by completing the Appendix and signing Annex I.A.</w:t>
                  </w:r>
                </w:p>
              </w:tc>
            </w:tr>
          </w:tbl>
          <w:p w14:paraId="163950D1"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0D1942D7" w14:textId="77777777" w:rsidTr="00AF49BA">
              <w:tc>
                <w:tcPr>
                  <w:tcW w:w="315" w:type="dxa"/>
                  <w:shd w:val="clear" w:color="auto" w:fill="auto"/>
                  <w:hideMark/>
                </w:tcPr>
                <w:p w14:paraId="2FDE14A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75CB236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Once it has completed the Appendix and signed Annex I.A, the acceding entity shall become a Party to these Clauses and have the rights and obligations of a data exporter or data importer in accordance with its designation in Annex I.A.</w:t>
                  </w:r>
                </w:p>
              </w:tc>
            </w:tr>
          </w:tbl>
          <w:p w14:paraId="1D25FCA9"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30E69DF7" w14:textId="77777777" w:rsidTr="00AF49BA">
              <w:tc>
                <w:tcPr>
                  <w:tcW w:w="290" w:type="dxa"/>
                  <w:shd w:val="clear" w:color="auto" w:fill="auto"/>
                  <w:hideMark/>
                </w:tcPr>
                <w:p w14:paraId="555AAEF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12F7363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acceding entity shall have no rights or obligations arising under these Clauses from the period prior to becoming a Party.</w:t>
                  </w:r>
                </w:p>
              </w:tc>
            </w:tr>
          </w:tbl>
          <w:p w14:paraId="1A46CDFF"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p>
          <w:p w14:paraId="29596B22"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lastRenderedPageBreak/>
              <w:t>SECTION II – OBLIGATIONS OF THE PARTIES</w:t>
            </w:r>
          </w:p>
          <w:p w14:paraId="666FB35E"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8</w:t>
            </w:r>
          </w:p>
          <w:p w14:paraId="664109F1"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Data protection safeguards</w:t>
            </w:r>
          </w:p>
          <w:p w14:paraId="682758DC"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The data exporter warrants that it has used reasonable efforts to determine that the data importer is able, through the implementation of appropriate technical and organisational measures, to satisfy its obligations under these Clauses.</w:t>
            </w:r>
          </w:p>
          <w:p w14:paraId="4888E8DB"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66E8888E" w14:textId="77777777" w:rsidTr="00AF49BA">
              <w:tc>
                <w:tcPr>
                  <w:tcW w:w="315" w:type="dxa"/>
                  <w:shd w:val="clear" w:color="auto" w:fill="auto"/>
                </w:tcPr>
                <w:p w14:paraId="4759F9D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c>
                <w:tcPr>
                  <w:tcW w:w="8325" w:type="dxa"/>
                  <w:shd w:val="clear" w:color="auto" w:fill="auto"/>
                </w:tcPr>
                <w:p w14:paraId="61D2969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r>
          </w:tbl>
          <w:p w14:paraId="01CB9E09"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7B7A68B4"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8.1   Instructions</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3A270E54" w14:textId="77777777" w:rsidTr="00AF49BA">
              <w:tc>
                <w:tcPr>
                  <w:tcW w:w="301" w:type="dxa"/>
                  <w:shd w:val="clear" w:color="auto" w:fill="auto"/>
                  <w:hideMark/>
                </w:tcPr>
                <w:p w14:paraId="220FAC6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4E55519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process the personal data only on documented instructions from the data exporter. The data exporter may give such instructions throughout the duration of the contract.</w:t>
                  </w:r>
                </w:p>
              </w:tc>
            </w:tr>
          </w:tbl>
          <w:p w14:paraId="075D8084"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0BB88391" w14:textId="77777777" w:rsidTr="00AF49BA">
              <w:tc>
                <w:tcPr>
                  <w:tcW w:w="315" w:type="dxa"/>
                  <w:shd w:val="clear" w:color="auto" w:fill="auto"/>
                  <w:hideMark/>
                </w:tcPr>
                <w:p w14:paraId="2917ECD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15E4F5D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immediately inform the data exporter if it is unable to follow those instructions.</w:t>
                  </w:r>
                </w:p>
              </w:tc>
            </w:tr>
          </w:tbl>
          <w:p w14:paraId="409BFD36"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8.2   Purpose limitation</w:t>
            </w:r>
          </w:p>
          <w:p w14:paraId="3B4DC88D"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The data importer shall process the personal data only for the specific purpose(s) of the transfer, as set out in Annex I.B, unless on further instructions from the data exporter.</w:t>
            </w:r>
          </w:p>
          <w:p w14:paraId="32138B16"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8.3   Transparency</w:t>
            </w:r>
          </w:p>
          <w:p w14:paraId="32CB97DF"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 xml:space="preserve">On request, the data exporter shall make a copy of these Clauses, including the Appendix as completed by the Parties, available to the data subject free of charge. To the extent necessary to protect business secrets or other confidential information, including the measures described in Annex II and personal data, the data exporter may redact part of the text of the Appendix to these Clauses prior to sharing a copy, but shall provide a meaningful summary where the data subject would otherwise not be able to understand the its content or exercise his/her rights. On request, the Parties shall provide the data subject with the reasons for the redactions, to the extent possible without revealing the redacted information. This Clause is without </w:t>
            </w:r>
            <w:r w:rsidRPr="00C87F7F">
              <w:rPr>
                <w:rFonts w:ascii="Times New Roman" w:eastAsia="Times New Roman" w:hAnsi="Times New Roman" w:cs="Times New Roman"/>
                <w:color w:val="000000"/>
                <w:sz w:val="24"/>
                <w:szCs w:val="24"/>
                <w:lang w:eastAsia="lv-LV"/>
              </w:rPr>
              <w:lastRenderedPageBreak/>
              <w:t>prejudice to the obligations of the data exporter under Articles 13 and 14 of Regulation (EU) 2016/679.</w:t>
            </w:r>
          </w:p>
          <w:p w14:paraId="478E076D"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8.4   Accuracy</w:t>
            </w:r>
          </w:p>
          <w:p w14:paraId="2EBFAA07"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If the data importer becomes aware that the personal data it has received is inaccurate, or has become outdated, it shall inform the data exporter without undue delay. In this case, the data importer shall cooperate with the data exporter to erase or rectify the data.</w:t>
            </w:r>
          </w:p>
          <w:p w14:paraId="09EAA8AF"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8.5   Duration of processing and erasure or return of data</w:t>
            </w:r>
          </w:p>
          <w:p w14:paraId="0A5608C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Processing by the data importer shall only take place for the duration specified in Annex I.B. After the end of the provision of the processing services, the data importer shall, at the choice of the data exporter, delete all personal data processed on behalf of the data exporter and certify to the data exporter that it has done so, or return to the data exporter all personal data processed on its behalf and delete existing copies. Until the data is deleted or returned, the data importer shall continue to ensure compliance with these Clauses. In case of local laws applicable to the data importer that prohibit return or deletion of the personal data, the data importer warrants that it will continue to ensure compliance with these Clauses and will only process it to the extent and for as long as required under that local law. This is without prejudice to Clause 14, in particular the requirement for the data importer under Clause 14(e) to notify the data exporter throughout the duration of the contract if it has reason to believe that it is or has become subject to laws or practices not in line with the requirements under Clause 14(a).</w:t>
            </w:r>
          </w:p>
          <w:p w14:paraId="219AC362"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8.6   Security of processing</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5576DB5B" w14:textId="77777777" w:rsidTr="00AF49BA">
              <w:tc>
                <w:tcPr>
                  <w:tcW w:w="301" w:type="dxa"/>
                  <w:shd w:val="clear" w:color="auto" w:fill="auto"/>
                  <w:hideMark/>
                </w:tcPr>
                <w:p w14:paraId="4946565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2A6A922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 data importer and, during transmission, also the data exporter shall implement appropriate technical and organisational measures to ensure the security of the data, including protection against a breach of security leading to accidental or unlawful destruction, loss, alteration, unauthorised disclosure or access to that data (hereinafter ‘personal data breach’). In assessing the appropriate level of security, the Parties shall </w:t>
                  </w:r>
                  <w:r w:rsidRPr="00C87F7F">
                    <w:rPr>
                      <w:rFonts w:ascii="Times New Roman" w:eastAsia="Times New Roman" w:hAnsi="Times New Roman" w:cs="Times New Roman"/>
                      <w:sz w:val="24"/>
                      <w:szCs w:val="24"/>
                      <w:lang w:eastAsia="lv-LV"/>
                    </w:rPr>
                    <w:lastRenderedPageBreak/>
                    <w:t>take due account of the state of the art, the costs of implementation, the nature, scope, context and purpose(s) of processing and the risks involved in the processing for the data subjects. The Parties shall in particular consider having recourse to encryption or pseudonymisation, including during transmission, where the purpose of processing can be fulfilled in that manner. In case of pseudonymisation, the additional information for attributing the personal data to a specific data subject shall, where possible, remain under the exclusive control of the data exporter. In complying with its obligations under this paragraph, the data importer shall at least implement the technical and organisational measures specified in Annex II. The data importer shall carry out regular checks to ensure that these measures continue to provide an appropriate level of security.</w:t>
                  </w:r>
                </w:p>
              </w:tc>
            </w:tr>
          </w:tbl>
          <w:p w14:paraId="4BCA1A6F"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40D1EE6E" w14:textId="77777777" w:rsidTr="00AF49BA">
              <w:tc>
                <w:tcPr>
                  <w:tcW w:w="315" w:type="dxa"/>
                  <w:shd w:val="clear" w:color="auto" w:fill="auto"/>
                  <w:hideMark/>
                </w:tcPr>
                <w:p w14:paraId="2364EF2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7236F13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grant access to the personal data to members of its personnel only to the extent strictly necessary for the implementation, management and monitoring of the contract. It shall ensure that persons authorised to process the personal data have committed themselves to confidentiality or are under an appropriate statutory obligation of confidentiality.</w:t>
                  </w:r>
                </w:p>
              </w:tc>
            </w:tr>
          </w:tbl>
          <w:p w14:paraId="50B4C535"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1CA8CCC3" w14:textId="77777777" w:rsidTr="00AF49BA">
              <w:tc>
                <w:tcPr>
                  <w:tcW w:w="290" w:type="dxa"/>
                  <w:shd w:val="clear" w:color="auto" w:fill="auto"/>
                  <w:hideMark/>
                </w:tcPr>
                <w:p w14:paraId="41FE548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54FD837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In the event of a personal data breach concerning personal data processed by the data importer under these Clauses, the data importer shall take appropriate measures to address the breach, including measures to mitigate its adverse effects. The data importer shall also notify the data exporter without undue delay after having become aware of the breach. Such notification shall contain the details of a contact point where more information can be obtained, a description of the nature of the breach (including, where possible, categories and approximate number of data subjects and personal data records concerned), its likely consequences and the measures taken or proposed to address the breach including, where appropriate, measures to mitigate its possible adverse effects. Where, and in so far as, it is not possible to provide all information at the same time, the initial notification shall contain the information then available and further information shall, as it </w:t>
                  </w:r>
                  <w:r w:rsidRPr="00C87F7F">
                    <w:rPr>
                      <w:rFonts w:ascii="Times New Roman" w:eastAsia="Times New Roman" w:hAnsi="Times New Roman" w:cs="Times New Roman"/>
                      <w:sz w:val="24"/>
                      <w:szCs w:val="24"/>
                      <w:lang w:eastAsia="lv-LV"/>
                    </w:rPr>
                    <w:lastRenderedPageBreak/>
                    <w:t>becomes available, subsequently be provided without undue delay.</w:t>
                  </w:r>
                </w:p>
              </w:tc>
            </w:tr>
          </w:tbl>
          <w:p w14:paraId="12C42398"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0909EA25" w14:textId="77777777" w:rsidTr="00AF49BA">
              <w:tc>
                <w:tcPr>
                  <w:tcW w:w="317" w:type="dxa"/>
                  <w:shd w:val="clear" w:color="auto" w:fill="auto"/>
                  <w:hideMark/>
                </w:tcPr>
                <w:p w14:paraId="09962E0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617071A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cooperate with and assist the data exporter to enable the data exporter to comply with its obligations under Regulation (EU) 2016/679, in particular to notify the competent supervisory authority and the affected data subjects, taking into account the nature of processing and the information available to the data importer.</w:t>
                  </w:r>
                </w:p>
                <w:p w14:paraId="31C5B6F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r>
          </w:tbl>
          <w:p w14:paraId="5C6845F0"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8.7   Sensitive data</w:t>
            </w:r>
          </w:p>
          <w:p w14:paraId="274FE06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Where the transfer involves personal data revealing racial or ethnic origin, political opinions, religious or philosophical beliefs, or trade union membership, genetic data, or biometric data for the purpose of uniquely identifying a natural person, data concerning health or a person’s sex life or sexual orientation, or data relating to criminal convictions and offences (hereinafter ‘sensitive data’), the data importer shall apply the specific restrictions and/or additional safeguards described in Annex I.B.</w:t>
            </w:r>
          </w:p>
          <w:p w14:paraId="3E5FBB0F"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8.8   Onward transfers</w:t>
            </w:r>
          </w:p>
          <w:p w14:paraId="799815C6"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The data importer shall only disclose the personal data to a third party on documented instructions from the data exporter. In addition, the data may only be disclosed to a third party located outside the European Union </w:t>
            </w:r>
            <w:hyperlink r:id="rId29" w:anchor="ntr4-L_2021199EN.01003701-E0004"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4</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(in the same country as the data importer or in another third country, hereinafter ‘onward transfer’) if the third party is or agrees to be bound by these Clauses, under the appropriate Module, or if:</w:t>
            </w:r>
          </w:p>
          <w:tbl>
            <w:tblPr>
              <w:tblW w:w="5000" w:type="pct"/>
              <w:tblLayout w:type="fixed"/>
              <w:tblCellMar>
                <w:left w:w="0" w:type="dxa"/>
                <w:right w:w="0" w:type="dxa"/>
              </w:tblCellMar>
              <w:tblLook w:val="04A0" w:firstRow="1" w:lastRow="0" w:firstColumn="1" w:lastColumn="0" w:noHBand="0" w:noVBand="1"/>
            </w:tblPr>
            <w:tblGrid>
              <w:gridCol w:w="142"/>
              <w:gridCol w:w="4461"/>
            </w:tblGrid>
            <w:tr w:rsidR="00066A51" w:rsidRPr="00C87F7F" w14:paraId="1B4B594A" w14:textId="77777777" w:rsidTr="00AF49BA">
              <w:tc>
                <w:tcPr>
                  <w:tcW w:w="250" w:type="dxa"/>
                  <w:shd w:val="clear" w:color="auto" w:fill="auto"/>
                  <w:hideMark/>
                </w:tcPr>
                <w:p w14:paraId="5A88394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390" w:type="dxa"/>
                  <w:shd w:val="clear" w:color="auto" w:fill="auto"/>
                  <w:hideMark/>
                </w:tcPr>
                <w:p w14:paraId="370A257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onward transfer is to a country benefitting from an adequacy decision pursuant to Article 45 of Regulation (EU) 2016/679 that covers the onward transfer;</w:t>
                  </w:r>
                </w:p>
              </w:tc>
            </w:tr>
          </w:tbl>
          <w:p w14:paraId="34AD1B50"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14C9CD87" w14:textId="77777777" w:rsidTr="00AF49BA">
              <w:tc>
                <w:tcPr>
                  <w:tcW w:w="317" w:type="dxa"/>
                  <w:shd w:val="clear" w:color="auto" w:fill="auto"/>
                  <w:hideMark/>
                </w:tcPr>
                <w:p w14:paraId="6FFDA51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323" w:type="dxa"/>
                  <w:shd w:val="clear" w:color="auto" w:fill="auto"/>
                  <w:hideMark/>
                </w:tcPr>
                <w:p w14:paraId="70B2C20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third party otherwise ensures appropriate safeguards pursuant to Articles 46 or 47 Regulation of (EU) 2016/679 with respect to the processing in question;</w:t>
                  </w:r>
                </w:p>
              </w:tc>
            </w:tr>
          </w:tbl>
          <w:p w14:paraId="1CDE5ED4"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13"/>
              <w:gridCol w:w="4390"/>
            </w:tblGrid>
            <w:tr w:rsidR="00066A51" w:rsidRPr="00C87F7F" w14:paraId="376FD1AE" w14:textId="77777777" w:rsidTr="00AF49BA">
              <w:tc>
                <w:tcPr>
                  <w:tcW w:w="384" w:type="dxa"/>
                  <w:shd w:val="clear" w:color="auto" w:fill="auto"/>
                  <w:hideMark/>
                </w:tcPr>
                <w:p w14:paraId="19E8B9F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8256" w:type="dxa"/>
                  <w:shd w:val="clear" w:color="auto" w:fill="auto"/>
                  <w:hideMark/>
                </w:tcPr>
                <w:p w14:paraId="103409F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onward transfer is necessary for the establishment, exercise or defence of legal claims in the context of specific administrative, regulatory or judicial proceedings; or</w:t>
                  </w:r>
                </w:p>
              </w:tc>
            </w:tr>
          </w:tbl>
          <w:p w14:paraId="57CBBE7A"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06"/>
              <w:gridCol w:w="4397"/>
            </w:tblGrid>
            <w:tr w:rsidR="00066A51" w:rsidRPr="00C87F7F" w14:paraId="66865B3C" w14:textId="77777777" w:rsidTr="00AF49BA">
              <w:tc>
                <w:tcPr>
                  <w:tcW w:w="371" w:type="dxa"/>
                  <w:shd w:val="clear" w:color="auto" w:fill="auto"/>
                  <w:hideMark/>
                </w:tcPr>
                <w:p w14:paraId="3E5725F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(iv)</w:t>
                  </w:r>
                </w:p>
              </w:tc>
              <w:tc>
                <w:tcPr>
                  <w:tcW w:w="8269" w:type="dxa"/>
                  <w:shd w:val="clear" w:color="auto" w:fill="auto"/>
                  <w:hideMark/>
                </w:tcPr>
                <w:p w14:paraId="3059225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onward transfer is necessary in order to protect the vital interests of the data subject or of another natural person.</w:t>
                  </w:r>
                </w:p>
              </w:tc>
            </w:tr>
          </w:tbl>
          <w:p w14:paraId="4B66F685" w14:textId="77777777" w:rsidR="00066A51" w:rsidRDefault="00066A51" w:rsidP="00AF49BA">
            <w:pPr>
              <w:shd w:val="clear" w:color="auto" w:fill="FFFFFF"/>
              <w:spacing w:before="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color w:val="000000"/>
                <w:sz w:val="24"/>
                <w:szCs w:val="24"/>
                <w:lang w:eastAsia="lv-LV"/>
              </w:rPr>
              <w:t>Any onward transfer is subject to compliance by the data importer with all the other safeguards under these Clauses, in particular purpose limitation.</w:t>
            </w:r>
          </w:p>
          <w:p w14:paraId="480C3178"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8.9   Documentation and compliance</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01348901" w14:textId="77777777" w:rsidTr="00AF49BA">
              <w:tc>
                <w:tcPr>
                  <w:tcW w:w="301" w:type="dxa"/>
                  <w:shd w:val="clear" w:color="auto" w:fill="auto"/>
                  <w:hideMark/>
                </w:tcPr>
                <w:p w14:paraId="16D2AAA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2AEA7FC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promptly and adequately deal with enquiries from the data exporter that relate to the processing under these Clauses.</w:t>
                  </w:r>
                </w:p>
              </w:tc>
            </w:tr>
          </w:tbl>
          <w:p w14:paraId="57789612"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46AC724A" w14:textId="77777777" w:rsidTr="00AF49BA">
              <w:tc>
                <w:tcPr>
                  <w:tcW w:w="315" w:type="dxa"/>
                  <w:shd w:val="clear" w:color="auto" w:fill="auto"/>
                  <w:hideMark/>
                </w:tcPr>
                <w:p w14:paraId="48221EE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6008A4F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shall be able to demonstrate compliance with these Clauses. In particular, the data importer shall keep appropriate documentation on the processing activities carried out on behalf of the data exporter.</w:t>
                  </w:r>
                </w:p>
              </w:tc>
            </w:tr>
          </w:tbl>
          <w:p w14:paraId="60A95853"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114D82BA" w14:textId="77777777" w:rsidTr="00AF49BA">
              <w:tc>
                <w:tcPr>
                  <w:tcW w:w="290" w:type="dxa"/>
                  <w:shd w:val="clear" w:color="auto" w:fill="auto"/>
                  <w:hideMark/>
                </w:tcPr>
                <w:p w14:paraId="5BAE410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470120A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make available to the data exporter all information necessary to demonstrate compliance with the obligations set out in these Clauses and at the data exporter’s request, allow for and contribute to audits of the processing activities covered by these Clauses, at reasonable intervals or if there are indications of non-compliance. In deciding on a review or audit, the data exporter may take into account relevant certifications held by the data importer.</w:t>
                  </w:r>
                </w:p>
              </w:tc>
            </w:tr>
          </w:tbl>
          <w:p w14:paraId="659CE2EC"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265E180B" w14:textId="77777777" w:rsidTr="00AF49BA">
              <w:tc>
                <w:tcPr>
                  <w:tcW w:w="317" w:type="dxa"/>
                  <w:shd w:val="clear" w:color="auto" w:fill="auto"/>
                  <w:hideMark/>
                </w:tcPr>
                <w:p w14:paraId="4EBA714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61982F5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exporter may choose to conduct the audit by itself or mandate an independent auditor. Audits may include inspections at the premises or physical facilities of the data importer and shall, where appropriate, be carried out with reasonable notice.</w:t>
                  </w:r>
                </w:p>
              </w:tc>
            </w:tr>
          </w:tbl>
          <w:p w14:paraId="02CD313F"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2D3E6E4F" w14:textId="77777777" w:rsidTr="00AF49BA">
              <w:tc>
                <w:tcPr>
                  <w:tcW w:w="301" w:type="dxa"/>
                  <w:shd w:val="clear" w:color="auto" w:fill="auto"/>
                  <w:hideMark/>
                </w:tcPr>
                <w:p w14:paraId="14E6E9C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339" w:type="dxa"/>
                  <w:shd w:val="clear" w:color="auto" w:fill="auto"/>
                  <w:hideMark/>
                </w:tcPr>
                <w:p w14:paraId="79A3FB8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shall make the information referred to in paragraphs (b) and (c), including the results of any audits, available to the competent supervisory authority on request.</w:t>
                  </w:r>
                </w:p>
                <w:p w14:paraId="22F507F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r>
          </w:tbl>
          <w:p w14:paraId="4F1AAAA9"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p w14:paraId="4D11E6B1"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9</w:t>
            </w:r>
          </w:p>
          <w:p w14:paraId="42CBF136"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Use of sub-processors</w:t>
            </w:r>
          </w:p>
          <w:p w14:paraId="24F18773"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0FE29380" w14:textId="77777777" w:rsidTr="00AF49BA">
              <w:tc>
                <w:tcPr>
                  <w:tcW w:w="301" w:type="dxa"/>
                  <w:shd w:val="clear" w:color="auto" w:fill="auto"/>
                  <w:hideMark/>
                </w:tcPr>
                <w:p w14:paraId="60E610A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7519DA9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OPTION 1: SPECIFIC PRIOR AUTHORISATION The data importer shall not sub-contract any of its processing activities </w:t>
                  </w:r>
                  <w:r w:rsidRPr="00C87F7F">
                    <w:rPr>
                      <w:rFonts w:ascii="Times New Roman" w:eastAsia="Times New Roman" w:hAnsi="Times New Roman" w:cs="Times New Roman"/>
                      <w:sz w:val="24"/>
                      <w:szCs w:val="24"/>
                      <w:lang w:eastAsia="lv-LV"/>
                    </w:rPr>
                    <w:lastRenderedPageBreak/>
                    <w:t>performed on behalf of the data exporter under these Clauses to a sub-processor without the data exporter’s prior specific written authorisation. The data importer shall submit the request for specific authorisation at least [</w:t>
                  </w:r>
                  <w:r w:rsidRPr="00C87F7F">
                    <w:rPr>
                      <w:rFonts w:ascii="Times New Roman" w:eastAsia="Times New Roman" w:hAnsi="Times New Roman" w:cs="Times New Roman"/>
                      <w:i/>
                      <w:iCs/>
                      <w:sz w:val="24"/>
                      <w:szCs w:val="24"/>
                      <w:lang w:eastAsia="lv-LV"/>
                    </w:rPr>
                    <w:t>Specify time period</w:t>
                  </w:r>
                  <w:r w:rsidRPr="00C87F7F">
                    <w:rPr>
                      <w:rFonts w:ascii="Times New Roman" w:eastAsia="Times New Roman" w:hAnsi="Times New Roman" w:cs="Times New Roman"/>
                      <w:sz w:val="24"/>
                      <w:szCs w:val="24"/>
                      <w:lang w:eastAsia="lv-LV"/>
                    </w:rPr>
                    <w:t>] prior to the engagement of the sub-processor, together with the information necessary to enable the data exporter to decide on the authorisation. The list of sub-processors already authorised by the data exporter can be found in Annex III. The Parties shall keep Annex III up to date.</w:t>
                  </w:r>
                </w:p>
                <w:p w14:paraId="7BE4B43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OPTION 2: GENERAL WRITTEN AUTHORISATION The data importer has the data exporter’s general authorisation for the engagement of sub-processor(s) from an agreed list. The data importer shall specifically inform the data exporter in writing of any intended changes to that list through the addition or replacement of sub-processors at least [</w:t>
                  </w:r>
                  <w:r w:rsidRPr="00C87F7F">
                    <w:rPr>
                      <w:rFonts w:ascii="Times New Roman" w:eastAsia="Times New Roman" w:hAnsi="Times New Roman" w:cs="Times New Roman"/>
                      <w:i/>
                      <w:iCs/>
                      <w:sz w:val="24"/>
                      <w:szCs w:val="24"/>
                      <w:lang w:eastAsia="lv-LV"/>
                    </w:rPr>
                    <w:t>Specify time period</w:t>
                  </w:r>
                  <w:r w:rsidRPr="00C87F7F">
                    <w:rPr>
                      <w:rFonts w:ascii="Times New Roman" w:eastAsia="Times New Roman" w:hAnsi="Times New Roman" w:cs="Times New Roman"/>
                      <w:sz w:val="24"/>
                      <w:szCs w:val="24"/>
                      <w:lang w:eastAsia="lv-LV"/>
                    </w:rPr>
                    <w:t>] in advance, thereby giving the data exporter sufficient time to be able to object to such changes prior to the engagement of the sub-processor(s). The data importer shall provide the data exporter with the information necessary to enable the data exporter to exercise its right to object.</w:t>
                  </w:r>
                </w:p>
              </w:tc>
            </w:tr>
          </w:tbl>
          <w:p w14:paraId="0241502C"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7D2322F3" w14:textId="77777777" w:rsidTr="00AF49BA">
              <w:tc>
                <w:tcPr>
                  <w:tcW w:w="315" w:type="dxa"/>
                  <w:shd w:val="clear" w:color="auto" w:fill="auto"/>
                  <w:hideMark/>
                </w:tcPr>
                <w:p w14:paraId="1EAD641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7CE520A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the data importer engages a sub-processor to carry out specific processing activities (on behalf of the data exporter), it shall do so by way of a written contract that provides for, in substance, the same data protection obligations as those binding the data importer under these Clauses, including in terms of third-party beneficiary rights for data subjects. </w:t>
                  </w:r>
                  <w:hyperlink r:id="rId30" w:anchor="ntr8-L_2021199EN.01003701-E0008"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8</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 The Parties agree that, by complying with this Clause, the data importer fulfils its obligations under Clause 8.8. The data importer shall ensure that the sub-processor complies with the obligations to which the data importer is subject pursuant to these Clauses.</w:t>
                  </w:r>
                </w:p>
              </w:tc>
            </w:tr>
          </w:tbl>
          <w:p w14:paraId="4800B498"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402628E8" w14:textId="77777777" w:rsidTr="00AF49BA">
              <w:tc>
                <w:tcPr>
                  <w:tcW w:w="290" w:type="dxa"/>
                  <w:shd w:val="clear" w:color="auto" w:fill="auto"/>
                  <w:hideMark/>
                </w:tcPr>
                <w:p w14:paraId="5E1D0FD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1BF5CF8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provide, at the data exporter’s request, a copy of such a sub-processor agreement and any subsequent amendments to the data exporter. To the extent necessary to protect business secrets or other confidential information, including personal data, the data importer may redact the text of the agreement prior to sharing a copy.</w:t>
                  </w:r>
                </w:p>
              </w:tc>
            </w:tr>
          </w:tbl>
          <w:p w14:paraId="12FC2A18"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413BCD1A" w14:textId="77777777" w:rsidTr="00AF49BA">
              <w:tc>
                <w:tcPr>
                  <w:tcW w:w="317" w:type="dxa"/>
                  <w:shd w:val="clear" w:color="auto" w:fill="auto"/>
                  <w:hideMark/>
                </w:tcPr>
                <w:p w14:paraId="6EE79E1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(d)</w:t>
                  </w:r>
                </w:p>
              </w:tc>
              <w:tc>
                <w:tcPr>
                  <w:tcW w:w="8323" w:type="dxa"/>
                  <w:shd w:val="clear" w:color="auto" w:fill="auto"/>
                  <w:hideMark/>
                </w:tcPr>
                <w:p w14:paraId="46A84A6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remain fully responsible to the data exporter for the performance of the sub-processor’s obligations under its contract with the data importer. The data importer shall notify the data exporter of any failure by the sub-processor to fulfil its obligations under that contract.</w:t>
                  </w:r>
                </w:p>
              </w:tc>
            </w:tr>
          </w:tbl>
          <w:p w14:paraId="2E383D4E"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56635A9C" w14:textId="77777777" w:rsidTr="00AF49BA">
              <w:tc>
                <w:tcPr>
                  <w:tcW w:w="301" w:type="dxa"/>
                  <w:shd w:val="clear" w:color="auto" w:fill="auto"/>
                  <w:hideMark/>
                </w:tcPr>
                <w:p w14:paraId="3E94B18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339" w:type="dxa"/>
                  <w:shd w:val="clear" w:color="auto" w:fill="auto"/>
                  <w:hideMark/>
                </w:tcPr>
                <w:p w14:paraId="696B59D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agree a third-party beneficiary clause with the sub-processor whereby – in the event the data importer has factually disappeared, ceased to exist in law or has become insolvent – the data exporter shall have the right to terminate the sub-processor contract and to instruct the sub-processor to erase or return the personal data.</w:t>
                  </w:r>
                </w:p>
              </w:tc>
            </w:tr>
          </w:tbl>
          <w:p w14:paraId="3C97FF05"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10</w:t>
            </w:r>
          </w:p>
          <w:p w14:paraId="2E1F2F52"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Data subject rights</w:t>
            </w:r>
          </w:p>
          <w:p w14:paraId="7D6721B8"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66698C1E" w14:textId="77777777" w:rsidTr="00AF49BA">
              <w:tc>
                <w:tcPr>
                  <w:tcW w:w="301" w:type="dxa"/>
                  <w:shd w:val="clear" w:color="auto" w:fill="auto"/>
                  <w:hideMark/>
                </w:tcPr>
                <w:p w14:paraId="7885943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3794E6D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promptly notify the data exporter of any request it has received from a data subject. It shall not respond to that request itself unless it has been authorised to do so by the data exporter.</w:t>
                  </w:r>
                </w:p>
              </w:tc>
            </w:tr>
          </w:tbl>
          <w:p w14:paraId="7A3140F3"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17B7DC37" w14:textId="77777777" w:rsidTr="00AF49BA">
              <w:tc>
                <w:tcPr>
                  <w:tcW w:w="315" w:type="dxa"/>
                  <w:shd w:val="clear" w:color="auto" w:fill="auto"/>
                  <w:hideMark/>
                </w:tcPr>
                <w:p w14:paraId="4E95934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5B3EEA8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assist the data exporter in fulfilling its obligations to respond to data subjects’ requests for the exercise of their rights under Regulation (EU) 2016/679. In this regard, the Parties shall set out in Annex II the appropriate technical and organisational measures, taking into account the nature of the processing, by which the assistance shall be provided, as well as the scope and the extent of the assistance required.</w:t>
                  </w:r>
                </w:p>
              </w:tc>
            </w:tr>
          </w:tbl>
          <w:p w14:paraId="0387F30A"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46213148" w14:textId="77777777" w:rsidTr="00AF49BA">
              <w:tc>
                <w:tcPr>
                  <w:tcW w:w="290" w:type="dxa"/>
                  <w:shd w:val="clear" w:color="auto" w:fill="auto"/>
                  <w:hideMark/>
                </w:tcPr>
                <w:p w14:paraId="11837DE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7C82EF3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In fulfilling its obligations under paragraphs (a) and (b), the data importer shall comply with the instructions from the data exporter.</w:t>
                  </w:r>
                </w:p>
              </w:tc>
            </w:tr>
          </w:tbl>
          <w:p w14:paraId="026C787E"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11</w:t>
            </w:r>
          </w:p>
          <w:p w14:paraId="16572B61"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Redress</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7BC2C9B2" w14:textId="77777777" w:rsidTr="00AF49BA">
              <w:tc>
                <w:tcPr>
                  <w:tcW w:w="301" w:type="dxa"/>
                  <w:shd w:val="clear" w:color="auto" w:fill="auto"/>
                  <w:hideMark/>
                </w:tcPr>
                <w:p w14:paraId="2927E52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7A8F13D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 data importer shall inform data subjects in a transparent and easily accessible format, through individual notice or on its website, of a contact point authorised to handle </w:t>
                  </w:r>
                  <w:r w:rsidRPr="00C87F7F">
                    <w:rPr>
                      <w:rFonts w:ascii="Times New Roman" w:eastAsia="Times New Roman" w:hAnsi="Times New Roman" w:cs="Times New Roman"/>
                      <w:sz w:val="24"/>
                      <w:szCs w:val="24"/>
                      <w:lang w:eastAsia="lv-LV"/>
                    </w:rPr>
                    <w:lastRenderedPageBreak/>
                    <w:t>complaints. It shall deal promptly with any complaints it receives from a data subject.</w:t>
                  </w:r>
                </w:p>
                <w:p w14:paraId="5DF9C11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[OPTION: The data importer agrees that data subjects may also lodge a complaint with an independent dispute resolution body </w:t>
                  </w:r>
                  <w:hyperlink r:id="rId31" w:anchor="ntr11-L_2021199EN.01003701-E001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 at no cost to the data subject. It shall inform the data subjects, in the manner set out in paragraph (a), of such redress mechanism and that they are not required to use it, or follow a particular sequence in seeking redress.]</w:t>
                  </w:r>
                </w:p>
                <w:p w14:paraId="5170F44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p w14:paraId="75593E9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r>
          </w:tbl>
          <w:p w14:paraId="7AC09D55"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lastRenderedPageBreak/>
              <w:t>MODULE ONE: Transfer controller to controller</w:t>
            </w:r>
          </w:p>
          <w:p w14:paraId="4A60C6D5"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7DB8A414"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53BD32BC" w14:textId="77777777" w:rsidTr="00AF49BA">
              <w:tc>
                <w:tcPr>
                  <w:tcW w:w="315" w:type="dxa"/>
                  <w:shd w:val="clear" w:color="auto" w:fill="auto"/>
                  <w:hideMark/>
                </w:tcPr>
                <w:p w14:paraId="2F7B972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33620DE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In case of a dispute between a data subject and one of the Parties as regards compliance with these Clauses, that Party shall use its best efforts to resolve the issue amicably in a timely fashion. The Parties shall keep each other informed about such disputes and, where appropriate, cooperate in resolving them.</w:t>
                  </w:r>
                </w:p>
              </w:tc>
            </w:tr>
          </w:tbl>
          <w:p w14:paraId="1C5036E2"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6A7F843D" w14:textId="77777777" w:rsidTr="00AF49BA">
              <w:tc>
                <w:tcPr>
                  <w:tcW w:w="290" w:type="dxa"/>
                  <w:shd w:val="clear" w:color="auto" w:fill="auto"/>
                  <w:hideMark/>
                </w:tcPr>
                <w:p w14:paraId="4C5634B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2232698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the data subject invokes a third-party beneficiary right pursuant to Clause 3, the data importer shall accept the decision of the data subject to:</w:t>
                  </w:r>
                </w:p>
                <w:tbl>
                  <w:tblPr>
                    <w:tblW w:w="5000" w:type="pct"/>
                    <w:tblLayout w:type="fixed"/>
                    <w:tblCellMar>
                      <w:left w:w="0" w:type="dxa"/>
                      <w:right w:w="0" w:type="dxa"/>
                    </w:tblCellMar>
                    <w:tblLook w:val="04A0" w:firstRow="1" w:lastRow="0" w:firstColumn="1" w:lastColumn="0" w:noHBand="0" w:noVBand="1"/>
                  </w:tblPr>
                  <w:tblGrid>
                    <w:gridCol w:w="142"/>
                    <w:gridCol w:w="4298"/>
                  </w:tblGrid>
                  <w:tr w:rsidR="00066A51" w:rsidRPr="00C87F7F" w14:paraId="05AFBEFE" w14:textId="77777777" w:rsidTr="00AF49BA">
                    <w:tc>
                      <w:tcPr>
                        <w:tcW w:w="250" w:type="dxa"/>
                        <w:shd w:val="clear" w:color="auto" w:fill="auto"/>
                        <w:hideMark/>
                      </w:tcPr>
                      <w:p w14:paraId="0306B68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100" w:type="dxa"/>
                        <w:shd w:val="clear" w:color="auto" w:fill="auto"/>
                        <w:hideMark/>
                      </w:tcPr>
                      <w:p w14:paraId="3395677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lodge a complaint with the supervisory authority in the Member State of his/her habitual residence or place of work, or the competent supervisory authority pursuant to Clause 13;</w:t>
                        </w:r>
                      </w:p>
                    </w:tc>
                  </w:tr>
                </w:tbl>
                <w:p w14:paraId="423ED091"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87"/>
                    <w:gridCol w:w="4253"/>
                  </w:tblGrid>
                  <w:tr w:rsidR="00066A51" w:rsidRPr="00C87F7F" w14:paraId="2465AECE" w14:textId="77777777" w:rsidTr="00AF49BA">
                    <w:tc>
                      <w:tcPr>
                        <w:tcW w:w="335" w:type="dxa"/>
                        <w:shd w:val="clear" w:color="auto" w:fill="auto"/>
                        <w:hideMark/>
                      </w:tcPr>
                      <w:p w14:paraId="7ED430A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015" w:type="dxa"/>
                        <w:shd w:val="clear" w:color="auto" w:fill="auto"/>
                        <w:hideMark/>
                      </w:tcPr>
                      <w:p w14:paraId="2D5B58A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refer the dispute to the competent courts within the meaning of Clause 18.</w:t>
                        </w:r>
                      </w:p>
                    </w:tc>
                  </w:tr>
                </w:tbl>
                <w:p w14:paraId="6BEFD306"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p>
              </w:tc>
            </w:tr>
          </w:tbl>
          <w:p w14:paraId="39010A20"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4C3ED6F7" w14:textId="77777777" w:rsidTr="00AF49BA">
              <w:tc>
                <w:tcPr>
                  <w:tcW w:w="317" w:type="dxa"/>
                  <w:shd w:val="clear" w:color="auto" w:fill="auto"/>
                  <w:hideMark/>
                </w:tcPr>
                <w:p w14:paraId="77EE520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0CCDBFA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accept that the data subject may be represented by a not-for-profit body, organisation or association under the conditions set out in Article 80(1) of Regulation (EU) 2016/679.</w:t>
                  </w:r>
                </w:p>
              </w:tc>
            </w:tr>
          </w:tbl>
          <w:p w14:paraId="21C9A563"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420A6004" w14:textId="77777777" w:rsidTr="00AF49BA">
              <w:tc>
                <w:tcPr>
                  <w:tcW w:w="301" w:type="dxa"/>
                  <w:shd w:val="clear" w:color="auto" w:fill="auto"/>
                  <w:hideMark/>
                </w:tcPr>
                <w:p w14:paraId="4FDA90C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339" w:type="dxa"/>
                  <w:shd w:val="clear" w:color="auto" w:fill="auto"/>
                  <w:hideMark/>
                </w:tcPr>
                <w:p w14:paraId="0EF0AC3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abide by a decision that is binding under the applicable EU or Member State law.</w:t>
                  </w:r>
                </w:p>
              </w:tc>
            </w:tr>
          </w:tbl>
          <w:p w14:paraId="2312443C"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45"/>
              <w:gridCol w:w="4458"/>
            </w:tblGrid>
            <w:tr w:rsidR="00066A51" w:rsidRPr="00C87F7F" w14:paraId="6A817B4F" w14:textId="77777777" w:rsidTr="00AF49BA">
              <w:tc>
                <w:tcPr>
                  <w:tcW w:w="256" w:type="dxa"/>
                  <w:shd w:val="clear" w:color="auto" w:fill="auto"/>
                  <w:hideMark/>
                </w:tcPr>
                <w:p w14:paraId="0ED06FE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w:t>
                  </w:r>
                </w:p>
              </w:tc>
              <w:tc>
                <w:tcPr>
                  <w:tcW w:w="8384" w:type="dxa"/>
                  <w:shd w:val="clear" w:color="auto" w:fill="auto"/>
                  <w:hideMark/>
                </w:tcPr>
                <w:p w14:paraId="6D622DB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that the choice made by the data subject will not prejudice his/her substantive and procedural rights to seek remedies in accordance with applicable laws.</w:t>
                  </w:r>
                </w:p>
              </w:tc>
            </w:tr>
          </w:tbl>
          <w:p w14:paraId="046462D7"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lastRenderedPageBreak/>
              <w:t>Clause 12</w:t>
            </w:r>
          </w:p>
          <w:p w14:paraId="1A307D1E"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Liability</w:t>
            </w:r>
          </w:p>
          <w:p w14:paraId="513CA56A"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p w14:paraId="1EA2B238"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629BD89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75595257" w14:textId="77777777" w:rsidTr="00AF49BA">
              <w:tc>
                <w:tcPr>
                  <w:tcW w:w="301" w:type="dxa"/>
                  <w:shd w:val="clear" w:color="auto" w:fill="auto"/>
                  <w:hideMark/>
                </w:tcPr>
                <w:p w14:paraId="0FD13FA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6983838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Each Party shall be liable to the other Party/ies for any damages it causes the other Party/ies by any breach of these Clauses.</w:t>
                  </w:r>
                </w:p>
              </w:tc>
            </w:tr>
          </w:tbl>
          <w:p w14:paraId="7EB8C950"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1D6D8405" w14:textId="77777777" w:rsidTr="00AF49BA">
              <w:tc>
                <w:tcPr>
                  <w:tcW w:w="315" w:type="dxa"/>
                  <w:shd w:val="clear" w:color="auto" w:fill="auto"/>
                  <w:hideMark/>
                </w:tcPr>
                <w:p w14:paraId="1210100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0D44A4A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be liable to the data subject, and the data subject shall be entitled to receive compensation, for any material or non-material damages the data importer or its sub-processor causes the data subject by breaching the third-party beneficiary rights under these Clauses.</w:t>
                  </w:r>
                </w:p>
              </w:tc>
            </w:tr>
          </w:tbl>
          <w:p w14:paraId="0D6E7622"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0DDEE037" w14:textId="77777777" w:rsidTr="00AF49BA">
              <w:tc>
                <w:tcPr>
                  <w:tcW w:w="290" w:type="dxa"/>
                  <w:shd w:val="clear" w:color="auto" w:fill="auto"/>
                  <w:hideMark/>
                </w:tcPr>
                <w:p w14:paraId="61B6A04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3630EC1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Notwithstanding paragraph (b), the data exporter shall be liable to the data subject, and the data subject shall be entitled to receive compensation, for any material or non-material damages the data exporter or the data importer (or its sub-processor) causes the data subject by breaching the third-party beneficiary rights under these Clauses. This is without prejudice to the liability of the data exporter and, where the data exporter is a processor acting on behalf of a controller, to the liability of the controller under Regulation (EU) 2016/679 or Regulation (EU) 2018/1725, as applicable.</w:t>
                  </w:r>
                </w:p>
              </w:tc>
            </w:tr>
          </w:tbl>
          <w:p w14:paraId="3A4C62FD"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3C7E8A55" w14:textId="77777777" w:rsidTr="00AF49BA">
              <w:tc>
                <w:tcPr>
                  <w:tcW w:w="317" w:type="dxa"/>
                  <w:shd w:val="clear" w:color="auto" w:fill="auto"/>
                  <w:hideMark/>
                </w:tcPr>
                <w:p w14:paraId="1F7E68E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4F8BAD2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agree that if the data exporter is held liable under paragraph (c) for damages caused by the data importer (or its sub-processor), it shall be entitled to claim back from the data importer that part of the compensation corresponding to the data importer’s responsibility for the damage.</w:t>
                  </w:r>
                </w:p>
              </w:tc>
            </w:tr>
          </w:tbl>
          <w:p w14:paraId="5D8DBE90"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432A0703" w14:textId="77777777" w:rsidTr="00AF49BA">
              <w:tc>
                <w:tcPr>
                  <w:tcW w:w="301" w:type="dxa"/>
                  <w:shd w:val="clear" w:color="auto" w:fill="auto"/>
                  <w:hideMark/>
                </w:tcPr>
                <w:p w14:paraId="21D4726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339" w:type="dxa"/>
                  <w:shd w:val="clear" w:color="auto" w:fill="auto"/>
                  <w:hideMark/>
                </w:tcPr>
                <w:p w14:paraId="6E36B0D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more than one Party is responsible for any damage caused to the data subject as a result of a breach of these Clauses, all responsible Parties shall be jointly and severally liable and the data subject is entitled to bring an action in court against any of these Parties.</w:t>
                  </w:r>
                </w:p>
              </w:tc>
            </w:tr>
          </w:tbl>
          <w:p w14:paraId="3E5BC3D9"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45"/>
              <w:gridCol w:w="4458"/>
            </w:tblGrid>
            <w:tr w:rsidR="00066A51" w:rsidRPr="00C87F7F" w14:paraId="7BF06CE7" w14:textId="77777777" w:rsidTr="00AF49BA">
              <w:tc>
                <w:tcPr>
                  <w:tcW w:w="256" w:type="dxa"/>
                  <w:shd w:val="clear" w:color="auto" w:fill="auto"/>
                  <w:hideMark/>
                </w:tcPr>
                <w:p w14:paraId="617539C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w:t>
                  </w:r>
                </w:p>
              </w:tc>
              <w:tc>
                <w:tcPr>
                  <w:tcW w:w="8384" w:type="dxa"/>
                  <w:shd w:val="clear" w:color="auto" w:fill="auto"/>
                  <w:hideMark/>
                </w:tcPr>
                <w:p w14:paraId="6936F20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 Parties agree that if one Party is held liable under paragraph (e), it shall be entitled to claim back from the other Party/ies that part of the </w:t>
                  </w:r>
                  <w:r w:rsidRPr="00C87F7F">
                    <w:rPr>
                      <w:rFonts w:ascii="Times New Roman" w:eastAsia="Times New Roman" w:hAnsi="Times New Roman" w:cs="Times New Roman"/>
                      <w:sz w:val="24"/>
                      <w:szCs w:val="24"/>
                      <w:lang w:eastAsia="lv-LV"/>
                    </w:rPr>
                    <w:lastRenderedPageBreak/>
                    <w:t>compensation corresponding to its/their responsibility for the damage.</w:t>
                  </w:r>
                </w:p>
              </w:tc>
            </w:tr>
          </w:tbl>
          <w:p w14:paraId="518EE31C"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0"/>
              <w:gridCol w:w="4433"/>
            </w:tblGrid>
            <w:tr w:rsidR="00066A51" w:rsidRPr="00C87F7F" w14:paraId="3DF8B894" w14:textId="77777777" w:rsidTr="00AF49BA">
              <w:tc>
                <w:tcPr>
                  <w:tcW w:w="302" w:type="dxa"/>
                  <w:shd w:val="clear" w:color="auto" w:fill="auto"/>
                  <w:hideMark/>
                </w:tcPr>
                <w:p w14:paraId="71AB997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c>
                <w:tcPr>
                  <w:tcW w:w="8338" w:type="dxa"/>
                  <w:shd w:val="clear" w:color="auto" w:fill="auto"/>
                  <w:hideMark/>
                </w:tcPr>
                <w:p w14:paraId="5F2C34F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may not invoke the conduct of a sub-processor to avoid its own liability.</w:t>
                  </w:r>
                </w:p>
              </w:tc>
            </w:tr>
          </w:tbl>
          <w:p w14:paraId="09CDDF3C" w14:textId="77777777" w:rsidR="00066A51"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39F9AFA1" w14:textId="77777777" w:rsidR="00066A51"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3AD37B1F" w14:textId="77777777" w:rsidR="00066A51"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5E27209D" w14:textId="77777777" w:rsidR="00066A51"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1E1B0466" w14:textId="77777777" w:rsidR="00066A51"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0D847CF9"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i/>
                <w:iCs/>
                <w:color w:val="000000"/>
                <w:sz w:val="24"/>
                <w:szCs w:val="24"/>
                <w:lang w:eastAsia="lv-LV"/>
              </w:rPr>
            </w:pPr>
          </w:p>
          <w:p w14:paraId="2EBB0D9D"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13</w:t>
            </w:r>
          </w:p>
          <w:p w14:paraId="5905F981"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Supervision</w:t>
            </w:r>
          </w:p>
          <w:p w14:paraId="5541AFE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54068CF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1A5B656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12D241A4" w14:textId="77777777" w:rsidTr="00AF49BA">
              <w:tc>
                <w:tcPr>
                  <w:tcW w:w="301" w:type="dxa"/>
                  <w:shd w:val="clear" w:color="auto" w:fill="auto"/>
                  <w:hideMark/>
                </w:tcPr>
                <w:p w14:paraId="3F4D1F2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0CB181C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the data exporter is established in an EU Member State:] The supervisory authority with responsibility for ensuring compliance by the data exporter with Regulation (EU) 2016/679 as regards the data transfer, as indicated in Annex I.C, shall act as competent supervisory authority.</w:t>
                  </w:r>
                </w:p>
                <w:p w14:paraId="10CD4C6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the data exporter is not established in an EU Member State, but falls within the territorial scope of application of Regulation (EU) 2016/679 in accordance with its Article 3(2) and has appointed a representative pursuant to Article 27(1) of Regulation (EU) 2016/679:] The supervisory authority of the Member State in which the representative within the meaning of Article 27(1) of Regulation (EU) 2016/679 is established, as indicated in Annex I.C, shall act as competent supervisory authority.</w:t>
                  </w:r>
                </w:p>
                <w:p w14:paraId="2EF89E0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[Where the data exporter is not established in an EU Member State, but falls within the territorial scope of application of Regulation (EU) 2016/679 in accordance with its Article 3(2) without however having to appoint a representative pursuant to </w:t>
                  </w:r>
                  <w:r w:rsidRPr="00C87F7F">
                    <w:rPr>
                      <w:rFonts w:ascii="Times New Roman" w:eastAsia="Times New Roman" w:hAnsi="Times New Roman" w:cs="Times New Roman"/>
                      <w:sz w:val="24"/>
                      <w:szCs w:val="24"/>
                      <w:lang w:eastAsia="lv-LV"/>
                    </w:rPr>
                    <w:lastRenderedPageBreak/>
                    <w:t>Article 27(2) of Regulation (EU) 2016/679:] The supervisory authority of one of the Member States in which the data subjects whose personal data is transferred under these Clauses in relation to the offering of goods or services to them, or whose behaviour is monitored, are located, as indicated in Annex I.C, shall act as competent supervisory authority.</w:t>
                  </w:r>
                </w:p>
              </w:tc>
            </w:tr>
          </w:tbl>
          <w:p w14:paraId="272CE9AD"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431E1F15" w14:textId="77777777" w:rsidTr="00AF49BA">
              <w:tc>
                <w:tcPr>
                  <w:tcW w:w="315" w:type="dxa"/>
                  <w:shd w:val="clear" w:color="auto" w:fill="auto"/>
                  <w:hideMark/>
                </w:tcPr>
                <w:p w14:paraId="010D551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7784F7A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to submit itself to the jurisdiction of and cooperate with the competent supervisory authority in any procedures aimed at ensuring compliance with these Clauses. In particular, the data importer agrees to respond to enquiries, submit to audits and comply with the measures adopted by the supervisory authority, including remedial and compensatory measures. It shall provide the supervisory authority with written confirmation that the necessary actions have been taken.</w:t>
                  </w:r>
                </w:p>
              </w:tc>
            </w:tr>
          </w:tbl>
          <w:p w14:paraId="759B446A"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SECTION III – LOCAL LAWS AND OBLIGATIONS IN CASE OF ACCESS BY PUBLIC AUTHORITIES</w:t>
            </w:r>
          </w:p>
          <w:p w14:paraId="609C83E7"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14</w:t>
            </w:r>
          </w:p>
          <w:p w14:paraId="6F7D163F"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Local laws and practices affecting compliance with the Clauses</w:t>
            </w:r>
          </w:p>
          <w:p w14:paraId="2CCB6D38"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1329BA6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42E12968"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52FE5DC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FOUR: Transfer processor to controller</w:t>
            </w:r>
            <w:r w:rsidRPr="00C87F7F">
              <w:rPr>
                <w:rFonts w:ascii="Times New Roman" w:eastAsia="Times New Roman" w:hAnsi="Times New Roman" w:cs="Times New Roman"/>
                <w:color w:val="000000"/>
                <w:sz w:val="24"/>
                <w:szCs w:val="24"/>
                <w:lang w:eastAsia="lv-LV"/>
              </w:rPr>
              <w:t> </w:t>
            </w:r>
            <w:r w:rsidRPr="00C87F7F">
              <w:rPr>
                <w:rFonts w:ascii="Times New Roman" w:eastAsia="Times New Roman" w:hAnsi="Times New Roman" w:cs="Times New Roman"/>
                <w:i/>
                <w:iCs/>
                <w:color w:val="000000"/>
                <w:sz w:val="24"/>
                <w:szCs w:val="24"/>
                <w:lang w:eastAsia="lv-LV"/>
              </w:rPr>
              <w:t>(where the EU processor combines the personal data received from the third country-controller with personal data collected by the processor in the EU)</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6CAC5371" w14:textId="77777777" w:rsidTr="00AF49BA">
              <w:tc>
                <w:tcPr>
                  <w:tcW w:w="301" w:type="dxa"/>
                  <w:shd w:val="clear" w:color="auto" w:fill="auto"/>
                  <w:hideMark/>
                </w:tcPr>
                <w:p w14:paraId="035FD9A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0F2DD76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 Parties warrant that they have no reason to believe that the laws and practices in the third country of destination applicable to the processing of the personal data by the data importer, including any requirements to disclose personal data or measures authorising access by public authorities, prevent the data importer from fulfilling its obligations under these Clauses. This is based on the understanding that laws and practices that </w:t>
                  </w:r>
                  <w:r w:rsidRPr="00C87F7F">
                    <w:rPr>
                      <w:rFonts w:ascii="Times New Roman" w:eastAsia="Times New Roman" w:hAnsi="Times New Roman" w:cs="Times New Roman"/>
                      <w:sz w:val="24"/>
                      <w:szCs w:val="24"/>
                      <w:lang w:eastAsia="lv-LV"/>
                    </w:rPr>
                    <w:lastRenderedPageBreak/>
                    <w:t>respect the essence of the fundamental rights and freedoms and do not exceed what is necessary and proportionate in a democratic society to safeguard one of the objectives listed in Article 23(1) of Regulation (EU) 2016/679, are not in contradiction with these Clauses.</w:t>
                  </w:r>
                </w:p>
              </w:tc>
            </w:tr>
          </w:tbl>
          <w:p w14:paraId="2A0A0087"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3CC85B3A" w14:textId="77777777" w:rsidTr="00AF49BA">
              <w:tc>
                <w:tcPr>
                  <w:tcW w:w="315" w:type="dxa"/>
                  <w:shd w:val="clear" w:color="auto" w:fill="auto"/>
                  <w:hideMark/>
                </w:tcPr>
                <w:p w14:paraId="5CC2F2D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3DEBEE7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declare that in providing the warranty in paragraph (a), they have taken due account in particular of the following elements:</w:t>
                  </w:r>
                </w:p>
                <w:tbl>
                  <w:tblPr>
                    <w:tblW w:w="5000" w:type="pct"/>
                    <w:tblLayout w:type="fixed"/>
                    <w:tblCellMar>
                      <w:left w:w="0" w:type="dxa"/>
                      <w:right w:w="0" w:type="dxa"/>
                    </w:tblCellMar>
                    <w:tblLook w:val="04A0" w:firstRow="1" w:lastRow="0" w:firstColumn="1" w:lastColumn="0" w:noHBand="0" w:noVBand="1"/>
                  </w:tblPr>
                  <w:tblGrid>
                    <w:gridCol w:w="142"/>
                    <w:gridCol w:w="4284"/>
                  </w:tblGrid>
                  <w:tr w:rsidR="00066A51" w:rsidRPr="00C87F7F" w14:paraId="550157AE" w14:textId="77777777" w:rsidTr="00AF49BA">
                    <w:tc>
                      <w:tcPr>
                        <w:tcW w:w="250" w:type="dxa"/>
                        <w:shd w:val="clear" w:color="auto" w:fill="auto"/>
                        <w:hideMark/>
                      </w:tcPr>
                      <w:p w14:paraId="1F2901F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075" w:type="dxa"/>
                        <w:shd w:val="clear" w:color="auto" w:fill="auto"/>
                        <w:hideMark/>
                      </w:tcPr>
                      <w:p w14:paraId="033CF7F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specific circumstances of the transfer, including the length of the processing chain, the number of actors involved and the transmission channels used; intended onward transfers; the type of recipient; the purpose of processing; the categories and format of the transferred personal data; the economic sector in which the transfer occurs; the storage location of the data transferred;</w:t>
                        </w:r>
                      </w:p>
                    </w:tc>
                  </w:tr>
                </w:tbl>
                <w:p w14:paraId="2F8D9AB6"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249"/>
                  </w:tblGrid>
                  <w:tr w:rsidR="00066A51" w:rsidRPr="00C87F7F" w14:paraId="089D0AC8" w14:textId="77777777" w:rsidTr="00AF49BA">
                    <w:tc>
                      <w:tcPr>
                        <w:tcW w:w="317" w:type="dxa"/>
                        <w:shd w:val="clear" w:color="auto" w:fill="auto"/>
                        <w:hideMark/>
                      </w:tcPr>
                      <w:p w14:paraId="6675033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008" w:type="dxa"/>
                        <w:shd w:val="clear" w:color="auto" w:fill="auto"/>
                        <w:hideMark/>
                      </w:tcPr>
                      <w:p w14:paraId="32086F2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laws and practices of the third country of destination– including those requiring the disclosure of data to public authorities or authorising access by such authorities – relevant in light of the specific circumstances of the transfer, and the applicable limitations and safeguards </w:t>
                        </w:r>
                        <w:hyperlink r:id="rId32" w:anchor="ntr12-L_2021199EN.01003701-E0012"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12</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sz w:val="24"/>
                            <w:szCs w:val="24"/>
                            <w:lang w:eastAsia="lv-LV"/>
                          </w:rPr>
                          <w:t>;</w:t>
                        </w:r>
                      </w:p>
                    </w:tc>
                  </w:tr>
                </w:tbl>
                <w:p w14:paraId="0BB34572"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13"/>
                    <w:gridCol w:w="4213"/>
                  </w:tblGrid>
                  <w:tr w:rsidR="00066A51" w:rsidRPr="00C87F7F" w14:paraId="2529FAD2" w14:textId="77777777" w:rsidTr="00AF49BA">
                    <w:tc>
                      <w:tcPr>
                        <w:tcW w:w="384" w:type="dxa"/>
                        <w:shd w:val="clear" w:color="auto" w:fill="auto"/>
                        <w:hideMark/>
                      </w:tcPr>
                      <w:p w14:paraId="777BCF0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7941" w:type="dxa"/>
                        <w:shd w:val="clear" w:color="auto" w:fill="auto"/>
                        <w:hideMark/>
                      </w:tcPr>
                      <w:p w14:paraId="63C2044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any relevant contractual, technical or organisational safeguards put in place to supplement the safeguards under these Clauses, including measures applied during transmission and to the processing of the personal data in the country of destination.</w:t>
                        </w:r>
                      </w:p>
                    </w:tc>
                  </w:tr>
                </w:tbl>
                <w:p w14:paraId="56880F86"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p>
              </w:tc>
            </w:tr>
          </w:tbl>
          <w:p w14:paraId="6D6087D9"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1D84A428" w14:textId="77777777" w:rsidTr="00AF49BA">
              <w:tc>
                <w:tcPr>
                  <w:tcW w:w="290" w:type="dxa"/>
                  <w:shd w:val="clear" w:color="auto" w:fill="auto"/>
                  <w:hideMark/>
                </w:tcPr>
                <w:p w14:paraId="2B48907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19DBBA3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warrants that, in carrying out the assessment under paragraph (b), it has made its best efforts to provide the data exporter with relevant information and agrees that it will continue to cooperate with the data exporter in ensuring compliance with these Clauses.</w:t>
                  </w:r>
                </w:p>
              </w:tc>
            </w:tr>
          </w:tbl>
          <w:p w14:paraId="049A5EE3"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06802CF6" w14:textId="77777777" w:rsidTr="00AF49BA">
              <w:tc>
                <w:tcPr>
                  <w:tcW w:w="317" w:type="dxa"/>
                  <w:shd w:val="clear" w:color="auto" w:fill="auto"/>
                  <w:hideMark/>
                </w:tcPr>
                <w:p w14:paraId="3136E17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2174522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agree to document the assessment under paragraph (b) and make it available to the competent supervisory authority on request.</w:t>
                  </w:r>
                </w:p>
              </w:tc>
            </w:tr>
          </w:tbl>
          <w:p w14:paraId="7E4992D5"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018C8BC9" w14:textId="77777777" w:rsidTr="00AF49BA">
              <w:tc>
                <w:tcPr>
                  <w:tcW w:w="301" w:type="dxa"/>
                  <w:shd w:val="clear" w:color="auto" w:fill="auto"/>
                  <w:hideMark/>
                </w:tcPr>
                <w:p w14:paraId="679301C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339" w:type="dxa"/>
                  <w:shd w:val="clear" w:color="auto" w:fill="auto"/>
                  <w:hideMark/>
                </w:tcPr>
                <w:p w14:paraId="0DB8B1E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 data importer agrees to notify the data exporter promptly if, after having agreed to these Clauses and for the duration of the contract, it has reason to believe that it is or has become subject to laws or practices not in line with the requirements under paragraph (a), </w:t>
                  </w:r>
                  <w:r w:rsidRPr="00C87F7F">
                    <w:rPr>
                      <w:rFonts w:ascii="Times New Roman" w:eastAsia="Times New Roman" w:hAnsi="Times New Roman" w:cs="Times New Roman"/>
                      <w:sz w:val="24"/>
                      <w:szCs w:val="24"/>
                      <w:lang w:eastAsia="lv-LV"/>
                    </w:rPr>
                    <w:lastRenderedPageBreak/>
                    <w:t>including following a change in the laws of the third country or a measure (such as a disclosure request) indicating an application of such laws in practice that is not in line with the requirements in paragraph (a). [For Module Three: The data exporter shall forward the notification to the controller.]</w:t>
                  </w:r>
                </w:p>
              </w:tc>
            </w:tr>
          </w:tbl>
          <w:p w14:paraId="07DB5459"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45"/>
              <w:gridCol w:w="4458"/>
            </w:tblGrid>
            <w:tr w:rsidR="00066A51" w:rsidRPr="00C87F7F" w14:paraId="73DB2EEE" w14:textId="77777777" w:rsidTr="00AF49BA">
              <w:tc>
                <w:tcPr>
                  <w:tcW w:w="256" w:type="dxa"/>
                  <w:shd w:val="clear" w:color="auto" w:fill="auto"/>
                  <w:hideMark/>
                </w:tcPr>
                <w:p w14:paraId="043F81E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w:t>
                  </w:r>
                </w:p>
              </w:tc>
              <w:tc>
                <w:tcPr>
                  <w:tcW w:w="8384" w:type="dxa"/>
                  <w:shd w:val="clear" w:color="auto" w:fill="auto"/>
                  <w:hideMark/>
                </w:tcPr>
                <w:p w14:paraId="13670FF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Following a notification pursuant to paragraph (e), or if the data exporter otherwise has reason to believe that the data importer can no longer fulfil its obligations under these Clauses, the data exporter shall promptly identify appropriate measures (e.g. technical or organisational measures to ensure security and confidentiality) to be adopted by the data exporter and/or data importer to address the situation [for Module Three:, if appropriate in consultation with the controller]. The data exporter shall suspend the data transfer if it considers that no appropriate safeguards for such transfer can be ensured, or if instructed by [for Module Three: the controller or] the competent supervisory authority to do so. In this case, the data exporter shall be entitled to terminate the contract, insofar as it concerns the processing of personal data under these Clauses. If the contract involves more than two Parties, the data exporter may exercise this right to termination only with respect to the relevant Party, unless the Parties have agreed otherwise. Where the contract is terminated pursuant to this Clause, Clause 16(d) and (e) shall apply.</w:t>
                  </w:r>
                </w:p>
              </w:tc>
            </w:tr>
          </w:tbl>
          <w:p w14:paraId="3AA4669F"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15</w:t>
            </w:r>
          </w:p>
          <w:p w14:paraId="5001B143"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Obligations of the data importer in case of access by public authorities</w:t>
            </w:r>
          </w:p>
          <w:p w14:paraId="6BFA2676"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76A275E0"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5190F9B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41C8347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FOUR: Transfer processor to controller</w:t>
            </w:r>
            <w:r w:rsidRPr="00C87F7F">
              <w:rPr>
                <w:rFonts w:ascii="Times New Roman" w:eastAsia="Times New Roman" w:hAnsi="Times New Roman" w:cs="Times New Roman"/>
                <w:color w:val="000000"/>
                <w:sz w:val="24"/>
                <w:szCs w:val="24"/>
                <w:lang w:eastAsia="lv-LV"/>
              </w:rPr>
              <w:t> </w:t>
            </w:r>
            <w:r w:rsidRPr="00C87F7F">
              <w:rPr>
                <w:rFonts w:ascii="Times New Roman" w:eastAsia="Times New Roman" w:hAnsi="Times New Roman" w:cs="Times New Roman"/>
                <w:i/>
                <w:iCs/>
                <w:color w:val="000000"/>
                <w:sz w:val="24"/>
                <w:szCs w:val="24"/>
                <w:lang w:eastAsia="lv-LV"/>
              </w:rPr>
              <w:t>(where the EU processor combines the personal data received from the third country-controller with personal data collected by the processor in the EU)</w:t>
            </w:r>
          </w:p>
          <w:p w14:paraId="3890F340"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15.1   Notification</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5F570582" w14:textId="77777777" w:rsidTr="00AF49BA">
              <w:tc>
                <w:tcPr>
                  <w:tcW w:w="301" w:type="dxa"/>
                  <w:shd w:val="clear" w:color="auto" w:fill="auto"/>
                  <w:hideMark/>
                </w:tcPr>
                <w:p w14:paraId="2BD09F1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(a)</w:t>
                  </w:r>
                </w:p>
              </w:tc>
              <w:tc>
                <w:tcPr>
                  <w:tcW w:w="8339" w:type="dxa"/>
                  <w:shd w:val="clear" w:color="auto" w:fill="auto"/>
                  <w:hideMark/>
                </w:tcPr>
                <w:p w14:paraId="7D73073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to notify the data exporter and, where possible, the data subject promptly (if necessary with the help of the data exporter) if it:</w:t>
                  </w:r>
                </w:p>
                <w:tbl>
                  <w:tblPr>
                    <w:tblW w:w="5000" w:type="pct"/>
                    <w:tblLayout w:type="fixed"/>
                    <w:tblCellMar>
                      <w:left w:w="0" w:type="dxa"/>
                      <w:right w:w="0" w:type="dxa"/>
                    </w:tblCellMar>
                    <w:tblLook w:val="04A0" w:firstRow="1" w:lastRow="0" w:firstColumn="1" w:lastColumn="0" w:noHBand="0" w:noVBand="1"/>
                  </w:tblPr>
                  <w:tblGrid>
                    <w:gridCol w:w="142"/>
                    <w:gridCol w:w="4292"/>
                  </w:tblGrid>
                  <w:tr w:rsidR="00066A51" w:rsidRPr="00C87F7F" w14:paraId="7055BD19" w14:textId="77777777" w:rsidTr="00AF49BA">
                    <w:tc>
                      <w:tcPr>
                        <w:tcW w:w="250" w:type="dxa"/>
                        <w:shd w:val="clear" w:color="auto" w:fill="auto"/>
                        <w:hideMark/>
                      </w:tcPr>
                      <w:p w14:paraId="40E8EA7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089" w:type="dxa"/>
                        <w:shd w:val="clear" w:color="auto" w:fill="auto"/>
                        <w:hideMark/>
                      </w:tcPr>
                      <w:p w14:paraId="4277286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receives a legally binding request from a public authority, including judicial authorities, under the laws of the country of destination for the disclosure of personal data transferred pursuant to these Clauses; such notification shall include information about the personal data requested, the requesting authority, the legal basis for the request and the response provided; or</w:t>
                        </w:r>
                      </w:p>
                    </w:tc>
                  </w:tr>
                </w:tbl>
                <w:p w14:paraId="24446570"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257"/>
                  </w:tblGrid>
                  <w:tr w:rsidR="00066A51" w:rsidRPr="00C87F7F" w14:paraId="4E19CF36" w14:textId="77777777" w:rsidTr="00AF49BA">
                    <w:tc>
                      <w:tcPr>
                        <w:tcW w:w="317" w:type="dxa"/>
                        <w:shd w:val="clear" w:color="auto" w:fill="auto"/>
                        <w:hideMark/>
                      </w:tcPr>
                      <w:p w14:paraId="6EF44F2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022" w:type="dxa"/>
                        <w:shd w:val="clear" w:color="auto" w:fill="auto"/>
                        <w:hideMark/>
                      </w:tcPr>
                      <w:p w14:paraId="2D8E7B3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becomes aware of any direct access by public authorities to personal data transferred pursuant to these Clauses in accordance with the laws of the country of destination; such notification shall include all information available to the importer.</w:t>
                        </w:r>
                      </w:p>
                    </w:tc>
                  </w:tr>
                </w:tbl>
                <w:p w14:paraId="4F2F297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[For Module Three: The data exporter shall forward the notification to the controller.]</w:t>
                  </w:r>
                </w:p>
              </w:tc>
            </w:tr>
          </w:tbl>
          <w:p w14:paraId="287B446A"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3A10240E" w14:textId="77777777" w:rsidTr="00AF49BA">
              <w:tc>
                <w:tcPr>
                  <w:tcW w:w="315" w:type="dxa"/>
                  <w:shd w:val="clear" w:color="auto" w:fill="auto"/>
                  <w:hideMark/>
                </w:tcPr>
                <w:p w14:paraId="1BFC577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3AB482F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If the data importer is prohibited from notifying the data exporter and/or the data subject under the laws of the country of destination, the data importer agrees to use its best efforts to obtain a waiver of the prohibition, with a view to communicating as much information as possible, as soon as possible. The data importer agrees to document its best efforts in order to be able to demonstrate them on request of the data exporter.</w:t>
                  </w:r>
                </w:p>
              </w:tc>
            </w:tr>
          </w:tbl>
          <w:p w14:paraId="1843F206"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2E161DA9" w14:textId="77777777" w:rsidTr="00AF49BA">
              <w:tc>
                <w:tcPr>
                  <w:tcW w:w="290" w:type="dxa"/>
                  <w:shd w:val="clear" w:color="auto" w:fill="auto"/>
                  <w:hideMark/>
                </w:tcPr>
                <w:p w14:paraId="01A887D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39708E7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Where permissible under the laws of the country of destination, the data importer agrees to provide the data exporter, at regular intervals for the duration of the contract, with as much relevant information as possible on the requests received (in particular, number of requests, type of data requested, requesting authority/ies, whether requests have been challenged and the outcome of such challenges, etc.). [For Module Three: The data exporter shall forward the information to the controller.]</w:t>
                  </w:r>
                </w:p>
              </w:tc>
            </w:tr>
          </w:tbl>
          <w:p w14:paraId="217CA4B4"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6BAE5B53" w14:textId="77777777" w:rsidTr="00AF49BA">
              <w:tc>
                <w:tcPr>
                  <w:tcW w:w="317" w:type="dxa"/>
                  <w:shd w:val="clear" w:color="auto" w:fill="auto"/>
                  <w:hideMark/>
                </w:tcPr>
                <w:p w14:paraId="45C74BB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09B1239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to preserve the information pursuant to paragraphs (a) to (c) for the duration of the contract and make it available to the competent supervisory authority on request.</w:t>
                  </w:r>
                </w:p>
              </w:tc>
            </w:tr>
          </w:tbl>
          <w:p w14:paraId="1AF25D57"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2159FE37" w14:textId="77777777" w:rsidTr="00AF49BA">
              <w:tc>
                <w:tcPr>
                  <w:tcW w:w="301" w:type="dxa"/>
                  <w:shd w:val="clear" w:color="auto" w:fill="auto"/>
                  <w:hideMark/>
                </w:tcPr>
                <w:p w14:paraId="5EF3928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lastRenderedPageBreak/>
                    <w:t>(e)</w:t>
                  </w:r>
                </w:p>
              </w:tc>
              <w:tc>
                <w:tcPr>
                  <w:tcW w:w="8339" w:type="dxa"/>
                  <w:shd w:val="clear" w:color="auto" w:fill="auto"/>
                  <w:hideMark/>
                </w:tcPr>
                <w:p w14:paraId="4148CFD5"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Paragraphs (a) to (c) are without prejudice to the obligation of the data importer pursuant to Clause 14(e) and Clause 16 to inform the data exporter promptly where it is unable to comply with these Clauses.</w:t>
                  </w:r>
                </w:p>
              </w:tc>
            </w:tr>
          </w:tbl>
          <w:p w14:paraId="147A43AC"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15.2   Review of legality and data minimisation</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02E9C9F1" w14:textId="77777777" w:rsidTr="00AF49BA">
              <w:tc>
                <w:tcPr>
                  <w:tcW w:w="301" w:type="dxa"/>
                  <w:shd w:val="clear" w:color="auto" w:fill="auto"/>
                  <w:hideMark/>
                </w:tcPr>
                <w:p w14:paraId="3182E01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04DBE4EB"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to review the legality of the request for disclosure, in particular whether it remains within the powers granted to the requesting public authority, and to challenge the request if, after careful assessment, it concludes that there are reasonable grounds to consider that the request is unlawful under the laws of the country of destination, applicable obligations under international law and principles of international comity. The data importer shall, under the same conditions, pursue possibilities of appeal. When challenging a request, the data importer shall seek interim measures with a view to suspending the effects of the request until the competent judicial authority has decided on its merits. It shall not disclose the personal data requested until required to do so under the applicable procedural rules. These requirements are without prejudice to the obligations of the data importer under Clause 14(e).</w:t>
                  </w:r>
                </w:p>
              </w:tc>
            </w:tr>
          </w:tbl>
          <w:p w14:paraId="5DF4C95D"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050167C5" w14:textId="77777777" w:rsidTr="00AF49BA">
              <w:tc>
                <w:tcPr>
                  <w:tcW w:w="315" w:type="dxa"/>
                  <w:shd w:val="clear" w:color="auto" w:fill="auto"/>
                  <w:hideMark/>
                </w:tcPr>
                <w:p w14:paraId="12DDD21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62D0F2D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to document its legal assessment and any challenge to the request for disclosure and, to the extent permissible under the laws of the country of destination, make the documentation available to the data exporter. It shall also make it available to the competent supervisory authority on request. [For Module Three: The data exporter shall make the assessment available to the controller.]</w:t>
                  </w:r>
                </w:p>
              </w:tc>
            </w:tr>
          </w:tbl>
          <w:p w14:paraId="21F6AA7D"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04DAF942" w14:textId="77777777" w:rsidTr="00AF49BA">
              <w:tc>
                <w:tcPr>
                  <w:tcW w:w="290" w:type="dxa"/>
                  <w:shd w:val="clear" w:color="auto" w:fill="auto"/>
                  <w:hideMark/>
                </w:tcPr>
                <w:p w14:paraId="0EF7408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3E740B1C"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agrees to provide the minimum amount of information permissible when responding to a request for disclosure, based on a reasonable interpretation of the request.</w:t>
                  </w:r>
                </w:p>
              </w:tc>
            </w:tr>
          </w:tbl>
          <w:p w14:paraId="5F990269"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SECTION IV – FINAL PROVISIONS</w:t>
            </w:r>
          </w:p>
          <w:p w14:paraId="0BFE6125"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16</w:t>
            </w:r>
          </w:p>
          <w:p w14:paraId="38E18A9B"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lastRenderedPageBreak/>
              <w:t>Non-compliance with the Clauses and termination</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4882A6EF" w14:textId="77777777" w:rsidTr="00AF49BA">
              <w:tc>
                <w:tcPr>
                  <w:tcW w:w="301" w:type="dxa"/>
                  <w:shd w:val="clear" w:color="auto" w:fill="auto"/>
                  <w:hideMark/>
                </w:tcPr>
                <w:p w14:paraId="3F8F1EB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709969F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shall promptly inform the data exporter if it is unable to comply with these Clauses, for whatever reason.</w:t>
                  </w:r>
                </w:p>
              </w:tc>
            </w:tr>
          </w:tbl>
          <w:p w14:paraId="574AEAE0"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7"/>
              <w:gridCol w:w="4426"/>
            </w:tblGrid>
            <w:tr w:rsidR="00066A51" w:rsidRPr="00C87F7F" w14:paraId="2A2D41B0" w14:textId="77777777" w:rsidTr="00AF49BA">
              <w:tc>
                <w:tcPr>
                  <w:tcW w:w="315" w:type="dxa"/>
                  <w:shd w:val="clear" w:color="auto" w:fill="auto"/>
                  <w:hideMark/>
                </w:tcPr>
                <w:p w14:paraId="70217B39"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25" w:type="dxa"/>
                  <w:shd w:val="clear" w:color="auto" w:fill="auto"/>
                  <w:hideMark/>
                </w:tcPr>
                <w:p w14:paraId="4F81307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In the event that the data importer is in breach of these Clauses or unable to comply with these Clauses, the data exporter shall suspend the transfer of personal data to the data importer until compliance is again ensured or the contract is terminated. This is without prejudice to Clause 14(f).</w:t>
                  </w:r>
                </w:p>
              </w:tc>
            </w:tr>
          </w:tbl>
          <w:p w14:paraId="253DCB77"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6295D2E3" w14:textId="77777777" w:rsidTr="00AF49BA">
              <w:tc>
                <w:tcPr>
                  <w:tcW w:w="290" w:type="dxa"/>
                  <w:shd w:val="clear" w:color="auto" w:fill="auto"/>
                  <w:hideMark/>
                </w:tcPr>
                <w:p w14:paraId="4EB3557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50E3A4A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exporter shall be entitled to terminate the contract, insofar as it concerns the processing of personal data under these Clauses, where:</w:t>
                  </w:r>
                </w:p>
                <w:tbl>
                  <w:tblPr>
                    <w:tblW w:w="5000" w:type="pct"/>
                    <w:tblLayout w:type="fixed"/>
                    <w:tblCellMar>
                      <w:left w:w="0" w:type="dxa"/>
                      <w:right w:w="0" w:type="dxa"/>
                    </w:tblCellMar>
                    <w:tblLook w:val="04A0" w:firstRow="1" w:lastRow="0" w:firstColumn="1" w:lastColumn="0" w:noHBand="0" w:noVBand="1"/>
                  </w:tblPr>
                  <w:tblGrid>
                    <w:gridCol w:w="142"/>
                    <w:gridCol w:w="4298"/>
                  </w:tblGrid>
                  <w:tr w:rsidR="00066A51" w:rsidRPr="00C87F7F" w14:paraId="0F46785E" w14:textId="77777777" w:rsidTr="00AF49BA">
                    <w:tc>
                      <w:tcPr>
                        <w:tcW w:w="250" w:type="dxa"/>
                        <w:shd w:val="clear" w:color="auto" w:fill="auto"/>
                        <w:hideMark/>
                      </w:tcPr>
                      <w:p w14:paraId="482F96D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w:t>
                        </w:r>
                      </w:p>
                    </w:tc>
                    <w:tc>
                      <w:tcPr>
                        <w:tcW w:w="8100" w:type="dxa"/>
                        <w:shd w:val="clear" w:color="auto" w:fill="auto"/>
                        <w:hideMark/>
                      </w:tcPr>
                      <w:p w14:paraId="64BBAF7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exporter has suspended the transfer of personal data to the data importer pursuant to paragraph (b) and compliance with these Clauses is not restored within a reasonable time and in any event within one month of suspension;</w:t>
                        </w:r>
                      </w:p>
                    </w:tc>
                  </w:tr>
                </w:tbl>
                <w:p w14:paraId="1D845A5C"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86"/>
                    <w:gridCol w:w="4254"/>
                  </w:tblGrid>
                  <w:tr w:rsidR="00066A51" w:rsidRPr="00C87F7F" w14:paraId="0CFDC00F" w14:textId="77777777" w:rsidTr="00AF49BA">
                    <w:tc>
                      <w:tcPr>
                        <w:tcW w:w="333" w:type="dxa"/>
                        <w:shd w:val="clear" w:color="auto" w:fill="auto"/>
                        <w:hideMark/>
                      </w:tcPr>
                      <w:p w14:paraId="798B355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w:t>
                        </w:r>
                      </w:p>
                    </w:tc>
                    <w:tc>
                      <w:tcPr>
                        <w:tcW w:w="8017" w:type="dxa"/>
                        <w:shd w:val="clear" w:color="auto" w:fill="auto"/>
                        <w:hideMark/>
                      </w:tcPr>
                      <w:p w14:paraId="6C8A341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is in substantial or persistent breach of these Clauses; or</w:t>
                        </w:r>
                      </w:p>
                    </w:tc>
                  </w:tr>
                </w:tbl>
                <w:p w14:paraId="7DBDC79A" w14:textId="77777777" w:rsidR="00066A51" w:rsidRPr="00C87F7F" w:rsidRDefault="00066A51" w:rsidP="00AF49BA">
                  <w:pPr>
                    <w:spacing w:after="0" w:line="240" w:lineRule="auto"/>
                    <w:rPr>
                      <w:rFonts w:ascii="Times New Roman" w:eastAsia="Times New Roman" w:hAnsi="Times New Roman" w:cs="Times New Roman"/>
                      <w:vanish/>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213"/>
                    <w:gridCol w:w="4227"/>
                  </w:tblGrid>
                  <w:tr w:rsidR="00066A51" w:rsidRPr="00C87F7F" w14:paraId="224E1A03" w14:textId="77777777" w:rsidTr="00AF49BA">
                    <w:tc>
                      <w:tcPr>
                        <w:tcW w:w="384" w:type="dxa"/>
                        <w:shd w:val="clear" w:color="auto" w:fill="auto"/>
                        <w:hideMark/>
                      </w:tcPr>
                      <w:p w14:paraId="749F5C1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(iii)</w:t>
                        </w:r>
                      </w:p>
                    </w:tc>
                    <w:tc>
                      <w:tcPr>
                        <w:tcW w:w="7966" w:type="dxa"/>
                        <w:shd w:val="clear" w:color="auto" w:fill="auto"/>
                        <w:hideMark/>
                      </w:tcPr>
                      <w:p w14:paraId="209C2BE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data importer fails to comply with a binding decision of a competent court or supervisory authority regarding its obligations under these Clauses.</w:t>
                        </w:r>
                      </w:p>
                    </w:tc>
                  </w:tr>
                </w:tbl>
                <w:p w14:paraId="2948A2A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In these cases, it shall inform the competent supervisory authority [for Module Three: and the controller] of such non-compliance. Where the contract involves more than two Parties, the data exporter may exercise this right to termination only with respect to the relevant Party, unless the Parties have agreed otherwise.</w:t>
                  </w:r>
                </w:p>
              </w:tc>
            </w:tr>
          </w:tbl>
          <w:p w14:paraId="28C83AF6"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78"/>
              <w:gridCol w:w="4425"/>
            </w:tblGrid>
            <w:tr w:rsidR="00066A51" w:rsidRPr="00C87F7F" w14:paraId="1716F79E" w14:textId="77777777" w:rsidTr="00AF49BA">
              <w:tc>
                <w:tcPr>
                  <w:tcW w:w="317" w:type="dxa"/>
                  <w:shd w:val="clear" w:color="auto" w:fill="auto"/>
                  <w:hideMark/>
                </w:tcPr>
                <w:p w14:paraId="248AC9C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323" w:type="dxa"/>
                  <w:shd w:val="clear" w:color="auto" w:fill="auto"/>
                  <w:hideMark/>
                </w:tcPr>
                <w:p w14:paraId="7B6CC6E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[For Modules One, Two and Three: Personal data that has been transferred prior to the termination of the contract pursuant to paragraph (c) shall at the choice of the data exporter immediately be returned to the data exporter or deleted in its entirety. The same shall apply to any copies of the data.] [For Module Four: Personal data collected by the data exporter in the EU that has been transferred prior to the termination of the contract pursuant to paragraph (c) shall immediately be deleted in its entirety, </w:t>
                  </w:r>
                  <w:r w:rsidRPr="00C87F7F">
                    <w:rPr>
                      <w:rFonts w:ascii="Times New Roman" w:eastAsia="Times New Roman" w:hAnsi="Times New Roman" w:cs="Times New Roman"/>
                      <w:sz w:val="24"/>
                      <w:szCs w:val="24"/>
                      <w:lang w:eastAsia="lv-LV"/>
                    </w:rPr>
                    <w:lastRenderedPageBreak/>
                    <w:t>including any copy thereof.] The data importer shall certify the deletion of the data to the data exporter. Until the data is deleted or returned, the data importer shall continue to ensure compliance with these Clauses. In case of local laws applicable to the data importer that prohibit the return or deletion of the transferred personal data, the data importer warrants that it will continue to ensure compliance with these Clauses and will only process the data to the extent and for as long as required under that local law.</w:t>
                  </w:r>
                </w:p>
              </w:tc>
            </w:tr>
          </w:tbl>
          <w:p w14:paraId="67261355"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21570FDD" w14:textId="77777777" w:rsidTr="00AF49BA">
              <w:tc>
                <w:tcPr>
                  <w:tcW w:w="301" w:type="dxa"/>
                  <w:shd w:val="clear" w:color="auto" w:fill="auto"/>
                  <w:hideMark/>
                </w:tcPr>
                <w:p w14:paraId="3AC080C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w:t>
                  </w:r>
                </w:p>
              </w:tc>
              <w:tc>
                <w:tcPr>
                  <w:tcW w:w="8339" w:type="dxa"/>
                  <w:shd w:val="clear" w:color="auto" w:fill="auto"/>
                  <w:hideMark/>
                </w:tcPr>
                <w:p w14:paraId="0619A83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Either Party may revoke its agreement to be bound by these Clauses where (i) the European Commission adopts a decision pursuant to Article 45(3) of Regulation (EU) 2016/679 that covers the transfer of personal data to which these Clauses apply; or (ii) Regulation (EU) 2016/679 becomes part of the legal framework of the country to which the personal data is transferred. This is without prejudice to other obligations applying to the processing in question under Regulation (EU) 2016/679.</w:t>
                  </w:r>
                </w:p>
              </w:tc>
            </w:tr>
          </w:tbl>
          <w:p w14:paraId="24084882"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t>Clause 17</w:t>
            </w:r>
          </w:p>
          <w:p w14:paraId="6CD2780B"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Governing law</w:t>
            </w:r>
          </w:p>
          <w:p w14:paraId="61542F8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75AF959E"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6C0BD737"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1D4C4CE6"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 xml:space="preserve">[OPTION 1: These Clauses shall be governed by the law of one of the EU Member States, provided such law allows for third-party beneficiary rights. The Parties agree that this shall be the law of </w:t>
            </w:r>
            <w:r>
              <w:rPr>
                <w:rFonts w:ascii="Times New Roman" w:eastAsia="Times New Roman" w:hAnsi="Times New Roman" w:cs="Times New Roman"/>
                <w:color w:val="000000"/>
                <w:sz w:val="24"/>
                <w:szCs w:val="24"/>
                <w:lang w:eastAsia="lv-LV"/>
              </w:rPr>
              <w:t>Latvia</w:t>
            </w:r>
            <w:r w:rsidRPr="00C87F7F">
              <w:rPr>
                <w:rFonts w:ascii="Times New Roman" w:eastAsia="Times New Roman" w:hAnsi="Times New Roman" w:cs="Times New Roman"/>
                <w:color w:val="000000"/>
                <w:sz w:val="24"/>
                <w:szCs w:val="24"/>
                <w:lang w:eastAsia="lv-LV"/>
              </w:rPr>
              <w:t xml:space="preserve"> (</w:t>
            </w:r>
            <w:r w:rsidRPr="00C87F7F">
              <w:rPr>
                <w:rFonts w:ascii="Times New Roman" w:eastAsia="Times New Roman" w:hAnsi="Times New Roman" w:cs="Times New Roman"/>
                <w:i/>
                <w:iCs/>
                <w:color w:val="000000"/>
                <w:sz w:val="24"/>
                <w:szCs w:val="24"/>
                <w:lang w:eastAsia="lv-LV"/>
              </w:rPr>
              <w:t>specify Member State</w:t>
            </w:r>
            <w:r w:rsidRPr="00C87F7F">
              <w:rPr>
                <w:rFonts w:ascii="Times New Roman" w:eastAsia="Times New Roman" w:hAnsi="Times New Roman" w:cs="Times New Roman"/>
                <w:color w:val="000000"/>
                <w:sz w:val="24"/>
                <w:szCs w:val="24"/>
                <w:lang w:eastAsia="lv-LV"/>
              </w:rPr>
              <w:t>).]</w:t>
            </w:r>
          </w:p>
          <w:p w14:paraId="132EC70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 xml:space="preserve">[OPTION 2 (for Modules Two and Three): These Clauses shall be governed by the law of the EU Member State in which the data exporter is established. Where such law does not allow for third-party beneficiary rights, they shall be governed by the law of another EU Member State that does allow for third-party beneficiary rights. The Parties agree that this shall be the law of </w:t>
            </w:r>
            <w:r>
              <w:rPr>
                <w:rFonts w:ascii="Times New Roman" w:eastAsia="Times New Roman" w:hAnsi="Times New Roman" w:cs="Times New Roman"/>
                <w:color w:val="000000"/>
                <w:sz w:val="24"/>
                <w:szCs w:val="24"/>
                <w:lang w:eastAsia="lv-LV"/>
              </w:rPr>
              <w:t>Latvia</w:t>
            </w:r>
            <w:r w:rsidRPr="00C87F7F">
              <w:rPr>
                <w:rFonts w:ascii="Times New Roman" w:eastAsia="Times New Roman" w:hAnsi="Times New Roman" w:cs="Times New Roman"/>
                <w:color w:val="000000"/>
                <w:sz w:val="24"/>
                <w:szCs w:val="24"/>
                <w:lang w:eastAsia="lv-LV"/>
              </w:rPr>
              <w:t xml:space="preserve"> (</w:t>
            </w:r>
            <w:r w:rsidRPr="00C87F7F">
              <w:rPr>
                <w:rFonts w:ascii="Times New Roman" w:eastAsia="Times New Roman" w:hAnsi="Times New Roman" w:cs="Times New Roman"/>
                <w:i/>
                <w:iCs/>
                <w:color w:val="000000"/>
                <w:sz w:val="24"/>
                <w:szCs w:val="24"/>
                <w:lang w:eastAsia="lv-LV"/>
              </w:rPr>
              <w:t>specify Member State</w:t>
            </w:r>
            <w:r w:rsidRPr="00C87F7F">
              <w:rPr>
                <w:rFonts w:ascii="Times New Roman" w:eastAsia="Times New Roman" w:hAnsi="Times New Roman" w:cs="Times New Roman"/>
                <w:color w:val="000000"/>
                <w:sz w:val="24"/>
                <w:szCs w:val="24"/>
                <w:lang w:eastAsia="lv-LV"/>
              </w:rPr>
              <w:t>).]</w:t>
            </w:r>
          </w:p>
          <w:p w14:paraId="04964F95"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i/>
                <w:iCs/>
                <w:color w:val="000000"/>
                <w:sz w:val="24"/>
                <w:szCs w:val="24"/>
                <w:lang w:eastAsia="lv-LV"/>
              </w:rPr>
              <w:lastRenderedPageBreak/>
              <w:t>Clause 18</w:t>
            </w:r>
          </w:p>
          <w:p w14:paraId="1577BA28"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Choice of forum and jurisdiction</w:t>
            </w:r>
          </w:p>
          <w:p w14:paraId="2D2D5EC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4099043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4944176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tbl>
            <w:tblPr>
              <w:tblW w:w="5000" w:type="pct"/>
              <w:tblLayout w:type="fixed"/>
              <w:tblCellMar>
                <w:left w:w="0" w:type="dxa"/>
                <w:right w:w="0" w:type="dxa"/>
              </w:tblCellMar>
              <w:tblLook w:val="04A0" w:firstRow="1" w:lastRow="0" w:firstColumn="1" w:lastColumn="0" w:noHBand="0" w:noVBand="1"/>
            </w:tblPr>
            <w:tblGrid>
              <w:gridCol w:w="169"/>
              <w:gridCol w:w="4434"/>
            </w:tblGrid>
            <w:tr w:rsidR="00066A51" w:rsidRPr="00C87F7F" w14:paraId="202CB075" w14:textId="77777777" w:rsidTr="00AF49BA">
              <w:tc>
                <w:tcPr>
                  <w:tcW w:w="301" w:type="dxa"/>
                  <w:shd w:val="clear" w:color="auto" w:fill="auto"/>
                  <w:hideMark/>
                </w:tcPr>
                <w:p w14:paraId="5442F80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w:t>
                  </w:r>
                </w:p>
              </w:tc>
              <w:tc>
                <w:tcPr>
                  <w:tcW w:w="8339" w:type="dxa"/>
                  <w:shd w:val="clear" w:color="auto" w:fill="auto"/>
                  <w:hideMark/>
                </w:tcPr>
                <w:p w14:paraId="2831F91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Any dispute arising from these Clauses shall be resolved by the courts of an EU Member State.</w:t>
                  </w:r>
                </w:p>
              </w:tc>
            </w:tr>
          </w:tbl>
          <w:p w14:paraId="6D7A4394"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84"/>
              <w:gridCol w:w="4419"/>
            </w:tblGrid>
            <w:tr w:rsidR="00066A51" w:rsidRPr="00C87F7F" w14:paraId="7EB6BF3E" w14:textId="77777777" w:rsidTr="00AF49BA">
              <w:tc>
                <w:tcPr>
                  <w:tcW w:w="329" w:type="dxa"/>
                  <w:shd w:val="clear" w:color="auto" w:fill="auto"/>
                  <w:hideMark/>
                </w:tcPr>
                <w:p w14:paraId="067F851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(b)</w:t>
                  </w:r>
                </w:p>
              </w:tc>
              <w:tc>
                <w:tcPr>
                  <w:tcW w:w="8311" w:type="dxa"/>
                  <w:shd w:val="clear" w:color="auto" w:fill="auto"/>
                  <w:hideMark/>
                </w:tcPr>
                <w:p w14:paraId="6522AF9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xml:space="preserve">The Parties agree that those shall be the courts of </w:t>
                  </w:r>
                  <w:r>
                    <w:rPr>
                      <w:rFonts w:ascii="Times New Roman" w:eastAsia="Times New Roman" w:hAnsi="Times New Roman" w:cs="Times New Roman"/>
                      <w:sz w:val="24"/>
                      <w:szCs w:val="24"/>
                      <w:lang w:eastAsia="lv-LV"/>
                    </w:rPr>
                    <w:t>Latvia</w:t>
                  </w:r>
                  <w:r w:rsidRPr="00C87F7F">
                    <w:rPr>
                      <w:rFonts w:ascii="Times New Roman" w:eastAsia="Times New Roman" w:hAnsi="Times New Roman" w:cs="Times New Roman"/>
                      <w:sz w:val="24"/>
                      <w:szCs w:val="24"/>
                      <w:lang w:eastAsia="lv-LV"/>
                    </w:rPr>
                    <w:t xml:space="preserve"> (</w:t>
                  </w:r>
                  <w:r w:rsidRPr="00C87F7F">
                    <w:rPr>
                      <w:rFonts w:ascii="Times New Roman" w:eastAsia="Times New Roman" w:hAnsi="Times New Roman" w:cs="Times New Roman"/>
                      <w:i/>
                      <w:iCs/>
                      <w:sz w:val="24"/>
                      <w:szCs w:val="24"/>
                      <w:lang w:eastAsia="lv-LV"/>
                    </w:rPr>
                    <w:t>specify Member State</w:t>
                  </w:r>
                  <w:r w:rsidRPr="00C87F7F">
                    <w:rPr>
                      <w:rFonts w:ascii="Times New Roman" w:eastAsia="Times New Roman" w:hAnsi="Times New Roman" w:cs="Times New Roman"/>
                      <w:sz w:val="24"/>
                      <w:szCs w:val="24"/>
                      <w:lang w:eastAsia="lv-LV"/>
                    </w:rPr>
                    <w:t>).</w:t>
                  </w:r>
                </w:p>
              </w:tc>
            </w:tr>
          </w:tbl>
          <w:p w14:paraId="43D39EBD"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63"/>
              <w:gridCol w:w="4440"/>
            </w:tblGrid>
            <w:tr w:rsidR="00066A51" w:rsidRPr="00C87F7F" w14:paraId="4BFEB192" w14:textId="77777777" w:rsidTr="00AF49BA">
              <w:tc>
                <w:tcPr>
                  <w:tcW w:w="290" w:type="dxa"/>
                  <w:shd w:val="clear" w:color="auto" w:fill="auto"/>
                  <w:hideMark/>
                </w:tcPr>
                <w:p w14:paraId="287DA42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w:t>
                  </w:r>
                </w:p>
              </w:tc>
              <w:tc>
                <w:tcPr>
                  <w:tcW w:w="8350" w:type="dxa"/>
                  <w:shd w:val="clear" w:color="auto" w:fill="auto"/>
                  <w:hideMark/>
                </w:tcPr>
                <w:p w14:paraId="77106BA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 data subject may also bring legal proceedings against the data exporter and/or data importer before the courts of the Member State in which he/she has his/her habitual residence.</w:t>
                  </w:r>
                </w:p>
              </w:tc>
            </w:tr>
          </w:tbl>
          <w:p w14:paraId="04EF0808"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197"/>
              <w:gridCol w:w="4406"/>
            </w:tblGrid>
            <w:tr w:rsidR="00066A51" w:rsidRPr="00C87F7F" w14:paraId="3E0BCB67" w14:textId="77777777" w:rsidTr="00AF49BA">
              <w:tc>
                <w:tcPr>
                  <w:tcW w:w="353" w:type="dxa"/>
                  <w:shd w:val="clear" w:color="auto" w:fill="auto"/>
                  <w:hideMark/>
                </w:tcPr>
                <w:p w14:paraId="6113D426"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w:t>
                  </w:r>
                </w:p>
              </w:tc>
              <w:tc>
                <w:tcPr>
                  <w:tcW w:w="8287" w:type="dxa"/>
                  <w:shd w:val="clear" w:color="auto" w:fill="auto"/>
                  <w:hideMark/>
                </w:tcPr>
                <w:p w14:paraId="50BEAD5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The Parties agree to submit themselves to the jurisdiction of such courts.</w:t>
                  </w:r>
                </w:p>
              </w:tc>
            </w:tr>
          </w:tbl>
          <w:p w14:paraId="6586F320"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38"/>
              <w:gridCol w:w="4565"/>
            </w:tblGrid>
            <w:tr w:rsidR="00066A51" w:rsidRPr="00C87F7F" w14:paraId="14999BB6" w14:textId="77777777" w:rsidTr="00AF49BA">
              <w:tc>
                <w:tcPr>
                  <w:tcW w:w="53" w:type="dxa"/>
                  <w:shd w:val="clear" w:color="auto" w:fill="auto"/>
                  <w:hideMark/>
                </w:tcPr>
                <w:p w14:paraId="052A021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 </w:t>
                  </w:r>
                </w:p>
              </w:tc>
              <w:tc>
                <w:tcPr>
                  <w:tcW w:w="8587" w:type="dxa"/>
                  <w:shd w:val="clear" w:color="auto" w:fill="auto"/>
                </w:tcPr>
                <w:p w14:paraId="37A01D8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r>
          </w:tbl>
          <w:p w14:paraId="63F75C86" w14:textId="77777777" w:rsidR="00066A51" w:rsidRPr="00C87F7F" w:rsidRDefault="00066A51" w:rsidP="00AF49BA">
            <w:pPr>
              <w:shd w:val="clear" w:color="auto" w:fill="FFFFFF"/>
              <w:spacing w:before="240" w:after="60"/>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pict w14:anchorId="78B26D6B">
                <v:rect id="_x0000_i1080" style="width:203.75pt;height:.75pt" o:hrpct="0" o:hrstd="t" o:hrnoshade="t" o:hr="t" fillcolor="black" stroked="f"/>
              </w:pict>
            </w:r>
          </w:p>
          <w:p w14:paraId="23A55E7E"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33" w:anchor="ntc1-L_2021199EN.01003701-E000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Where the data exporter is a processor subject to Regulation (EU) 2016/679 acting on behalf of a Union institution or body as controller, reliance on these Clauses when engaging another processor (sub-processing) not subject to Regulation (EU) 2016/679 also ensures compliance with Article 29(4) of 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 (</w:t>
            </w:r>
            <w:hyperlink r:id="rId34" w:history="1">
              <w:r w:rsidRPr="00C87F7F">
                <w:rPr>
                  <w:rFonts w:ascii="Times New Roman" w:eastAsia="Times New Roman" w:hAnsi="Times New Roman" w:cs="Times New Roman"/>
                  <w:color w:val="337AB7"/>
                  <w:sz w:val="24"/>
                  <w:szCs w:val="24"/>
                  <w:lang w:eastAsia="lv-LV"/>
                </w:rPr>
                <w:t>OJ L 295, 21.11.2018, p. 39</w:t>
              </w:r>
            </w:hyperlink>
            <w:r w:rsidRPr="00C87F7F">
              <w:rPr>
                <w:rFonts w:ascii="Times New Roman" w:eastAsia="Times New Roman" w:hAnsi="Times New Roman" w:cs="Times New Roman"/>
                <w:color w:val="000000"/>
                <w:sz w:val="24"/>
                <w:szCs w:val="24"/>
                <w:lang w:eastAsia="lv-LV"/>
              </w:rPr>
              <w:t xml:space="preserve">), to the extent these Clauses and the data protection obligations as set out in the contract or other legal act between the controller and the processor pursuant to Article 29(3) of Regulation (EU) 2018/1725 are aligned. This will in particular be the case where </w:t>
            </w:r>
            <w:r w:rsidRPr="00C87F7F">
              <w:rPr>
                <w:rFonts w:ascii="Times New Roman" w:eastAsia="Times New Roman" w:hAnsi="Times New Roman" w:cs="Times New Roman"/>
                <w:color w:val="000000"/>
                <w:sz w:val="24"/>
                <w:szCs w:val="24"/>
                <w:lang w:eastAsia="lv-LV"/>
              </w:rPr>
              <w:lastRenderedPageBreak/>
              <w:t>the controller and processor rely on the standard contractual clauses included in Decision 2021/915.</w:t>
            </w:r>
          </w:p>
          <w:p w14:paraId="1A26CB23"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35" w:anchor="ntc2-L_2021199EN.01003701-E0002"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2</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This requires rendering the data anonymous in such a way that the individual is no longer identifiable by anyone, in line with recital 26 of Regulation (EU) 2016/679, and that this process is irreversible.</w:t>
            </w:r>
          </w:p>
          <w:p w14:paraId="5D4BBC81"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36" w:anchor="ntc3-L_2021199EN.01003701-E0003"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3</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The Agreement on the European Economic Area (EEA Agreement) provides for the extension of the European Union’s internal market to the three EEA States Iceland, Liechtenstein and Norway. The Union data protection legislation, including Regulation (EU) 2016/679, is covered by the EEA Agreement and has been incorporated into Annex XI thereto. Therefore, any disclosure by the data importer to a third party located in the EEA does not qualify as an onward transfer for the purpose of these Clauses.</w:t>
            </w:r>
          </w:p>
          <w:p w14:paraId="3D8B82F2"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37" w:anchor="ntc4-L_2021199EN.01003701-E0004"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4</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The Agreement on the European Economic Area (EEA Agreement) provides for the extension of the European Union’s internal market to the three EEA States Iceland, Liechtenstein and Norway. The Union data protection legislation, including Regulation (EU) 2016/679, is covered by the EEA Agreement and has been incorporated into Annex XI thereto. Therefore, any disclosure by the data importer to a third party located in the EEA does not qualify as an onward transfer for the purpose of these Clauses.</w:t>
            </w:r>
          </w:p>
          <w:p w14:paraId="2C2B4ED7"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38" w:anchor="ntc5-L_2021199EN.01003701-E0005"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5</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See Article 28(4) of Regulation (EU) 2016/679 and, where the controller is an EU institution or body, Article 29(4) of Regulation (EU) 2018/1725.</w:t>
            </w:r>
          </w:p>
          <w:p w14:paraId="147C482E"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39" w:anchor="ntc6-L_2021199EN.01003701-E0006"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6</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The Agreement on the European Economic Area (EEA Agreement) provides for the extension of the European Union’s internal market to the three EEA States Iceland, Liechtenstein and Norway. The Union data protection legislation, including Regulation (EU) 2016/679, is covered by the EEA Agreement and has been incorporated into Annex XI thereto. Therefore, any disclosure by the data importer to a third party located in the EEA does not qualify as an onward transfer for the purposes of these Clauses.</w:t>
            </w:r>
          </w:p>
          <w:p w14:paraId="7EE9B76B"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40" w:anchor="ntc7-L_2021199EN.01003701-E0007"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7</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xml:space="preserve">  This includes whether the transfer and further processing involves personal data revealing racial or ethnic origin, political opinions, religious or philosophical beliefs, or </w:t>
            </w:r>
            <w:r w:rsidRPr="00C87F7F">
              <w:rPr>
                <w:rFonts w:ascii="Times New Roman" w:eastAsia="Times New Roman" w:hAnsi="Times New Roman" w:cs="Times New Roman"/>
                <w:color w:val="000000"/>
                <w:sz w:val="24"/>
                <w:szCs w:val="24"/>
                <w:lang w:eastAsia="lv-LV"/>
              </w:rPr>
              <w:lastRenderedPageBreak/>
              <w:t>trade union membership, genetic data or biometric data for the purpose of uniquely identifying a natural person, data concerning health or a person’s sex life or sexual orientation, or data relating to criminal convictions or offences.</w:t>
            </w:r>
          </w:p>
          <w:p w14:paraId="672E723D"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41" w:anchor="ntc8-L_2021199EN.01003701-E0008"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8</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This requirement may be satisfied by the sub-processor acceding to these Clauses under the appropriate Module, in accordance with Clause 7.</w:t>
            </w:r>
          </w:p>
          <w:p w14:paraId="7BE17D6D"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42" w:anchor="ntc9-L_2021199EN.01003701-E0009"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9</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This requirement may be satisfied by the sub-processor acceding to these Clauses under the appropriate Module, in accordance with Clause 7.</w:t>
            </w:r>
          </w:p>
          <w:p w14:paraId="1495B4B0"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43" w:anchor="ntc10-L_2021199EN.01003701-E0010"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10</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That period may be extended by a maximum of two more months, to the extent necessary taking into account the complexity and number of requests. The data importer shall duly and promptly inform the data subject of any such extension.</w:t>
            </w:r>
          </w:p>
          <w:p w14:paraId="4E41819A"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44" w:anchor="ntc11-L_2021199EN.01003701-E0011"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11</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The data importer may offer independent dispute resolution through an arbitration body only if it is established in a country that has ratified the New York Convention on Enforcement of Arbitration Awards.</w:t>
            </w:r>
          </w:p>
          <w:p w14:paraId="4215DD97" w14:textId="77777777" w:rsidR="00066A51" w:rsidRPr="00C87F7F" w:rsidRDefault="00066A51" w:rsidP="00AF49BA">
            <w:pPr>
              <w:shd w:val="clear" w:color="auto" w:fill="FFFFFF"/>
              <w:spacing w:before="60" w:after="60"/>
              <w:jc w:val="both"/>
              <w:rPr>
                <w:rFonts w:ascii="Times New Roman" w:eastAsia="Times New Roman" w:hAnsi="Times New Roman" w:cs="Times New Roman"/>
                <w:color w:val="000000"/>
                <w:sz w:val="24"/>
                <w:szCs w:val="24"/>
                <w:lang w:eastAsia="lv-LV"/>
              </w:rPr>
            </w:pPr>
            <w:hyperlink r:id="rId45" w:anchor="ntc12-L_2021199EN.01003701-E0012" w:history="1">
              <w:r w:rsidRPr="00C87F7F">
                <w:rPr>
                  <w:rFonts w:ascii="Times New Roman" w:eastAsia="Times New Roman" w:hAnsi="Times New Roman" w:cs="Times New Roman"/>
                  <w:color w:val="337AB7"/>
                  <w:sz w:val="24"/>
                  <w:szCs w:val="24"/>
                  <w:lang w:eastAsia="lv-LV"/>
                </w:rPr>
                <w:t>(</w:t>
              </w:r>
              <w:r w:rsidRPr="00C87F7F">
                <w:rPr>
                  <w:rFonts w:ascii="Times New Roman" w:eastAsia="Times New Roman" w:hAnsi="Times New Roman" w:cs="Times New Roman"/>
                  <w:color w:val="337AB7"/>
                  <w:sz w:val="24"/>
                  <w:szCs w:val="24"/>
                  <w:vertAlign w:val="superscript"/>
                  <w:lang w:eastAsia="lv-LV"/>
                </w:rPr>
                <w:t>12</w:t>
              </w:r>
              <w:r w:rsidRPr="00C87F7F">
                <w:rPr>
                  <w:rFonts w:ascii="Times New Roman" w:eastAsia="Times New Roman" w:hAnsi="Times New Roman" w:cs="Times New Roman"/>
                  <w:color w:val="337AB7"/>
                  <w:sz w:val="24"/>
                  <w:szCs w:val="24"/>
                  <w:lang w:eastAsia="lv-LV"/>
                </w:rPr>
                <w:t>)</w:t>
              </w:r>
            </w:hyperlink>
            <w:r w:rsidRPr="00C87F7F">
              <w:rPr>
                <w:rFonts w:ascii="Times New Roman" w:eastAsia="Times New Roman" w:hAnsi="Times New Roman" w:cs="Times New Roman"/>
                <w:color w:val="000000"/>
                <w:sz w:val="24"/>
                <w:szCs w:val="24"/>
                <w:lang w:eastAsia="lv-LV"/>
              </w:rPr>
              <w:t xml:space="preserve">  As regards the impact of such laws and practices on compliance with these Clauses, different elements may be considered as part of an overall assessment. Such elements may include relevant and documented practical experience with prior instances of requests for disclosure from public authorities, or the absence of such requests, covering a sufficiently representative time-frame. This refers in particular to internal records or other documentation, drawn up on a continuous basis in accordance with due diligence and certified at senior management level, provided that this information can be lawfully shared with third parties. Where this practical experience is relied upon to conclude that the data importer will not be prevented from complying with these Clauses, it needs to be supported by other relevant, objective elements, and it is for the Parties to consider carefully whether these elements together carry sufficient weight, in terms of their reliability and representativeness, to support this conclusion. In particular, the Parties have to take into account whether their practical experience is corroborated and not contradicted by publicly available or otherwise accessible, reliable information on the existence </w:t>
            </w:r>
            <w:r w:rsidRPr="00C87F7F">
              <w:rPr>
                <w:rFonts w:ascii="Times New Roman" w:eastAsia="Times New Roman" w:hAnsi="Times New Roman" w:cs="Times New Roman"/>
                <w:color w:val="000000"/>
                <w:sz w:val="24"/>
                <w:szCs w:val="24"/>
                <w:lang w:eastAsia="lv-LV"/>
              </w:rPr>
              <w:lastRenderedPageBreak/>
              <w:t>or absence of requests within the same sector and/or the application of the law in practice, such as case law and reports by independent oversight bodies.</w:t>
            </w:r>
          </w:p>
          <w:p w14:paraId="5BE2D23B"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701C9A47">
                <v:rect id="_x0000_i1081" style="width:101.85pt;height:.75pt" o:hrpct="0" o:hralign="center" o:hrstd="t" o:hrnoshade="t" o:hr="t" fillcolor="black" stroked="f"/>
              </w:pict>
            </w:r>
          </w:p>
          <w:p w14:paraId="27A7FC40" w14:textId="77777777" w:rsidR="00066A51" w:rsidRPr="00C87F7F" w:rsidRDefault="00066A51" w:rsidP="00AF49BA">
            <w:pPr>
              <w:shd w:val="clear" w:color="auto" w:fill="FFFFFF"/>
              <w:spacing w:before="240" w:after="120"/>
              <w:jc w:val="center"/>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APPENDIX</w:t>
            </w:r>
          </w:p>
          <w:p w14:paraId="7284DC6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EXPLANATORY NOTE:</w:t>
            </w:r>
          </w:p>
          <w:p w14:paraId="6E08E56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It must be possible to clearly distinguish the information applicable to each transfer or category of transfers and, in this regard, to determine the respective role(s) of the Parties as data exporter(s) and/or data importer(s). This does not necessarily require completing and signing separate appendices for each transfer/category of transfers and/or contractual relationship, where this transparency can achieved through one appendix. However, where necessary to ensure sufficient clarity, separate appendices should be used.</w:t>
            </w:r>
          </w:p>
          <w:p w14:paraId="6655E6C0"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1457921A">
                <v:rect id="_x0000_i1082" style="width:101.85pt;height:.75pt" o:hrpct="0" o:hralign="center" o:hrstd="t" o:hrnoshade="t" o:hr="t" fillcolor="black" stroked="f"/>
              </w:pict>
            </w:r>
          </w:p>
          <w:p w14:paraId="08824C77" w14:textId="77777777" w:rsidR="00066A51" w:rsidRPr="00C87F7F" w:rsidRDefault="00066A51" w:rsidP="00AF49BA">
            <w:pPr>
              <w:shd w:val="clear" w:color="auto" w:fill="FFFFFF"/>
              <w:spacing w:before="240" w:after="120"/>
              <w:jc w:val="center"/>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ANNEX I</w:t>
            </w:r>
          </w:p>
          <w:p w14:paraId="09BC1640"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A.   LIST OF PARTIES</w:t>
            </w:r>
          </w:p>
          <w:p w14:paraId="0FAE3E64"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2A9C2B17"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442DE400"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2F90BB4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FOUR: Transfer processor to controller</w:t>
            </w:r>
          </w:p>
          <w:p w14:paraId="5E6C6BA0"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Data exporter(s):</w:t>
            </w:r>
            <w:r w:rsidRPr="00C87F7F">
              <w:rPr>
                <w:rFonts w:ascii="Times New Roman" w:eastAsia="Times New Roman" w:hAnsi="Times New Roman" w:cs="Times New Roman"/>
                <w:color w:val="000000"/>
                <w:sz w:val="24"/>
                <w:szCs w:val="24"/>
                <w:lang w:eastAsia="lv-LV"/>
              </w:rPr>
              <w:t> [</w:t>
            </w:r>
            <w:r w:rsidRPr="00C87F7F">
              <w:rPr>
                <w:rFonts w:ascii="Times New Roman" w:eastAsia="Times New Roman" w:hAnsi="Times New Roman" w:cs="Times New Roman"/>
                <w:i/>
                <w:iCs/>
                <w:color w:val="000000"/>
                <w:sz w:val="24"/>
                <w:szCs w:val="24"/>
                <w:lang w:eastAsia="lv-LV"/>
              </w:rPr>
              <w:t>Identity and contact details of the data exporter(s) and, where applicable, of its/their data protection officer and/or representative in the European Union]</w:t>
            </w:r>
          </w:p>
          <w:tbl>
            <w:tblPr>
              <w:tblW w:w="5000" w:type="pct"/>
              <w:tblLayout w:type="fixed"/>
              <w:tblCellMar>
                <w:left w:w="0" w:type="dxa"/>
                <w:right w:w="0" w:type="dxa"/>
              </w:tblCellMar>
              <w:tblLook w:val="04A0" w:firstRow="1" w:lastRow="0" w:firstColumn="1" w:lastColumn="0" w:noHBand="0" w:noVBand="1"/>
            </w:tblPr>
            <w:tblGrid>
              <w:gridCol w:w="20"/>
              <w:gridCol w:w="132"/>
              <w:gridCol w:w="4451"/>
            </w:tblGrid>
            <w:tr w:rsidR="00066A51" w:rsidRPr="00C87F7F" w14:paraId="5244D6E6" w14:textId="77777777" w:rsidTr="00AF49BA">
              <w:tc>
                <w:tcPr>
                  <w:tcW w:w="7" w:type="dxa"/>
                  <w:shd w:val="clear" w:color="auto" w:fill="auto"/>
                  <w:hideMark/>
                </w:tcPr>
                <w:p w14:paraId="0069D01E" w14:textId="77777777" w:rsidR="00066A51" w:rsidRPr="00C87F7F" w:rsidRDefault="00066A51" w:rsidP="00AF49BA">
                  <w:pPr>
                    <w:spacing w:after="0" w:line="240" w:lineRule="auto"/>
                    <w:rPr>
                      <w:rFonts w:ascii="Times New Roman" w:eastAsia="Times New Roman" w:hAnsi="Times New Roman" w:cs="Times New Roman"/>
                      <w:color w:val="000000"/>
                      <w:sz w:val="24"/>
                      <w:szCs w:val="24"/>
                      <w:lang w:eastAsia="lv-LV"/>
                    </w:rPr>
                  </w:pPr>
                </w:p>
              </w:tc>
              <w:tc>
                <w:tcPr>
                  <w:tcW w:w="232" w:type="dxa"/>
                  <w:shd w:val="clear" w:color="auto" w:fill="auto"/>
                  <w:hideMark/>
                </w:tcPr>
                <w:p w14:paraId="7661AD17"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w:t>
                  </w:r>
                </w:p>
              </w:tc>
              <w:tc>
                <w:tcPr>
                  <w:tcW w:w="8401" w:type="dxa"/>
                  <w:shd w:val="clear" w:color="auto" w:fill="auto"/>
                  <w:hideMark/>
                </w:tcPr>
                <w:p w14:paraId="1C3A5348"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Name: …</w:t>
                  </w:r>
                </w:p>
                <w:p w14:paraId="04999FB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Address: …</w:t>
                  </w:r>
                </w:p>
                <w:p w14:paraId="148FF51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Contact person’s name, position and contact details: …</w:t>
                  </w:r>
                </w:p>
                <w:p w14:paraId="71B91D48"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Activities relevant to the data transferred under these Clauses: …</w:t>
                  </w:r>
                </w:p>
                <w:p w14:paraId="65A5556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Signature and date: …</w:t>
                  </w:r>
                </w:p>
                <w:p w14:paraId="12C95EC1"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Role (controller/processor): …</w:t>
                  </w:r>
                </w:p>
              </w:tc>
            </w:tr>
          </w:tbl>
          <w:p w14:paraId="35F505A7"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83"/>
              <w:gridCol w:w="2272"/>
              <w:gridCol w:w="2248"/>
            </w:tblGrid>
            <w:tr w:rsidR="00066A51" w:rsidRPr="00C87F7F" w14:paraId="000A2531" w14:textId="77777777" w:rsidTr="00AF49BA">
              <w:tc>
                <w:tcPr>
                  <w:tcW w:w="140" w:type="dxa"/>
                  <w:shd w:val="clear" w:color="auto" w:fill="auto"/>
                  <w:hideMark/>
                </w:tcPr>
                <w:p w14:paraId="13E6B82E" w14:textId="77777777" w:rsidR="00066A51" w:rsidRPr="00C87F7F" w:rsidRDefault="00066A51" w:rsidP="00AF49BA">
                  <w:pPr>
                    <w:shd w:val="clear" w:color="auto" w:fill="FFFFFF"/>
                    <w:spacing w:after="0" w:line="240" w:lineRule="auto"/>
                    <w:rPr>
                      <w:rFonts w:ascii="Times New Roman" w:eastAsia="Times New Roman" w:hAnsi="Times New Roman" w:cs="Times New Roman"/>
                      <w:color w:val="000000"/>
                      <w:sz w:val="24"/>
                      <w:szCs w:val="24"/>
                      <w:lang w:eastAsia="lv-LV"/>
                    </w:rPr>
                  </w:pPr>
                </w:p>
              </w:tc>
              <w:tc>
                <w:tcPr>
                  <w:tcW w:w="4273" w:type="dxa"/>
                  <w:shd w:val="clear" w:color="auto" w:fill="auto"/>
                  <w:hideMark/>
                </w:tcPr>
                <w:p w14:paraId="15346E6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2.</w:t>
                  </w:r>
                </w:p>
              </w:tc>
              <w:tc>
                <w:tcPr>
                  <w:tcW w:w="4227" w:type="dxa"/>
                  <w:shd w:val="clear" w:color="auto" w:fill="auto"/>
                  <w:hideMark/>
                </w:tcPr>
                <w:p w14:paraId="177BB637"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r>
          </w:tbl>
          <w:p w14:paraId="204167AC"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lastRenderedPageBreak/>
              <w:t>Data importer(s):</w:t>
            </w:r>
            <w:r w:rsidRPr="00C87F7F">
              <w:rPr>
                <w:rFonts w:ascii="Times New Roman" w:eastAsia="Times New Roman" w:hAnsi="Times New Roman" w:cs="Times New Roman"/>
                <w:color w:val="000000"/>
                <w:sz w:val="24"/>
                <w:szCs w:val="24"/>
                <w:lang w:eastAsia="lv-LV"/>
              </w:rPr>
              <w:t> [</w:t>
            </w:r>
            <w:r w:rsidRPr="00C87F7F">
              <w:rPr>
                <w:rFonts w:ascii="Times New Roman" w:eastAsia="Times New Roman" w:hAnsi="Times New Roman" w:cs="Times New Roman"/>
                <w:i/>
                <w:iCs/>
                <w:color w:val="000000"/>
                <w:sz w:val="24"/>
                <w:szCs w:val="24"/>
                <w:lang w:eastAsia="lv-LV"/>
              </w:rPr>
              <w:t>Identity and contact details of the data importer(s), including any contact person with responsibility for data protection]</w:t>
            </w:r>
          </w:p>
          <w:tbl>
            <w:tblPr>
              <w:tblW w:w="5000" w:type="pct"/>
              <w:tblLayout w:type="fixed"/>
              <w:tblCellMar>
                <w:left w:w="0" w:type="dxa"/>
                <w:right w:w="0" w:type="dxa"/>
              </w:tblCellMar>
              <w:tblLook w:val="04A0" w:firstRow="1" w:lastRow="0" w:firstColumn="1" w:lastColumn="0" w:noHBand="0" w:noVBand="1"/>
            </w:tblPr>
            <w:tblGrid>
              <w:gridCol w:w="20"/>
              <w:gridCol w:w="132"/>
              <w:gridCol w:w="4451"/>
            </w:tblGrid>
            <w:tr w:rsidR="00066A51" w:rsidRPr="00C87F7F" w14:paraId="0337749D" w14:textId="77777777" w:rsidTr="00AF49BA">
              <w:tc>
                <w:tcPr>
                  <w:tcW w:w="7" w:type="dxa"/>
                  <w:shd w:val="clear" w:color="auto" w:fill="auto"/>
                  <w:hideMark/>
                </w:tcPr>
                <w:p w14:paraId="08330509" w14:textId="77777777" w:rsidR="00066A51" w:rsidRPr="00C87F7F" w:rsidRDefault="00066A51" w:rsidP="00AF49BA">
                  <w:pPr>
                    <w:spacing w:after="0" w:line="240" w:lineRule="auto"/>
                    <w:rPr>
                      <w:rFonts w:ascii="Times New Roman" w:eastAsia="Times New Roman" w:hAnsi="Times New Roman" w:cs="Times New Roman"/>
                      <w:color w:val="000000"/>
                      <w:sz w:val="24"/>
                      <w:szCs w:val="24"/>
                      <w:lang w:eastAsia="lv-LV"/>
                    </w:rPr>
                  </w:pPr>
                </w:p>
              </w:tc>
              <w:tc>
                <w:tcPr>
                  <w:tcW w:w="232" w:type="dxa"/>
                  <w:shd w:val="clear" w:color="auto" w:fill="auto"/>
                  <w:hideMark/>
                </w:tcPr>
                <w:p w14:paraId="2854D954"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w:t>
                  </w:r>
                </w:p>
              </w:tc>
              <w:tc>
                <w:tcPr>
                  <w:tcW w:w="8401" w:type="dxa"/>
                  <w:shd w:val="clear" w:color="auto" w:fill="auto"/>
                  <w:hideMark/>
                </w:tcPr>
                <w:p w14:paraId="5A2221B0"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Name: …</w:t>
                  </w:r>
                </w:p>
                <w:p w14:paraId="6A73434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Address: …</w:t>
                  </w:r>
                </w:p>
                <w:p w14:paraId="62E94C5E"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Contact person’s name, position and contact details: …</w:t>
                  </w:r>
                </w:p>
                <w:p w14:paraId="2B238DD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Activities relevant to the data transferred under these Clauses: …</w:t>
                  </w:r>
                </w:p>
                <w:p w14:paraId="0E06175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Signature and date: …</w:t>
                  </w:r>
                </w:p>
                <w:p w14:paraId="1ABA96CA"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Role (controller/processor): …</w:t>
                  </w:r>
                </w:p>
              </w:tc>
            </w:tr>
          </w:tbl>
          <w:p w14:paraId="01816B7A"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83"/>
              <w:gridCol w:w="2272"/>
              <w:gridCol w:w="2248"/>
            </w:tblGrid>
            <w:tr w:rsidR="00066A51" w:rsidRPr="00C87F7F" w14:paraId="725EF71B" w14:textId="77777777" w:rsidTr="00AF49BA">
              <w:tc>
                <w:tcPr>
                  <w:tcW w:w="140" w:type="dxa"/>
                  <w:shd w:val="clear" w:color="auto" w:fill="auto"/>
                  <w:hideMark/>
                </w:tcPr>
                <w:p w14:paraId="5D04E2E4" w14:textId="77777777" w:rsidR="00066A51" w:rsidRPr="00C87F7F" w:rsidRDefault="00066A51" w:rsidP="00AF49BA">
                  <w:pPr>
                    <w:shd w:val="clear" w:color="auto" w:fill="FFFFFF"/>
                    <w:spacing w:after="0" w:line="240" w:lineRule="auto"/>
                    <w:rPr>
                      <w:rFonts w:ascii="Times New Roman" w:eastAsia="Times New Roman" w:hAnsi="Times New Roman" w:cs="Times New Roman"/>
                      <w:color w:val="000000"/>
                      <w:sz w:val="24"/>
                      <w:szCs w:val="24"/>
                      <w:lang w:eastAsia="lv-LV"/>
                    </w:rPr>
                  </w:pPr>
                </w:p>
              </w:tc>
              <w:tc>
                <w:tcPr>
                  <w:tcW w:w="4273" w:type="dxa"/>
                  <w:shd w:val="clear" w:color="auto" w:fill="auto"/>
                  <w:hideMark/>
                </w:tcPr>
                <w:p w14:paraId="1F811ED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2.</w:t>
                  </w:r>
                </w:p>
              </w:tc>
              <w:tc>
                <w:tcPr>
                  <w:tcW w:w="4227" w:type="dxa"/>
                  <w:shd w:val="clear" w:color="auto" w:fill="auto"/>
                  <w:hideMark/>
                </w:tcPr>
                <w:p w14:paraId="3787DE11"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r>
          </w:tbl>
          <w:p w14:paraId="403ACB35"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B.   DESCRIPTION OF TRANSFER</w:t>
            </w:r>
          </w:p>
          <w:p w14:paraId="2A92889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528F0EF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553E6BE7"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56BE6A0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FOUR: Transfer processor to controller</w:t>
            </w:r>
          </w:p>
          <w:p w14:paraId="61F5E0E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Categories of data subjects whose personal data is transferred</w:t>
            </w:r>
          </w:p>
          <w:p w14:paraId="30C2331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252F018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Categories of personal data transferred</w:t>
            </w:r>
          </w:p>
          <w:p w14:paraId="175966E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5BCDE98F"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Sensitive data transferred (if applicable) and applied restrictions or safeguards that fully take into consideration the nature of the data and the risks involved, such as for instance strict purpose limitation, access restrictions (including access only for staff having followed specialised training), keeping a record of access to the data, restrictions for onward transfers or additional security measures.</w:t>
            </w:r>
          </w:p>
          <w:p w14:paraId="058608E4"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020FC290"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The frequency of the transfer (e.g. whether the data is transferred on a one-off or continuous basis).</w:t>
            </w:r>
          </w:p>
          <w:p w14:paraId="31A7B67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0A102797"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Nature of the processing</w:t>
            </w:r>
          </w:p>
          <w:p w14:paraId="28CB77FD"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20C6FE3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lastRenderedPageBreak/>
              <w:t>Purpose(s) of the data transfer and further processing</w:t>
            </w:r>
          </w:p>
          <w:p w14:paraId="0D13BE55"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49796C64"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The period for which the personal data will be retained, or, if that is not possible, the criteria used to determine that period</w:t>
            </w:r>
          </w:p>
          <w:p w14:paraId="524003EE"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7CE3A5DD"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For transfers to (sub-) processors, also specify subject matter, nature and duration of the processing</w:t>
            </w:r>
          </w:p>
          <w:p w14:paraId="445EF86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44C01CDD" w14:textId="77777777" w:rsidR="00066A51"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p>
          <w:p w14:paraId="02C01E29" w14:textId="77777777" w:rsidR="00066A51"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p>
          <w:p w14:paraId="1E854E3D" w14:textId="77777777" w:rsidR="00066A51"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p>
          <w:p w14:paraId="46F60D14" w14:textId="77777777" w:rsidR="00066A51"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p>
          <w:p w14:paraId="0A6CA7FE" w14:textId="7B17466F"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C.   COMPETENT SUPERVISORY AUTHORITY</w:t>
            </w:r>
          </w:p>
          <w:p w14:paraId="0575789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069F1C7C"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2114714E"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284B6FEA"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Identify the competent supervisory authority/ies in accordance with Clause 13</w:t>
            </w:r>
          </w:p>
          <w:p w14:paraId="7A2FD3BA" w14:textId="6860A2BD" w:rsidR="00066A51" w:rsidRDefault="00066A51" w:rsidP="00AF49BA">
            <w:pPr>
              <w:shd w:val="clear" w:color="auto" w:fill="FFFFFF"/>
              <w:spacing w:before="120"/>
              <w:jc w:val="both"/>
              <w:rPr>
                <w:rFonts w:ascii="Times New Roman" w:eastAsia="Times New Roman" w:hAnsi="Times New Roman" w:cs="Times New Roman"/>
                <w:i/>
                <w:iCs/>
                <w:color w:val="000000"/>
                <w:sz w:val="24"/>
                <w:szCs w:val="24"/>
                <w:lang w:eastAsia="lv-LV"/>
              </w:rPr>
            </w:pPr>
            <w:r w:rsidRPr="00C87F7F">
              <w:rPr>
                <w:rFonts w:ascii="Times New Roman" w:eastAsia="Times New Roman" w:hAnsi="Times New Roman" w:cs="Times New Roman"/>
                <w:i/>
                <w:iCs/>
                <w:color w:val="000000"/>
                <w:sz w:val="24"/>
                <w:szCs w:val="24"/>
                <w:lang w:eastAsia="lv-LV"/>
              </w:rPr>
              <w:t>…</w:t>
            </w:r>
          </w:p>
          <w:p w14:paraId="3E9AB987" w14:textId="77777777" w:rsidR="00066A51" w:rsidRPr="00C87F7F" w:rsidRDefault="00066A51" w:rsidP="00AF49BA">
            <w:pPr>
              <w:shd w:val="clear" w:color="auto" w:fill="FFFFFF"/>
              <w:spacing w:before="120"/>
              <w:jc w:val="both"/>
              <w:rPr>
                <w:rFonts w:ascii="Times New Roman" w:eastAsia="Times New Roman" w:hAnsi="Times New Roman" w:cs="Times New Roman"/>
                <w:i/>
                <w:iCs/>
                <w:color w:val="000000"/>
                <w:sz w:val="24"/>
                <w:szCs w:val="24"/>
                <w:lang w:eastAsia="lv-LV"/>
              </w:rPr>
            </w:pPr>
          </w:p>
          <w:p w14:paraId="3B3CB980"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7E8CB01B">
                <v:rect id="_x0000_i1083" style="width:101.85pt;height:.75pt" o:hrpct="0" o:hralign="center" o:hrstd="t" o:hrnoshade="t" o:hr="t" fillcolor="black" stroked="f"/>
              </w:pict>
            </w:r>
          </w:p>
          <w:p w14:paraId="23A52D4E" w14:textId="77777777" w:rsidR="00066A51" w:rsidRPr="00C87F7F" w:rsidRDefault="00066A51" w:rsidP="00AF49BA">
            <w:pPr>
              <w:shd w:val="clear" w:color="auto" w:fill="FFFFFF"/>
              <w:spacing w:before="240" w:after="120"/>
              <w:jc w:val="center"/>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ANNEX II</w:t>
            </w:r>
          </w:p>
          <w:p w14:paraId="12C7DFF5"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TECHNICAL AND ORGANISATIONAL MEASURES INCLUDING TECHNICAL AND ORGANISATIONAL MEASURES TO ENSURE THE SECURITY OF THE DATA</w:t>
            </w:r>
          </w:p>
          <w:p w14:paraId="18E76C95"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ONE: Transfer controller to controller</w:t>
            </w:r>
          </w:p>
          <w:p w14:paraId="013D5AE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29D55AC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7907B49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lastRenderedPageBreak/>
              <w:t>EXPLANATORY NOTE:</w:t>
            </w:r>
          </w:p>
          <w:p w14:paraId="37A7203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The technical and organisational measures must be described in specific (and not generic) terms. See also the general comment on the first page of the Appendix, in particular on the need to clearly indicate which measures apply to each transfer/set of transfers.</w:t>
            </w:r>
          </w:p>
          <w:p w14:paraId="218ABD43"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Description of the technical and organisational measures implemented by the data importer(s) (including any relevant certifications) to ensure an appropriate level of security, taking into account the nature, scope, context and purpose of the processing, and the risks for the rights and freedoms of natural persons.</w:t>
            </w:r>
          </w:p>
          <w:p w14:paraId="628B756D"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[Examples of possible measures:</w:t>
            </w:r>
          </w:p>
          <w:p w14:paraId="1B24B86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of pseudonymisation and encryption of personal data</w:t>
            </w:r>
          </w:p>
          <w:p w14:paraId="6AC23CA6"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ongoing confidentiality, integrity, availability and resilience of processing systems and services</w:t>
            </w:r>
          </w:p>
          <w:p w14:paraId="389D9D3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the ability to restore the availability and access to personal data in a timely manner in the event of a physical or technical incident</w:t>
            </w:r>
          </w:p>
          <w:p w14:paraId="11A5634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Processes for regularly testing, assessing and evaluating the effectiveness of technical and organisational measures in order to ensure the security of the processing</w:t>
            </w:r>
          </w:p>
          <w:p w14:paraId="10DE974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user identification and authorisation</w:t>
            </w:r>
          </w:p>
          <w:p w14:paraId="465D40C6"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the protection of data during transmission</w:t>
            </w:r>
          </w:p>
          <w:p w14:paraId="028AD38F"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the protection of data during storage</w:t>
            </w:r>
          </w:p>
          <w:p w14:paraId="22E2D07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physical security of locations at which personal data are processed</w:t>
            </w:r>
          </w:p>
          <w:p w14:paraId="7263616E"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events logging</w:t>
            </w:r>
          </w:p>
          <w:p w14:paraId="699DBCC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system configuration, including default configuration</w:t>
            </w:r>
          </w:p>
          <w:p w14:paraId="635F4BCC"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internal IT and IT security governance and management</w:t>
            </w:r>
          </w:p>
          <w:p w14:paraId="59EBAB79"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certification/assurance of processes and products</w:t>
            </w:r>
          </w:p>
          <w:p w14:paraId="411E1D0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data minimisation</w:t>
            </w:r>
          </w:p>
          <w:p w14:paraId="3B4D11E7"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data quality</w:t>
            </w:r>
          </w:p>
          <w:p w14:paraId="16B49BC5"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lastRenderedPageBreak/>
              <w:t>Measures for ensuring limited data retention</w:t>
            </w:r>
          </w:p>
          <w:p w14:paraId="29C887A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ensuring accountability</w:t>
            </w:r>
          </w:p>
          <w:p w14:paraId="0D098051"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i/>
                <w:iCs/>
                <w:color w:val="000000"/>
                <w:sz w:val="24"/>
                <w:szCs w:val="24"/>
                <w:lang w:eastAsia="lv-LV"/>
              </w:rPr>
              <w:t>Measures for allowing data portability and ensuring erasure]</w:t>
            </w:r>
          </w:p>
          <w:p w14:paraId="408C6B0F" w14:textId="5E500AC5" w:rsidR="00066A51" w:rsidRDefault="00066A51" w:rsidP="00AF49BA">
            <w:pPr>
              <w:shd w:val="clear" w:color="auto" w:fill="FFFFFF"/>
              <w:spacing w:before="120"/>
              <w:jc w:val="both"/>
              <w:rPr>
                <w:rFonts w:ascii="Times New Roman" w:eastAsia="Times New Roman" w:hAnsi="Times New Roman" w:cs="Times New Roman"/>
                <w:i/>
                <w:iCs/>
                <w:color w:val="000000"/>
                <w:sz w:val="24"/>
                <w:szCs w:val="24"/>
                <w:lang w:eastAsia="lv-LV"/>
              </w:rPr>
            </w:pPr>
            <w:r w:rsidRPr="00C87F7F">
              <w:rPr>
                <w:rFonts w:ascii="Times New Roman" w:eastAsia="Times New Roman" w:hAnsi="Times New Roman" w:cs="Times New Roman"/>
                <w:i/>
                <w:iCs/>
                <w:color w:val="000000"/>
                <w:sz w:val="24"/>
                <w:szCs w:val="24"/>
                <w:lang w:eastAsia="lv-LV"/>
              </w:rPr>
              <w:t>For transfers to (sub-) processors, also</w:t>
            </w:r>
            <w:r w:rsidRPr="00C87F7F">
              <w:rPr>
                <w:rFonts w:ascii="Times New Roman" w:eastAsia="Times New Roman" w:hAnsi="Times New Roman" w:cs="Times New Roman"/>
                <w:color w:val="000000"/>
                <w:sz w:val="24"/>
                <w:szCs w:val="24"/>
                <w:lang w:eastAsia="lv-LV"/>
              </w:rPr>
              <w:t> </w:t>
            </w:r>
            <w:r w:rsidRPr="00C87F7F">
              <w:rPr>
                <w:rFonts w:ascii="Times New Roman" w:eastAsia="Times New Roman" w:hAnsi="Times New Roman" w:cs="Times New Roman"/>
                <w:i/>
                <w:iCs/>
                <w:color w:val="000000"/>
                <w:sz w:val="24"/>
                <w:szCs w:val="24"/>
                <w:lang w:eastAsia="lv-LV"/>
              </w:rPr>
              <w:t>describe the specific technical and organisational measures to be taken by the (sub-) processor to be able to provide assistance to the controller and, for transfers from a processor to a sub-processor, to the data exporter</w:t>
            </w:r>
          </w:p>
          <w:p w14:paraId="3FBA06CD" w14:textId="5EA3BB24" w:rsidR="00066A51"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p>
          <w:p w14:paraId="4A4F37A8" w14:textId="5C17113B" w:rsidR="00066A51"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p>
          <w:p w14:paraId="7BFCDF2B" w14:textId="2F0A738D" w:rsidR="00066A51"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p>
          <w:p w14:paraId="3EFFB6AC" w14:textId="730FC524" w:rsidR="00066A51"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p>
          <w:p w14:paraId="3F0ADC0E"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bookmarkStart w:id="1" w:name="_GoBack"/>
            <w:bookmarkEnd w:id="1"/>
          </w:p>
          <w:p w14:paraId="65F3EACD" w14:textId="77777777" w:rsidR="00066A51" w:rsidRPr="00C87F7F" w:rsidRDefault="00066A51" w:rsidP="00AF49BA">
            <w:pPr>
              <w:spacing w:before="120" w:after="12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pict w14:anchorId="764CF2A4">
                <v:rect id="_x0000_i1084" style="width:101.85pt;height:.75pt" o:hrpct="0" o:hralign="center" o:hrstd="t" o:hrnoshade="t" o:hr="t" fillcolor="black" stroked="f"/>
              </w:pict>
            </w:r>
          </w:p>
          <w:p w14:paraId="598397D5" w14:textId="77777777" w:rsidR="00066A51" w:rsidRPr="00C87F7F" w:rsidRDefault="00066A51" w:rsidP="00AF49BA">
            <w:pPr>
              <w:shd w:val="clear" w:color="auto" w:fill="FFFFFF"/>
              <w:spacing w:before="240" w:after="120"/>
              <w:jc w:val="center"/>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ANNEX III</w:t>
            </w:r>
          </w:p>
          <w:p w14:paraId="2864ACA8" w14:textId="77777777" w:rsidR="00066A51" w:rsidRPr="00C87F7F" w:rsidRDefault="00066A51" w:rsidP="00AF49BA">
            <w:pPr>
              <w:shd w:val="clear" w:color="auto" w:fill="FFFFFF"/>
              <w:spacing w:before="240" w:after="120"/>
              <w:jc w:val="both"/>
              <w:rPr>
                <w:rFonts w:ascii="Times New Roman" w:eastAsia="Times New Roman" w:hAnsi="Times New Roman" w:cs="Times New Roman"/>
                <w:b/>
                <w:bCs/>
                <w:color w:val="000000"/>
                <w:sz w:val="24"/>
                <w:szCs w:val="24"/>
                <w:lang w:eastAsia="lv-LV"/>
              </w:rPr>
            </w:pPr>
            <w:r w:rsidRPr="00C87F7F">
              <w:rPr>
                <w:rFonts w:ascii="Times New Roman" w:eastAsia="Times New Roman" w:hAnsi="Times New Roman" w:cs="Times New Roman"/>
                <w:b/>
                <w:bCs/>
                <w:color w:val="000000"/>
                <w:sz w:val="24"/>
                <w:szCs w:val="24"/>
                <w:lang w:eastAsia="lv-LV"/>
              </w:rPr>
              <w:t>LIST OF SUB-PROCESSORS</w:t>
            </w:r>
          </w:p>
          <w:p w14:paraId="3940808C"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TWO: Transfer controller to processor</w:t>
            </w:r>
          </w:p>
          <w:p w14:paraId="7A905AB0"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b/>
                <w:bCs/>
                <w:color w:val="000000"/>
                <w:sz w:val="24"/>
                <w:szCs w:val="24"/>
                <w:lang w:eastAsia="lv-LV"/>
              </w:rPr>
              <w:t>MODULE THREE: Transfer processor to processor</w:t>
            </w:r>
          </w:p>
          <w:p w14:paraId="0EF41E5B"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EXPLANATORY NOTE:</w:t>
            </w:r>
          </w:p>
          <w:p w14:paraId="463D4BD2"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This Annex must be completed for Modules Two and Three, in case of the specific authorisation of sub-processors (Clause 9(a), Option 1).</w:t>
            </w:r>
          </w:p>
          <w:p w14:paraId="38928B0F" w14:textId="77777777" w:rsidR="00066A51" w:rsidRPr="00C87F7F" w:rsidRDefault="00066A51" w:rsidP="00AF49BA">
            <w:pPr>
              <w:shd w:val="clear" w:color="auto" w:fill="FFFFFF"/>
              <w:spacing w:before="120"/>
              <w:jc w:val="both"/>
              <w:rPr>
                <w:rFonts w:ascii="Times New Roman" w:eastAsia="Times New Roman" w:hAnsi="Times New Roman" w:cs="Times New Roman"/>
                <w:color w:val="000000"/>
                <w:sz w:val="24"/>
                <w:szCs w:val="24"/>
                <w:lang w:eastAsia="lv-LV"/>
              </w:rPr>
            </w:pPr>
            <w:r w:rsidRPr="00C87F7F">
              <w:rPr>
                <w:rFonts w:ascii="Times New Roman" w:eastAsia="Times New Roman" w:hAnsi="Times New Roman" w:cs="Times New Roman"/>
                <w:color w:val="000000"/>
                <w:sz w:val="24"/>
                <w:szCs w:val="24"/>
                <w:lang w:eastAsia="lv-LV"/>
              </w:rPr>
              <w:t>The controller has authorised the use of the following sub-processors:</w:t>
            </w:r>
          </w:p>
          <w:tbl>
            <w:tblPr>
              <w:tblW w:w="5000" w:type="pct"/>
              <w:tblLayout w:type="fixed"/>
              <w:tblCellMar>
                <w:left w:w="0" w:type="dxa"/>
                <w:right w:w="0" w:type="dxa"/>
              </w:tblCellMar>
              <w:tblLook w:val="04A0" w:firstRow="1" w:lastRow="0" w:firstColumn="1" w:lastColumn="0" w:noHBand="0" w:noVBand="1"/>
            </w:tblPr>
            <w:tblGrid>
              <w:gridCol w:w="20"/>
              <w:gridCol w:w="106"/>
              <w:gridCol w:w="4477"/>
            </w:tblGrid>
            <w:tr w:rsidR="00066A51" w:rsidRPr="00C87F7F" w14:paraId="559B9D5C" w14:textId="77777777" w:rsidTr="00AF49BA">
              <w:tc>
                <w:tcPr>
                  <w:tcW w:w="6" w:type="dxa"/>
                  <w:shd w:val="clear" w:color="auto" w:fill="auto"/>
                  <w:hideMark/>
                </w:tcPr>
                <w:p w14:paraId="68ED9B22" w14:textId="77777777" w:rsidR="00066A51" w:rsidRPr="00C87F7F" w:rsidRDefault="00066A51" w:rsidP="00AF49BA">
                  <w:pPr>
                    <w:spacing w:after="0" w:line="240" w:lineRule="auto"/>
                    <w:rPr>
                      <w:rFonts w:ascii="Times New Roman" w:eastAsia="Times New Roman" w:hAnsi="Times New Roman" w:cs="Times New Roman"/>
                      <w:color w:val="000000"/>
                      <w:sz w:val="24"/>
                      <w:szCs w:val="24"/>
                      <w:lang w:eastAsia="lv-LV"/>
                    </w:rPr>
                  </w:pPr>
                </w:p>
              </w:tc>
              <w:tc>
                <w:tcPr>
                  <w:tcW w:w="183" w:type="dxa"/>
                  <w:shd w:val="clear" w:color="auto" w:fill="auto"/>
                  <w:hideMark/>
                </w:tcPr>
                <w:p w14:paraId="7E655BA3"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1.</w:t>
                  </w:r>
                </w:p>
              </w:tc>
              <w:tc>
                <w:tcPr>
                  <w:tcW w:w="8451" w:type="dxa"/>
                  <w:shd w:val="clear" w:color="auto" w:fill="auto"/>
                  <w:hideMark/>
                </w:tcPr>
                <w:p w14:paraId="117978D3"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Name: …</w:t>
                  </w:r>
                </w:p>
                <w:p w14:paraId="7C1CECD2"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Address: …</w:t>
                  </w:r>
                </w:p>
                <w:p w14:paraId="7CB64100"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Contact person’s name, position and contact details: …</w:t>
                  </w:r>
                </w:p>
                <w:p w14:paraId="76E8A1FF"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Description of processing (including a clear delimitation of responsibilities in case several sub-processors are authorised): …</w:t>
                  </w:r>
                </w:p>
              </w:tc>
            </w:tr>
          </w:tbl>
          <w:p w14:paraId="4DF0B7A6" w14:textId="77777777" w:rsidR="00066A51" w:rsidRPr="00C87F7F" w:rsidRDefault="00066A51" w:rsidP="00AF49BA">
            <w:pPr>
              <w:shd w:val="clear" w:color="auto" w:fill="FFFFFF"/>
              <w:rPr>
                <w:rFonts w:ascii="Times New Roman" w:eastAsia="Times New Roman" w:hAnsi="Times New Roman" w:cs="Times New Roman"/>
                <w:vanish/>
                <w:color w:val="000000"/>
                <w:sz w:val="24"/>
                <w:szCs w:val="24"/>
                <w:lang w:eastAsia="lv-LV"/>
              </w:rPr>
            </w:pPr>
          </w:p>
          <w:tbl>
            <w:tblPr>
              <w:tblW w:w="5000" w:type="pct"/>
              <w:tblLayout w:type="fixed"/>
              <w:tblCellMar>
                <w:left w:w="0" w:type="dxa"/>
                <w:right w:w="0" w:type="dxa"/>
              </w:tblCellMar>
              <w:tblLook w:val="04A0" w:firstRow="1" w:lastRow="0" w:firstColumn="1" w:lastColumn="0" w:noHBand="0" w:noVBand="1"/>
            </w:tblPr>
            <w:tblGrid>
              <w:gridCol w:w="83"/>
              <w:gridCol w:w="2272"/>
              <w:gridCol w:w="2248"/>
            </w:tblGrid>
            <w:tr w:rsidR="00066A51" w:rsidRPr="00C87F7F" w14:paraId="787FC67B" w14:textId="77777777" w:rsidTr="00AF49BA">
              <w:tc>
                <w:tcPr>
                  <w:tcW w:w="140" w:type="dxa"/>
                  <w:shd w:val="clear" w:color="auto" w:fill="auto"/>
                  <w:hideMark/>
                </w:tcPr>
                <w:p w14:paraId="26C2445B" w14:textId="77777777" w:rsidR="00066A51" w:rsidRPr="00C87F7F" w:rsidRDefault="00066A51" w:rsidP="00AF49BA">
                  <w:pPr>
                    <w:shd w:val="clear" w:color="auto" w:fill="FFFFFF"/>
                    <w:spacing w:after="0" w:line="240" w:lineRule="auto"/>
                    <w:rPr>
                      <w:rFonts w:ascii="Times New Roman" w:eastAsia="Times New Roman" w:hAnsi="Times New Roman" w:cs="Times New Roman"/>
                      <w:color w:val="000000"/>
                      <w:sz w:val="24"/>
                      <w:szCs w:val="24"/>
                      <w:lang w:eastAsia="lv-LV"/>
                    </w:rPr>
                  </w:pPr>
                </w:p>
              </w:tc>
              <w:tc>
                <w:tcPr>
                  <w:tcW w:w="4273" w:type="dxa"/>
                  <w:shd w:val="clear" w:color="auto" w:fill="auto"/>
                  <w:hideMark/>
                </w:tcPr>
                <w:p w14:paraId="05C523DD" w14:textId="77777777" w:rsidR="00066A51" w:rsidRPr="00C87F7F" w:rsidRDefault="00066A51" w:rsidP="00AF49BA">
                  <w:pPr>
                    <w:spacing w:before="120" w:after="0" w:line="240" w:lineRule="auto"/>
                    <w:jc w:val="both"/>
                    <w:rPr>
                      <w:rFonts w:ascii="Times New Roman" w:eastAsia="Times New Roman" w:hAnsi="Times New Roman" w:cs="Times New Roman"/>
                      <w:sz w:val="24"/>
                      <w:szCs w:val="24"/>
                      <w:lang w:eastAsia="lv-LV"/>
                    </w:rPr>
                  </w:pPr>
                </w:p>
              </w:tc>
              <w:tc>
                <w:tcPr>
                  <w:tcW w:w="4227" w:type="dxa"/>
                  <w:shd w:val="clear" w:color="auto" w:fill="auto"/>
                  <w:hideMark/>
                </w:tcPr>
                <w:p w14:paraId="76FD8FBA" w14:textId="77777777" w:rsidR="00066A51" w:rsidRPr="00C87F7F" w:rsidRDefault="00066A51" w:rsidP="00AF49BA">
                  <w:pPr>
                    <w:spacing w:after="0" w:line="240" w:lineRule="auto"/>
                    <w:rPr>
                      <w:rFonts w:ascii="Times New Roman" w:eastAsia="Times New Roman" w:hAnsi="Times New Roman" w:cs="Times New Roman"/>
                      <w:sz w:val="24"/>
                      <w:szCs w:val="24"/>
                      <w:lang w:eastAsia="lv-LV"/>
                    </w:rPr>
                  </w:pPr>
                  <w:r w:rsidRPr="00C87F7F">
                    <w:rPr>
                      <w:rFonts w:ascii="Times New Roman" w:eastAsia="Times New Roman" w:hAnsi="Times New Roman" w:cs="Times New Roman"/>
                      <w:sz w:val="24"/>
                      <w:szCs w:val="24"/>
                      <w:lang w:eastAsia="lv-LV"/>
                    </w:rPr>
                    <w:t>…</w:t>
                  </w:r>
                </w:p>
              </w:tc>
            </w:tr>
          </w:tbl>
          <w:p w14:paraId="58EE5CE2" w14:textId="77777777" w:rsidR="00066A51" w:rsidRPr="00C87F7F" w:rsidRDefault="00066A51" w:rsidP="00AF49BA">
            <w:pPr>
              <w:jc w:val="both"/>
              <w:rPr>
                <w:rFonts w:ascii="Times New Roman" w:hAnsi="Times New Roman" w:cs="Times New Roman"/>
                <w:sz w:val="24"/>
                <w:szCs w:val="24"/>
              </w:rPr>
            </w:pPr>
          </w:p>
        </w:tc>
      </w:tr>
    </w:tbl>
    <w:p w14:paraId="7B368823" w14:textId="77777777" w:rsidR="00D0609A" w:rsidRDefault="00D0609A" w:rsidP="00D0609A"/>
    <w:p w14:paraId="2BE1DF6A" w14:textId="77777777" w:rsidR="00D0609A" w:rsidRDefault="00D0609A" w:rsidP="00465100">
      <w:pPr>
        <w:jc w:val="right"/>
        <w:rPr>
          <w:rFonts w:ascii="Times New Roman" w:hAnsi="Times New Roman" w:cs="Times New Roman"/>
          <w:b/>
        </w:rPr>
      </w:pPr>
    </w:p>
    <w:sectPr w:rsidR="00D0609A" w:rsidSect="001B0F48">
      <w:footerReference w:type="default" r:id="rId46"/>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5C90F" w14:textId="77777777" w:rsidR="00A0352D" w:rsidRDefault="00A0352D" w:rsidP="000D005B">
      <w:pPr>
        <w:spacing w:after="0" w:line="240" w:lineRule="auto"/>
      </w:pPr>
      <w:r>
        <w:separator/>
      </w:r>
    </w:p>
  </w:endnote>
  <w:endnote w:type="continuationSeparator" w:id="0">
    <w:p w14:paraId="6FF0F907" w14:textId="77777777" w:rsidR="00A0352D" w:rsidRDefault="00A0352D" w:rsidP="000D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1715190"/>
      <w:docPartObj>
        <w:docPartGallery w:val="Page Numbers (Bottom of Page)"/>
        <w:docPartUnique/>
      </w:docPartObj>
    </w:sdtPr>
    <w:sdtEndPr>
      <w:rPr>
        <w:noProof/>
      </w:rPr>
    </w:sdtEndPr>
    <w:sdtContent>
      <w:p w14:paraId="255418F0" w14:textId="7E2FA511" w:rsidR="00A0352D" w:rsidRDefault="00A0352D">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264D7699" w14:textId="77777777" w:rsidR="00A0352D" w:rsidRDefault="00A03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6C499" w14:textId="77777777" w:rsidR="00A0352D" w:rsidRDefault="00A0352D" w:rsidP="000D005B">
      <w:pPr>
        <w:spacing w:after="0" w:line="240" w:lineRule="auto"/>
      </w:pPr>
      <w:r>
        <w:separator/>
      </w:r>
    </w:p>
  </w:footnote>
  <w:footnote w:type="continuationSeparator" w:id="0">
    <w:p w14:paraId="7CA1BBCD" w14:textId="77777777" w:rsidR="00A0352D" w:rsidRDefault="00A0352D" w:rsidP="000D0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8607E"/>
    <w:multiLevelType w:val="hybridMultilevel"/>
    <w:tmpl w:val="1162452C"/>
    <w:lvl w:ilvl="0" w:tplc="393C07FA">
      <w:start w:val="1"/>
      <w:numFmt w:val="lowerLetter"/>
      <w:lvlText w:val="(%1)"/>
      <w:lvlJc w:val="left"/>
      <w:pPr>
        <w:ind w:left="640" w:hanging="317"/>
      </w:pPr>
      <w:rPr>
        <w:rFonts w:ascii="Times New Roman" w:eastAsia="Times New Roman" w:hAnsi="Times New Roman" w:cs="Times New Roman" w:hint="default"/>
        <w:spacing w:val="-2"/>
        <w:w w:val="99"/>
        <w:sz w:val="24"/>
        <w:szCs w:val="24"/>
        <w:lang w:val="lv-LV" w:eastAsia="en-US" w:bidi="ar-SA"/>
      </w:rPr>
    </w:lvl>
    <w:lvl w:ilvl="1" w:tplc="86D65BBC">
      <w:numFmt w:val="bullet"/>
      <w:lvlText w:val="•"/>
      <w:lvlJc w:val="left"/>
      <w:pPr>
        <w:ind w:left="1598" w:hanging="317"/>
      </w:pPr>
      <w:rPr>
        <w:rFonts w:hint="default"/>
        <w:lang w:val="lv-LV" w:eastAsia="en-US" w:bidi="ar-SA"/>
      </w:rPr>
    </w:lvl>
    <w:lvl w:ilvl="2" w:tplc="CAEC629E">
      <w:numFmt w:val="bullet"/>
      <w:lvlText w:val="•"/>
      <w:lvlJc w:val="left"/>
      <w:pPr>
        <w:ind w:left="2556" w:hanging="317"/>
      </w:pPr>
      <w:rPr>
        <w:rFonts w:hint="default"/>
        <w:lang w:val="lv-LV" w:eastAsia="en-US" w:bidi="ar-SA"/>
      </w:rPr>
    </w:lvl>
    <w:lvl w:ilvl="3" w:tplc="BF8030A6">
      <w:numFmt w:val="bullet"/>
      <w:lvlText w:val="•"/>
      <w:lvlJc w:val="left"/>
      <w:pPr>
        <w:ind w:left="3514" w:hanging="317"/>
      </w:pPr>
      <w:rPr>
        <w:rFonts w:hint="default"/>
        <w:lang w:val="lv-LV" w:eastAsia="en-US" w:bidi="ar-SA"/>
      </w:rPr>
    </w:lvl>
    <w:lvl w:ilvl="4" w:tplc="B984A498">
      <w:numFmt w:val="bullet"/>
      <w:lvlText w:val="•"/>
      <w:lvlJc w:val="left"/>
      <w:pPr>
        <w:ind w:left="4472" w:hanging="317"/>
      </w:pPr>
      <w:rPr>
        <w:rFonts w:hint="default"/>
        <w:lang w:val="lv-LV" w:eastAsia="en-US" w:bidi="ar-SA"/>
      </w:rPr>
    </w:lvl>
    <w:lvl w:ilvl="5" w:tplc="DBE8FFE6">
      <w:numFmt w:val="bullet"/>
      <w:lvlText w:val="•"/>
      <w:lvlJc w:val="left"/>
      <w:pPr>
        <w:ind w:left="5430" w:hanging="317"/>
      </w:pPr>
      <w:rPr>
        <w:rFonts w:hint="default"/>
        <w:lang w:val="lv-LV" w:eastAsia="en-US" w:bidi="ar-SA"/>
      </w:rPr>
    </w:lvl>
    <w:lvl w:ilvl="6" w:tplc="E9A85A66">
      <w:numFmt w:val="bullet"/>
      <w:lvlText w:val="•"/>
      <w:lvlJc w:val="left"/>
      <w:pPr>
        <w:ind w:left="6388" w:hanging="317"/>
      </w:pPr>
      <w:rPr>
        <w:rFonts w:hint="default"/>
        <w:lang w:val="lv-LV" w:eastAsia="en-US" w:bidi="ar-SA"/>
      </w:rPr>
    </w:lvl>
    <w:lvl w:ilvl="7" w:tplc="60BC93E0">
      <w:numFmt w:val="bullet"/>
      <w:lvlText w:val="•"/>
      <w:lvlJc w:val="left"/>
      <w:pPr>
        <w:ind w:left="7346" w:hanging="317"/>
      </w:pPr>
      <w:rPr>
        <w:rFonts w:hint="default"/>
        <w:lang w:val="lv-LV" w:eastAsia="en-US" w:bidi="ar-SA"/>
      </w:rPr>
    </w:lvl>
    <w:lvl w:ilvl="8" w:tplc="8BF26A8E">
      <w:numFmt w:val="bullet"/>
      <w:lvlText w:val="•"/>
      <w:lvlJc w:val="left"/>
      <w:pPr>
        <w:ind w:left="8304" w:hanging="317"/>
      </w:pPr>
      <w:rPr>
        <w:rFonts w:hint="default"/>
        <w:lang w:val="lv-LV" w:eastAsia="en-US" w:bidi="ar-SA"/>
      </w:rPr>
    </w:lvl>
  </w:abstractNum>
  <w:abstractNum w:abstractNumId="1" w15:restartNumberingAfterBreak="0">
    <w:nsid w:val="0A7A0CB5"/>
    <w:multiLevelType w:val="multilevel"/>
    <w:tmpl w:val="72360FF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100924"/>
    <w:multiLevelType w:val="hybridMultilevel"/>
    <w:tmpl w:val="22B00D10"/>
    <w:lvl w:ilvl="0" w:tplc="9A900E48">
      <w:start w:val="1"/>
      <w:numFmt w:val="decimal"/>
      <w:lvlText w:val="%1."/>
      <w:lvlJc w:val="left"/>
      <w:pPr>
        <w:ind w:left="1000" w:hanging="360"/>
      </w:pPr>
      <w:rPr>
        <w:rFonts w:hint="default"/>
      </w:rPr>
    </w:lvl>
    <w:lvl w:ilvl="1" w:tplc="04260019">
      <w:start w:val="1"/>
      <w:numFmt w:val="lowerLetter"/>
      <w:lvlText w:val="%2."/>
      <w:lvlJc w:val="left"/>
      <w:pPr>
        <w:ind w:left="1720" w:hanging="360"/>
      </w:pPr>
    </w:lvl>
    <w:lvl w:ilvl="2" w:tplc="0426001B" w:tentative="1">
      <w:start w:val="1"/>
      <w:numFmt w:val="lowerRoman"/>
      <w:lvlText w:val="%3."/>
      <w:lvlJc w:val="right"/>
      <w:pPr>
        <w:ind w:left="2440" w:hanging="180"/>
      </w:pPr>
    </w:lvl>
    <w:lvl w:ilvl="3" w:tplc="0426000F" w:tentative="1">
      <w:start w:val="1"/>
      <w:numFmt w:val="decimal"/>
      <w:lvlText w:val="%4."/>
      <w:lvlJc w:val="left"/>
      <w:pPr>
        <w:ind w:left="3160" w:hanging="360"/>
      </w:pPr>
    </w:lvl>
    <w:lvl w:ilvl="4" w:tplc="04260019" w:tentative="1">
      <w:start w:val="1"/>
      <w:numFmt w:val="lowerLetter"/>
      <w:lvlText w:val="%5."/>
      <w:lvlJc w:val="left"/>
      <w:pPr>
        <w:ind w:left="3880" w:hanging="360"/>
      </w:pPr>
    </w:lvl>
    <w:lvl w:ilvl="5" w:tplc="0426001B" w:tentative="1">
      <w:start w:val="1"/>
      <w:numFmt w:val="lowerRoman"/>
      <w:lvlText w:val="%6."/>
      <w:lvlJc w:val="right"/>
      <w:pPr>
        <w:ind w:left="4600" w:hanging="180"/>
      </w:pPr>
    </w:lvl>
    <w:lvl w:ilvl="6" w:tplc="0426000F" w:tentative="1">
      <w:start w:val="1"/>
      <w:numFmt w:val="decimal"/>
      <w:lvlText w:val="%7."/>
      <w:lvlJc w:val="left"/>
      <w:pPr>
        <w:ind w:left="5320" w:hanging="360"/>
      </w:pPr>
    </w:lvl>
    <w:lvl w:ilvl="7" w:tplc="04260019" w:tentative="1">
      <w:start w:val="1"/>
      <w:numFmt w:val="lowerLetter"/>
      <w:lvlText w:val="%8."/>
      <w:lvlJc w:val="left"/>
      <w:pPr>
        <w:ind w:left="6040" w:hanging="360"/>
      </w:pPr>
    </w:lvl>
    <w:lvl w:ilvl="8" w:tplc="0426001B" w:tentative="1">
      <w:start w:val="1"/>
      <w:numFmt w:val="lowerRoman"/>
      <w:lvlText w:val="%9."/>
      <w:lvlJc w:val="right"/>
      <w:pPr>
        <w:ind w:left="6760" w:hanging="180"/>
      </w:pPr>
    </w:lvl>
  </w:abstractNum>
  <w:abstractNum w:abstractNumId="3" w15:restartNumberingAfterBreak="0">
    <w:nsid w:val="11FC300D"/>
    <w:multiLevelType w:val="multilevel"/>
    <w:tmpl w:val="84AC400A"/>
    <w:lvl w:ilvl="0">
      <w:start w:val="11"/>
      <w:numFmt w:val="decimal"/>
      <w:lvlText w:val="%1."/>
      <w:lvlJc w:val="left"/>
      <w:pPr>
        <w:ind w:left="720" w:hanging="360"/>
      </w:pPr>
      <w:rPr>
        <w:rFonts w:hint="default"/>
        <w:b/>
        <w:i w:val="0"/>
        <w:sz w:val="20"/>
        <w:szCs w:val="20"/>
      </w:rPr>
    </w:lvl>
    <w:lvl w:ilvl="1">
      <w:start w:val="1"/>
      <w:numFmt w:val="decimal"/>
      <w:isLgl/>
      <w:lvlText w:val="%1.%2."/>
      <w:lvlJc w:val="left"/>
      <w:pPr>
        <w:ind w:left="840" w:hanging="480"/>
      </w:pPr>
      <w:rPr>
        <w:rFonts w:hint="default"/>
        <w:b w:val="0"/>
        <w:i w:val="0"/>
        <w:strike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A9002C"/>
    <w:multiLevelType w:val="multilevel"/>
    <w:tmpl w:val="F3FA42AC"/>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13C931C8"/>
    <w:multiLevelType w:val="multilevel"/>
    <w:tmpl w:val="E96209B8"/>
    <w:lvl w:ilvl="0">
      <w:start w:val="9"/>
      <w:numFmt w:val="decimal"/>
      <w:lvlText w:val="%1."/>
      <w:lvlJc w:val="left"/>
      <w:pPr>
        <w:ind w:left="360" w:hanging="360"/>
      </w:pPr>
      <w:rPr>
        <w:rFonts w:eastAsiaTheme="minorHAnsi" w:cstheme="minorBidi"/>
      </w:rPr>
    </w:lvl>
    <w:lvl w:ilvl="1">
      <w:start w:val="1"/>
      <w:numFmt w:val="decimal"/>
      <w:lvlText w:val="%1.%2."/>
      <w:lvlJc w:val="left"/>
      <w:pPr>
        <w:ind w:left="360" w:hanging="360"/>
      </w:pPr>
      <w:rPr>
        <w:rFonts w:eastAsiaTheme="minorHAnsi" w:cstheme="minorBidi"/>
      </w:rPr>
    </w:lvl>
    <w:lvl w:ilvl="2">
      <w:start w:val="1"/>
      <w:numFmt w:val="decimal"/>
      <w:lvlText w:val="%1.%2.%3."/>
      <w:lvlJc w:val="left"/>
      <w:pPr>
        <w:ind w:left="720" w:hanging="720"/>
      </w:pPr>
      <w:rPr>
        <w:rFonts w:eastAsiaTheme="minorHAnsi" w:cstheme="minorBidi"/>
      </w:rPr>
    </w:lvl>
    <w:lvl w:ilvl="3">
      <w:start w:val="1"/>
      <w:numFmt w:val="decimal"/>
      <w:lvlText w:val="%1.%2.%3.%4."/>
      <w:lvlJc w:val="left"/>
      <w:pPr>
        <w:ind w:left="720" w:hanging="720"/>
      </w:pPr>
      <w:rPr>
        <w:rFonts w:eastAsiaTheme="minorHAnsi" w:cstheme="minorBidi"/>
      </w:rPr>
    </w:lvl>
    <w:lvl w:ilvl="4">
      <w:start w:val="1"/>
      <w:numFmt w:val="decimal"/>
      <w:lvlText w:val="%1.%2.%3.%4.%5."/>
      <w:lvlJc w:val="left"/>
      <w:pPr>
        <w:ind w:left="1080" w:hanging="1080"/>
      </w:pPr>
      <w:rPr>
        <w:rFonts w:eastAsiaTheme="minorHAnsi" w:cstheme="minorBidi"/>
      </w:rPr>
    </w:lvl>
    <w:lvl w:ilvl="5">
      <w:start w:val="1"/>
      <w:numFmt w:val="decimal"/>
      <w:lvlText w:val="%1.%2.%3.%4.%5.%6."/>
      <w:lvlJc w:val="left"/>
      <w:pPr>
        <w:ind w:left="1080" w:hanging="1080"/>
      </w:pPr>
      <w:rPr>
        <w:rFonts w:eastAsiaTheme="minorHAnsi" w:cstheme="minorBidi"/>
      </w:rPr>
    </w:lvl>
    <w:lvl w:ilvl="6">
      <w:start w:val="1"/>
      <w:numFmt w:val="decimal"/>
      <w:lvlText w:val="%1.%2.%3.%4.%5.%6.%7."/>
      <w:lvlJc w:val="left"/>
      <w:pPr>
        <w:ind w:left="1440" w:hanging="1440"/>
      </w:pPr>
      <w:rPr>
        <w:rFonts w:eastAsiaTheme="minorHAnsi" w:cstheme="minorBidi"/>
      </w:rPr>
    </w:lvl>
    <w:lvl w:ilvl="7">
      <w:start w:val="1"/>
      <w:numFmt w:val="decimal"/>
      <w:lvlText w:val="%1.%2.%3.%4.%5.%6.%7.%8."/>
      <w:lvlJc w:val="left"/>
      <w:pPr>
        <w:ind w:left="1440" w:hanging="1440"/>
      </w:pPr>
      <w:rPr>
        <w:rFonts w:eastAsiaTheme="minorHAnsi" w:cstheme="minorBidi"/>
      </w:rPr>
    </w:lvl>
    <w:lvl w:ilvl="8">
      <w:start w:val="1"/>
      <w:numFmt w:val="decimal"/>
      <w:lvlText w:val="%1.%2.%3.%4.%5.%6.%7.%8.%9."/>
      <w:lvlJc w:val="left"/>
      <w:pPr>
        <w:ind w:left="1800" w:hanging="1800"/>
      </w:pPr>
      <w:rPr>
        <w:rFonts w:eastAsiaTheme="minorHAnsi" w:cstheme="minorBidi"/>
      </w:rPr>
    </w:lvl>
  </w:abstractNum>
  <w:abstractNum w:abstractNumId="6" w15:restartNumberingAfterBreak="0">
    <w:nsid w:val="14B80731"/>
    <w:multiLevelType w:val="hybridMultilevel"/>
    <w:tmpl w:val="F0C67C66"/>
    <w:lvl w:ilvl="0" w:tplc="FB42B630">
      <w:start w:val="5"/>
      <w:numFmt w:val="decimal"/>
      <w:lvlText w:val="%1."/>
      <w:lvlJc w:val="left"/>
      <w:pPr>
        <w:ind w:left="880" w:hanging="240"/>
      </w:pPr>
      <w:rPr>
        <w:rFonts w:ascii="Times New Roman" w:eastAsia="Times New Roman" w:hAnsi="Times New Roman" w:cs="Times New Roman" w:hint="default"/>
        <w:w w:val="100"/>
        <w:sz w:val="24"/>
        <w:szCs w:val="24"/>
        <w:lang w:val="lv-LV" w:eastAsia="en-US" w:bidi="ar-SA"/>
      </w:rPr>
    </w:lvl>
    <w:lvl w:ilvl="1" w:tplc="C150A414">
      <w:start w:val="9"/>
      <w:numFmt w:val="decimal"/>
      <w:lvlText w:val="%2."/>
      <w:lvlJc w:val="left"/>
      <w:pPr>
        <w:ind w:left="3840" w:hanging="240"/>
        <w:jc w:val="right"/>
      </w:pPr>
      <w:rPr>
        <w:rFonts w:ascii="Times New Roman" w:eastAsia="Times New Roman" w:hAnsi="Times New Roman" w:cs="Times New Roman" w:hint="default"/>
        <w:b/>
        <w:bCs/>
        <w:i w:val="0"/>
        <w:iCs/>
        <w:w w:val="100"/>
        <w:sz w:val="24"/>
        <w:szCs w:val="24"/>
        <w:lang w:val="lv-LV" w:eastAsia="en-US" w:bidi="ar-SA"/>
      </w:rPr>
    </w:lvl>
    <w:lvl w:ilvl="2" w:tplc="CA721490">
      <w:numFmt w:val="bullet"/>
      <w:lvlText w:val="•"/>
      <w:lvlJc w:val="left"/>
      <w:pPr>
        <w:ind w:left="4548" w:hanging="240"/>
      </w:pPr>
      <w:rPr>
        <w:rFonts w:hint="default"/>
        <w:lang w:val="lv-LV" w:eastAsia="en-US" w:bidi="ar-SA"/>
      </w:rPr>
    </w:lvl>
    <w:lvl w:ilvl="3" w:tplc="2AF43FCA">
      <w:numFmt w:val="bullet"/>
      <w:lvlText w:val="•"/>
      <w:lvlJc w:val="left"/>
      <w:pPr>
        <w:ind w:left="5257" w:hanging="240"/>
      </w:pPr>
      <w:rPr>
        <w:rFonts w:hint="default"/>
        <w:lang w:val="lv-LV" w:eastAsia="en-US" w:bidi="ar-SA"/>
      </w:rPr>
    </w:lvl>
    <w:lvl w:ilvl="4" w:tplc="B01461EC">
      <w:numFmt w:val="bullet"/>
      <w:lvlText w:val="•"/>
      <w:lvlJc w:val="left"/>
      <w:pPr>
        <w:ind w:left="5966" w:hanging="240"/>
      </w:pPr>
      <w:rPr>
        <w:rFonts w:hint="default"/>
        <w:lang w:val="lv-LV" w:eastAsia="en-US" w:bidi="ar-SA"/>
      </w:rPr>
    </w:lvl>
    <w:lvl w:ilvl="5" w:tplc="F3C6B036">
      <w:numFmt w:val="bullet"/>
      <w:lvlText w:val="•"/>
      <w:lvlJc w:val="left"/>
      <w:pPr>
        <w:ind w:left="6675" w:hanging="240"/>
      </w:pPr>
      <w:rPr>
        <w:rFonts w:hint="default"/>
        <w:lang w:val="lv-LV" w:eastAsia="en-US" w:bidi="ar-SA"/>
      </w:rPr>
    </w:lvl>
    <w:lvl w:ilvl="6" w:tplc="9788EAFA">
      <w:numFmt w:val="bullet"/>
      <w:lvlText w:val="•"/>
      <w:lvlJc w:val="left"/>
      <w:pPr>
        <w:ind w:left="7384" w:hanging="240"/>
      </w:pPr>
      <w:rPr>
        <w:rFonts w:hint="default"/>
        <w:lang w:val="lv-LV" w:eastAsia="en-US" w:bidi="ar-SA"/>
      </w:rPr>
    </w:lvl>
    <w:lvl w:ilvl="7" w:tplc="3DA8E696">
      <w:numFmt w:val="bullet"/>
      <w:lvlText w:val="•"/>
      <w:lvlJc w:val="left"/>
      <w:pPr>
        <w:ind w:left="8093" w:hanging="240"/>
      </w:pPr>
      <w:rPr>
        <w:rFonts w:hint="default"/>
        <w:lang w:val="lv-LV" w:eastAsia="en-US" w:bidi="ar-SA"/>
      </w:rPr>
    </w:lvl>
    <w:lvl w:ilvl="8" w:tplc="A986F390">
      <w:numFmt w:val="bullet"/>
      <w:lvlText w:val="•"/>
      <w:lvlJc w:val="left"/>
      <w:pPr>
        <w:ind w:left="8802" w:hanging="240"/>
      </w:pPr>
      <w:rPr>
        <w:rFonts w:hint="default"/>
        <w:lang w:val="lv-LV" w:eastAsia="en-US" w:bidi="ar-SA"/>
      </w:rPr>
    </w:lvl>
  </w:abstractNum>
  <w:abstractNum w:abstractNumId="7" w15:restartNumberingAfterBreak="0">
    <w:nsid w:val="15D07BEB"/>
    <w:multiLevelType w:val="hybridMultilevel"/>
    <w:tmpl w:val="5764FC64"/>
    <w:lvl w:ilvl="0" w:tplc="380CB426">
      <w:start w:val="1"/>
      <w:numFmt w:val="lowerRoman"/>
      <w:lvlText w:val="(%1)"/>
      <w:lvlJc w:val="left"/>
      <w:pPr>
        <w:ind w:left="1360" w:hanging="308"/>
      </w:pPr>
      <w:rPr>
        <w:rFonts w:ascii="Times New Roman" w:eastAsia="Times New Roman" w:hAnsi="Times New Roman" w:cs="Times New Roman" w:hint="default"/>
        <w:w w:val="99"/>
        <w:sz w:val="24"/>
        <w:szCs w:val="24"/>
        <w:lang w:val="lv-LV" w:eastAsia="en-US" w:bidi="ar-SA"/>
      </w:rPr>
    </w:lvl>
    <w:lvl w:ilvl="1" w:tplc="910A932C">
      <w:numFmt w:val="bullet"/>
      <w:lvlText w:val="•"/>
      <w:lvlJc w:val="left"/>
      <w:pPr>
        <w:ind w:left="2246" w:hanging="308"/>
      </w:pPr>
      <w:rPr>
        <w:rFonts w:hint="default"/>
        <w:lang w:val="lv-LV" w:eastAsia="en-US" w:bidi="ar-SA"/>
      </w:rPr>
    </w:lvl>
    <w:lvl w:ilvl="2" w:tplc="73A8664C">
      <w:numFmt w:val="bullet"/>
      <w:lvlText w:val="•"/>
      <w:lvlJc w:val="left"/>
      <w:pPr>
        <w:ind w:left="3132" w:hanging="308"/>
      </w:pPr>
      <w:rPr>
        <w:rFonts w:hint="default"/>
        <w:lang w:val="lv-LV" w:eastAsia="en-US" w:bidi="ar-SA"/>
      </w:rPr>
    </w:lvl>
    <w:lvl w:ilvl="3" w:tplc="FF0039B4">
      <w:numFmt w:val="bullet"/>
      <w:lvlText w:val="•"/>
      <w:lvlJc w:val="left"/>
      <w:pPr>
        <w:ind w:left="4018" w:hanging="308"/>
      </w:pPr>
      <w:rPr>
        <w:rFonts w:hint="default"/>
        <w:lang w:val="lv-LV" w:eastAsia="en-US" w:bidi="ar-SA"/>
      </w:rPr>
    </w:lvl>
    <w:lvl w:ilvl="4" w:tplc="32AA33CE">
      <w:numFmt w:val="bullet"/>
      <w:lvlText w:val="•"/>
      <w:lvlJc w:val="left"/>
      <w:pPr>
        <w:ind w:left="4904" w:hanging="308"/>
      </w:pPr>
      <w:rPr>
        <w:rFonts w:hint="default"/>
        <w:lang w:val="lv-LV" w:eastAsia="en-US" w:bidi="ar-SA"/>
      </w:rPr>
    </w:lvl>
    <w:lvl w:ilvl="5" w:tplc="EAF8EE42">
      <w:numFmt w:val="bullet"/>
      <w:lvlText w:val="•"/>
      <w:lvlJc w:val="left"/>
      <w:pPr>
        <w:ind w:left="5790" w:hanging="308"/>
      </w:pPr>
      <w:rPr>
        <w:rFonts w:hint="default"/>
        <w:lang w:val="lv-LV" w:eastAsia="en-US" w:bidi="ar-SA"/>
      </w:rPr>
    </w:lvl>
    <w:lvl w:ilvl="6" w:tplc="19A8C4CE">
      <w:numFmt w:val="bullet"/>
      <w:lvlText w:val="•"/>
      <w:lvlJc w:val="left"/>
      <w:pPr>
        <w:ind w:left="6676" w:hanging="308"/>
      </w:pPr>
      <w:rPr>
        <w:rFonts w:hint="default"/>
        <w:lang w:val="lv-LV" w:eastAsia="en-US" w:bidi="ar-SA"/>
      </w:rPr>
    </w:lvl>
    <w:lvl w:ilvl="7" w:tplc="9E26AFF0">
      <w:numFmt w:val="bullet"/>
      <w:lvlText w:val="•"/>
      <w:lvlJc w:val="left"/>
      <w:pPr>
        <w:ind w:left="7562" w:hanging="308"/>
      </w:pPr>
      <w:rPr>
        <w:rFonts w:hint="default"/>
        <w:lang w:val="lv-LV" w:eastAsia="en-US" w:bidi="ar-SA"/>
      </w:rPr>
    </w:lvl>
    <w:lvl w:ilvl="8" w:tplc="14CE6628">
      <w:numFmt w:val="bullet"/>
      <w:lvlText w:val="•"/>
      <w:lvlJc w:val="left"/>
      <w:pPr>
        <w:ind w:left="8448" w:hanging="308"/>
      </w:pPr>
      <w:rPr>
        <w:rFonts w:hint="default"/>
        <w:lang w:val="lv-LV" w:eastAsia="en-US" w:bidi="ar-SA"/>
      </w:rPr>
    </w:lvl>
  </w:abstractNum>
  <w:abstractNum w:abstractNumId="8" w15:restartNumberingAfterBreak="0">
    <w:nsid w:val="186514AF"/>
    <w:multiLevelType w:val="multilevel"/>
    <w:tmpl w:val="679E9D94"/>
    <w:lvl w:ilvl="0">
      <w:start w:val="4"/>
      <w:numFmt w:val="decimal"/>
      <w:lvlText w:val="%1"/>
      <w:lvlJc w:val="left"/>
      <w:pPr>
        <w:ind w:left="360" w:hanging="360"/>
      </w:pPr>
      <w:rPr>
        <w:rFonts w:hint="default"/>
      </w:rPr>
    </w:lvl>
    <w:lvl w:ilvl="1">
      <w:start w:val="2"/>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9" w15:restartNumberingAfterBreak="0">
    <w:nsid w:val="1AEC0017"/>
    <w:multiLevelType w:val="multilevel"/>
    <w:tmpl w:val="60D410C2"/>
    <w:lvl w:ilvl="0">
      <w:start w:val="5"/>
      <w:numFmt w:val="decimal"/>
      <w:lvlText w:val="%1."/>
      <w:lvlJc w:val="left"/>
      <w:pPr>
        <w:ind w:left="720" w:hanging="360"/>
      </w:pPr>
      <w:rPr>
        <w:b/>
        <w:i w:val="0"/>
        <w:sz w:val="20"/>
        <w:szCs w:val="20"/>
      </w:rPr>
    </w:lvl>
    <w:lvl w:ilvl="1">
      <w:start w:val="1"/>
      <w:numFmt w:val="decimal"/>
      <w:isLgl/>
      <w:lvlText w:val="%1.%2."/>
      <w:lvlJc w:val="left"/>
      <w:pPr>
        <w:ind w:left="840" w:hanging="48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D1D18E0"/>
    <w:multiLevelType w:val="multilevel"/>
    <w:tmpl w:val="620C004A"/>
    <w:lvl w:ilvl="0">
      <w:start w:val="3"/>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ascii="Times New Roman" w:hAnsi="Times New Roman" w:cs="Times New Roman" w:hint="default"/>
        <w:sz w:val="24"/>
        <w:szCs w:val="24"/>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15:restartNumberingAfterBreak="0">
    <w:nsid w:val="25DB0842"/>
    <w:multiLevelType w:val="multilevel"/>
    <w:tmpl w:val="FF063000"/>
    <w:lvl w:ilvl="0">
      <w:start w:val="5"/>
      <w:numFmt w:val="decimal"/>
      <w:lvlText w:val="%1."/>
      <w:lvlJc w:val="left"/>
      <w:pPr>
        <w:ind w:left="360" w:hanging="360"/>
      </w:pPr>
      <w:rPr>
        <w:rFonts w:eastAsia="Calibri" w:cs="Times New Roman"/>
      </w:rPr>
    </w:lvl>
    <w:lvl w:ilvl="1">
      <w:start w:val="1"/>
      <w:numFmt w:val="decimal"/>
      <w:lvlText w:val="%1.%2."/>
      <w:lvlJc w:val="left"/>
      <w:pPr>
        <w:ind w:left="1920" w:hanging="360"/>
      </w:pPr>
      <w:rPr>
        <w:rFonts w:eastAsia="Calibri" w:cs="Times New Roman"/>
      </w:rPr>
    </w:lvl>
    <w:lvl w:ilvl="2">
      <w:start w:val="1"/>
      <w:numFmt w:val="decimal"/>
      <w:lvlText w:val="%1.%2.%3."/>
      <w:lvlJc w:val="left"/>
      <w:pPr>
        <w:ind w:left="3840" w:hanging="720"/>
      </w:pPr>
      <w:rPr>
        <w:rFonts w:eastAsia="Calibri" w:cs="Times New Roman"/>
      </w:rPr>
    </w:lvl>
    <w:lvl w:ilvl="3">
      <w:start w:val="1"/>
      <w:numFmt w:val="decimal"/>
      <w:lvlText w:val="%1.%2.%3.%4."/>
      <w:lvlJc w:val="left"/>
      <w:pPr>
        <w:ind w:left="5400" w:hanging="720"/>
      </w:pPr>
      <w:rPr>
        <w:rFonts w:eastAsia="Calibri" w:cs="Times New Roman"/>
      </w:rPr>
    </w:lvl>
    <w:lvl w:ilvl="4">
      <w:start w:val="1"/>
      <w:numFmt w:val="decimal"/>
      <w:lvlText w:val="%1.%2.%3.%4.%5."/>
      <w:lvlJc w:val="left"/>
      <w:pPr>
        <w:ind w:left="7320" w:hanging="1080"/>
      </w:pPr>
      <w:rPr>
        <w:rFonts w:eastAsia="Calibri" w:cs="Times New Roman"/>
      </w:rPr>
    </w:lvl>
    <w:lvl w:ilvl="5">
      <w:start w:val="1"/>
      <w:numFmt w:val="decimal"/>
      <w:lvlText w:val="%1.%2.%3.%4.%5.%6."/>
      <w:lvlJc w:val="left"/>
      <w:pPr>
        <w:ind w:left="8880" w:hanging="1080"/>
      </w:pPr>
      <w:rPr>
        <w:rFonts w:eastAsia="Calibri" w:cs="Times New Roman"/>
      </w:rPr>
    </w:lvl>
    <w:lvl w:ilvl="6">
      <w:start w:val="1"/>
      <w:numFmt w:val="decimal"/>
      <w:lvlText w:val="%1.%2.%3.%4.%5.%6.%7."/>
      <w:lvlJc w:val="left"/>
      <w:pPr>
        <w:ind w:left="10800" w:hanging="1440"/>
      </w:pPr>
      <w:rPr>
        <w:rFonts w:eastAsia="Calibri" w:cs="Times New Roman"/>
      </w:rPr>
    </w:lvl>
    <w:lvl w:ilvl="7">
      <w:start w:val="1"/>
      <w:numFmt w:val="decimal"/>
      <w:lvlText w:val="%1.%2.%3.%4.%5.%6.%7.%8."/>
      <w:lvlJc w:val="left"/>
      <w:pPr>
        <w:ind w:left="12360" w:hanging="1440"/>
      </w:pPr>
      <w:rPr>
        <w:rFonts w:eastAsia="Calibri" w:cs="Times New Roman"/>
      </w:rPr>
    </w:lvl>
    <w:lvl w:ilvl="8">
      <w:start w:val="1"/>
      <w:numFmt w:val="decimal"/>
      <w:lvlText w:val="%1.%2.%3.%4.%5.%6.%7.%8.%9."/>
      <w:lvlJc w:val="left"/>
      <w:pPr>
        <w:ind w:left="14280" w:hanging="1800"/>
      </w:pPr>
      <w:rPr>
        <w:rFonts w:eastAsia="Calibri" w:cs="Times New Roman"/>
      </w:rPr>
    </w:lvl>
  </w:abstractNum>
  <w:abstractNum w:abstractNumId="12" w15:restartNumberingAfterBreak="0">
    <w:nsid w:val="28AC7A40"/>
    <w:multiLevelType w:val="multilevel"/>
    <w:tmpl w:val="98DA6C72"/>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5A7AF8"/>
    <w:multiLevelType w:val="multilevel"/>
    <w:tmpl w:val="A4B66E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DA7F91"/>
    <w:multiLevelType w:val="multilevel"/>
    <w:tmpl w:val="F3FA42AC"/>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15:restartNumberingAfterBreak="0">
    <w:nsid w:val="313E654C"/>
    <w:multiLevelType w:val="multilevel"/>
    <w:tmpl w:val="C36ED0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724669"/>
    <w:multiLevelType w:val="multilevel"/>
    <w:tmpl w:val="BD90C690"/>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897277E"/>
    <w:multiLevelType w:val="hybridMultilevel"/>
    <w:tmpl w:val="8624B380"/>
    <w:lvl w:ilvl="0" w:tplc="7B64432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8" w15:restartNumberingAfterBreak="0">
    <w:nsid w:val="393C6879"/>
    <w:multiLevelType w:val="hybridMultilevel"/>
    <w:tmpl w:val="3814A7B2"/>
    <w:lvl w:ilvl="0" w:tplc="F5569188">
      <w:start w:val="1"/>
      <w:numFmt w:val="decimal"/>
      <w:lvlText w:val="%1."/>
      <w:lvlJc w:val="left"/>
      <w:pPr>
        <w:ind w:left="640" w:hanging="720"/>
      </w:pPr>
      <w:rPr>
        <w:rFonts w:ascii="Times New Roman" w:eastAsiaTheme="minorHAnsi" w:hAnsi="Times New Roman" w:cs="Times New Roman"/>
        <w:w w:val="100"/>
        <w:sz w:val="24"/>
        <w:szCs w:val="24"/>
        <w:lang w:val="lv-LV" w:eastAsia="en-US" w:bidi="ar-SA"/>
      </w:rPr>
    </w:lvl>
    <w:lvl w:ilvl="1" w:tplc="3C722BCA">
      <w:numFmt w:val="bullet"/>
      <w:lvlText w:val="•"/>
      <w:lvlJc w:val="left"/>
      <w:pPr>
        <w:ind w:left="1598" w:hanging="720"/>
      </w:pPr>
      <w:rPr>
        <w:rFonts w:hint="default"/>
        <w:lang w:val="lv-LV" w:eastAsia="en-US" w:bidi="ar-SA"/>
      </w:rPr>
    </w:lvl>
    <w:lvl w:ilvl="2" w:tplc="5C62987A">
      <w:numFmt w:val="bullet"/>
      <w:lvlText w:val="•"/>
      <w:lvlJc w:val="left"/>
      <w:pPr>
        <w:ind w:left="2556" w:hanging="720"/>
      </w:pPr>
      <w:rPr>
        <w:rFonts w:hint="default"/>
        <w:lang w:val="lv-LV" w:eastAsia="en-US" w:bidi="ar-SA"/>
      </w:rPr>
    </w:lvl>
    <w:lvl w:ilvl="3" w:tplc="E662D300">
      <w:numFmt w:val="bullet"/>
      <w:lvlText w:val="•"/>
      <w:lvlJc w:val="left"/>
      <w:pPr>
        <w:ind w:left="3514" w:hanging="720"/>
      </w:pPr>
      <w:rPr>
        <w:rFonts w:hint="default"/>
        <w:lang w:val="lv-LV" w:eastAsia="en-US" w:bidi="ar-SA"/>
      </w:rPr>
    </w:lvl>
    <w:lvl w:ilvl="4" w:tplc="6030A564">
      <w:numFmt w:val="bullet"/>
      <w:lvlText w:val="•"/>
      <w:lvlJc w:val="left"/>
      <w:pPr>
        <w:ind w:left="4472" w:hanging="720"/>
      </w:pPr>
      <w:rPr>
        <w:rFonts w:hint="default"/>
        <w:lang w:val="lv-LV" w:eastAsia="en-US" w:bidi="ar-SA"/>
      </w:rPr>
    </w:lvl>
    <w:lvl w:ilvl="5" w:tplc="5EF8E75E">
      <w:numFmt w:val="bullet"/>
      <w:lvlText w:val="•"/>
      <w:lvlJc w:val="left"/>
      <w:pPr>
        <w:ind w:left="5430" w:hanging="720"/>
      </w:pPr>
      <w:rPr>
        <w:rFonts w:hint="default"/>
        <w:lang w:val="lv-LV" w:eastAsia="en-US" w:bidi="ar-SA"/>
      </w:rPr>
    </w:lvl>
    <w:lvl w:ilvl="6" w:tplc="8CE819FC">
      <w:numFmt w:val="bullet"/>
      <w:lvlText w:val="•"/>
      <w:lvlJc w:val="left"/>
      <w:pPr>
        <w:ind w:left="6388" w:hanging="720"/>
      </w:pPr>
      <w:rPr>
        <w:rFonts w:hint="default"/>
        <w:lang w:val="lv-LV" w:eastAsia="en-US" w:bidi="ar-SA"/>
      </w:rPr>
    </w:lvl>
    <w:lvl w:ilvl="7" w:tplc="374A6786">
      <w:numFmt w:val="bullet"/>
      <w:lvlText w:val="•"/>
      <w:lvlJc w:val="left"/>
      <w:pPr>
        <w:ind w:left="7346" w:hanging="720"/>
      </w:pPr>
      <w:rPr>
        <w:rFonts w:hint="default"/>
        <w:lang w:val="lv-LV" w:eastAsia="en-US" w:bidi="ar-SA"/>
      </w:rPr>
    </w:lvl>
    <w:lvl w:ilvl="8" w:tplc="E7B225C0">
      <w:numFmt w:val="bullet"/>
      <w:lvlText w:val="•"/>
      <w:lvlJc w:val="left"/>
      <w:pPr>
        <w:ind w:left="8304" w:hanging="720"/>
      </w:pPr>
      <w:rPr>
        <w:rFonts w:hint="default"/>
        <w:lang w:val="lv-LV" w:eastAsia="en-US" w:bidi="ar-SA"/>
      </w:rPr>
    </w:lvl>
  </w:abstractNum>
  <w:abstractNum w:abstractNumId="19" w15:restartNumberingAfterBreak="0">
    <w:nsid w:val="44CA3D00"/>
    <w:multiLevelType w:val="hybridMultilevel"/>
    <w:tmpl w:val="D8DE75E6"/>
    <w:lvl w:ilvl="0" w:tplc="6DCA63DE">
      <w:start w:val="1"/>
      <w:numFmt w:val="lowerLetter"/>
      <w:lvlText w:val="(%1)"/>
      <w:lvlJc w:val="left"/>
      <w:pPr>
        <w:ind w:left="640" w:hanging="368"/>
      </w:pPr>
      <w:rPr>
        <w:rFonts w:ascii="Times New Roman" w:eastAsia="Times New Roman" w:hAnsi="Times New Roman" w:cs="Times New Roman" w:hint="default"/>
        <w:spacing w:val="-2"/>
        <w:w w:val="99"/>
        <w:sz w:val="24"/>
        <w:szCs w:val="24"/>
        <w:lang w:val="lv-LV" w:eastAsia="en-US" w:bidi="ar-SA"/>
      </w:rPr>
    </w:lvl>
    <w:lvl w:ilvl="1" w:tplc="C2FA9F86">
      <w:numFmt w:val="bullet"/>
      <w:lvlText w:val="•"/>
      <w:lvlJc w:val="left"/>
      <w:pPr>
        <w:ind w:left="1598" w:hanging="368"/>
      </w:pPr>
      <w:rPr>
        <w:rFonts w:hint="default"/>
        <w:lang w:val="lv-LV" w:eastAsia="en-US" w:bidi="ar-SA"/>
      </w:rPr>
    </w:lvl>
    <w:lvl w:ilvl="2" w:tplc="7F0C855C">
      <w:numFmt w:val="bullet"/>
      <w:lvlText w:val="•"/>
      <w:lvlJc w:val="left"/>
      <w:pPr>
        <w:ind w:left="2556" w:hanging="368"/>
      </w:pPr>
      <w:rPr>
        <w:rFonts w:hint="default"/>
        <w:lang w:val="lv-LV" w:eastAsia="en-US" w:bidi="ar-SA"/>
      </w:rPr>
    </w:lvl>
    <w:lvl w:ilvl="3" w:tplc="C1B4C72C">
      <w:numFmt w:val="bullet"/>
      <w:lvlText w:val="•"/>
      <w:lvlJc w:val="left"/>
      <w:pPr>
        <w:ind w:left="3514" w:hanging="368"/>
      </w:pPr>
      <w:rPr>
        <w:rFonts w:hint="default"/>
        <w:lang w:val="lv-LV" w:eastAsia="en-US" w:bidi="ar-SA"/>
      </w:rPr>
    </w:lvl>
    <w:lvl w:ilvl="4" w:tplc="9482E142">
      <w:numFmt w:val="bullet"/>
      <w:lvlText w:val="•"/>
      <w:lvlJc w:val="left"/>
      <w:pPr>
        <w:ind w:left="4472" w:hanging="368"/>
      </w:pPr>
      <w:rPr>
        <w:rFonts w:hint="default"/>
        <w:lang w:val="lv-LV" w:eastAsia="en-US" w:bidi="ar-SA"/>
      </w:rPr>
    </w:lvl>
    <w:lvl w:ilvl="5" w:tplc="1CF44294">
      <w:numFmt w:val="bullet"/>
      <w:lvlText w:val="•"/>
      <w:lvlJc w:val="left"/>
      <w:pPr>
        <w:ind w:left="5430" w:hanging="368"/>
      </w:pPr>
      <w:rPr>
        <w:rFonts w:hint="default"/>
        <w:lang w:val="lv-LV" w:eastAsia="en-US" w:bidi="ar-SA"/>
      </w:rPr>
    </w:lvl>
    <w:lvl w:ilvl="6" w:tplc="72348E38">
      <w:numFmt w:val="bullet"/>
      <w:lvlText w:val="•"/>
      <w:lvlJc w:val="left"/>
      <w:pPr>
        <w:ind w:left="6388" w:hanging="368"/>
      </w:pPr>
      <w:rPr>
        <w:rFonts w:hint="default"/>
        <w:lang w:val="lv-LV" w:eastAsia="en-US" w:bidi="ar-SA"/>
      </w:rPr>
    </w:lvl>
    <w:lvl w:ilvl="7" w:tplc="77C2A99A">
      <w:numFmt w:val="bullet"/>
      <w:lvlText w:val="•"/>
      <w:lvlJc w:val="left"/>
      <w:pPr>
        <w:ind w:left="7346" w:hanging="368"/>
      </w:pPr>
      <w:rPr>
        <w:rFonts w:hint="default"/>
        <w:lang w:val="lv-LV" w:eastAsia="en-US" w:bidi="ar-SA"/>
      </w:rPr>
    </w:lvl>
    <w:lvl w:ilvl="8" w:tplc="21E812FC">
      <w:numFmt w:val="bullet"/>
      <w:lvlText w:val="•"/>
      <w:lvlJc w:val="left"/>
      <w:pPr>
        <w:ind w:left="8304" w:hanging="368"/>
      </w:pPr>
      <w:rPr>
        <w:rFonts w:hint="default"/>
        <w:lang w:val="lv-LV" w:eastAsia="en-US" w:bidi="ar-SA"/>
      </w:rPr>
    </w:lvl>
  </w:abstractNum>
  <w:abstractNum w:abstractNumId="20" w15:restartNumberingAfterBreak="0">
    <w:nsid w:val="466013FD"/>
    <w:multiLevelType w:val="hybridMultilevel"/>
    <w:tmpl w:val="5BD0991E"/>
    <w:lvl w:ilvl="0" w:tplc="AB0EA5DC">
      <w:start w:val="1"/>
      <w:numFmt w:val="decimal"/>
      <w:lvlText w:val="%1."/>
      <w:lvlJc w:val="left"/>
      <w:pPr>
        <w:ind w:left="640" w:hanging="720"/>
      </w:pPr>
      <w:rPr>
        <w:rFonts w:ascii="Times New Roman" w:eastAsiaTheme="minorHAnsi" w:hAnsi="Times New Roman" w:cs="Times New Roman"/>
        <w:w w:val="100"/>
        <w:sz w:val="24"/>
        <w:szCs w:val="24"/>
        <w:lang w:val="lv-LV" w:eastAsia="en-US" w:bidi="ar-SA"/>
      </w:rPr>
    </w:lvl>
    <w:lvl w:ilvl="1" w:tplc="582887D4">
      <w:start w:val="1"/>
      <w:numFmt w:val="decimal"/>
      <w:lvlText w:val="%2."/>
      <w:lvlJc w:val="left"/>
      <w:pPr>
        <w:ind w:left="2022" w:hanging="240"/>
      </w:pPr>
      <w:rPr>
        <w:rFonts w:ascii="Times New Roman" w:eastAsia="Times New Roman" w:hAnsi="Times New Roman" w:cs="Times New Roman" w:hint="default"/>
        <w:b/>
        <w:bCs/>
        <w:w w:val="100"/>
        <w:sz w:val="24"/>
        <w:szCs w:val="24"/>
        <w:lang w:val="lv-LV" w:eastAsia="en-US" w:bidi="ar-SA"/>
      </w:rPr>
    </w:lvl>
    <w:lvl w:ilvl="2" w:tplc="50B6B3D6">
      <w:numFmt w:val="bullet"/>
      <w:lvlText w:val="•"/>
      <w:lvlJc w:val="left"/>
      <w:pPr>
        <w:ind w:left="4460" w:hanging="240"/>
      </w:pPr>
      <w:rPr>
        <w:rFonts w:hint="default"/>
        <w:lang w:val="lv-LV" w:eastAsia="en-US" w:bidi="ar-SA"/>
      </w:rPr>
    </w:lvl>
    <w:lvl w:ilvl="3" w:tplc="A8788286">
      <w:numFmt w:val="bullet"/>
      <w:lvlText w:val="•"/>
      <w:lvlJc w:val="left"/>
      <w:pPr>
        <w:ind w:left="5180" w:hanging="240"/>
      </w:pPr>
      <w:rPr>
        <w:rFonts w:hint="default"/>
        <w:lang w:val="lv-LV" w:eastAsia="en-US" w:bidi="ar-SA"/>
      </w:rPr>
    </w:lvl>
    <w:lvl w:ilvl="4" w:tplc="ECD2C412">
      <w:numFmt w:val="bullet"/>
      <w:lvlText w:val="•"/>
      <w:lvlJc w:val="left"/>
      <w:pPr>
        <w:ind w:left="5900" w:hanging="240"/>
      </w:pPr>
      <w:rPr>
        <w:rFonts w:hint="default"/>
        <w:lang w:val="lv-LV" w:eastAsia="en-US" w:bidi="ar-SA"/>
      </w:rPr>
    </w:lvl>
    <w:lvl w:ilvl="5" w:tplc="7DBE6CC2">
      <w:numFmt w:val="bullet"/>
      <w:lvlText w:val="•"/>
      <w:lvlJc w:val="left"/>
      <w:pPr>
        <w:ind w:left="6620" w:hanging="240"/>
      </w:pPr>
      <w:rPr>
        <w:rFonts w:hint="default"/>
        <w:lang w:val="lv-LV" w:eastAsia="en-US" w:bidi="ar-SA"/>
      </w:rPr>
    </w:lvl>
    <w:lvl w:ilvl="6" w:tplc="C2F4BD94">
      <w:numFmt w:val="bullet"/>
      <w:lvlText w:val="•"/>
      <w:lvlJc w:val="left"/>
      <w:pPr>
        <w:ind w:left="7340" w:hanging="240"/>
      </w:pPr>
      <w:rPr>
        <w:rFonts w:hint="default"/>
        <w:lang w:val="lv-LV" w:eastAsia="en-US" w:bidi="ar-SA"/>
      </w:rPr>
    </w:lvl>
    <w:lvl w:ilvl="7" w:tplc="8FE495FE">
      <w:numFmt w:val="bullet"/>
      <w:lvlText w:val="•"/>
      <w:lvlJc w:val="left"/>
      <w:pPr>
        <w:ind w:left="8060" w:hanging="240"/>
      </w:pPr>
      <w:rPr>
        <w:rFonts w:hint="default"/>
        <w:lang w:val="lv-LV" w:eastAsia="en-US" w:bidi="ar-SA"/>
      </w:rPr>
    </w:lvl>
    <w:lvl w:ilvl="8" w:tplc="D750D0D4">
      <w:numFmt w:val="bullet"/>
      <w:lvlText w:val="•"/>
      <w:lvlJc w:val="left"/>
      <w:pPr>
        <w:ind w:left="8780" w:hanging="240"/>
      </w:pPr>
      <w:rPr>
        <w:rFonts w:hint="default"/>
        <w:lang w:val="lv-LV" w:eastAsia="en-US" w:bidi="ar-SA"/>
      </w:rPr>
    </w:lvl>
  </w:abstractNum>
  <w:abstractNum w:abstractNumId="21" w15:restartNumberingAfterBreak="0">
    <w:nsid w:val="49D0664C"/>
    <w:multiLevelType w:val="multilevel"/>
    <w:tmpl w:val="1ECE445C"/>
    <w:lvl w:ilvl="0">
      <w:start w:val="10"/>
      <w:numFmt w:val="decimal"/>
      <w:lvlText w:val="%1."/>
      <w:lvlJc w:val="left"/>
      <w:pPr>
        <w:ind w:left="480" w:hanging="480"/>
      </w:pPr>
      <w:rPr>
        <w:rFonts w:hint="default"/>
      </w:rPr>
    </w:lvl>
    <w:lvl w:ilvl="1">
      <w:start w:val="1"/>
      <w:numFmt w:val="decimal"/>
      <w:lvlText w:val="%2."/>
      <w:lvlJc w:val="left"/>
      <w:pPr>
        <w:ind w:left="480" w:hanging="480"/>
      </w:pPr>
      <w:rPr>
        <w:rFonts w:ascii="Times New Roman" w:eastAsiaTheme="minorHAnsi" w:hAnsi="Times New Roman"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47442"/>
    <w:multiLevelType w:val="multilevel"/>
    <w:tmpl w:val="6F42B976"/>
    <w:lvl w:ilvl="0">
      <w:start w:val="1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1146"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CE522B8"/>
    <w:multiLevelType w:val="multilevel"/>
    <w:tmpl w:val="4F863410"/>
    <w:lvl w:ilvl="0">
      <w:start w:val="8"/>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1146"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B1424C"/>
    <w:multiLevelType w:val="hybridMultilevel"/>
    <w:tmpl w:val="89E80998"/>
    <w:lvl w:ilvl="0" w:tplc="40C0830A">
      <w:start w:val="1"/>
      <w:numFmt w:val="decimal"/>
      <w:lvlText w:val="%1."/>
      <w:lvlJc w:val="left"/>
      <w:pPr>
        <w:ind w:left="840" w:hanging="360"/>
      </w:pPr>
    </w:lvl>
    <w:lvl w:ilvl="1" w:tplc="04260019">
      <w:start w:val="1"/>
      <w:numFmt w:val="lowerLetter"/>
      <w:lvlText w:val="%2."/>
      <w:lvlJc w:val="left"/>
      <w:pPr>
        <w:ind w:left="1560" w:hanging="360"/>
      </w:pPr>
    </w:lvl>
    <w:lvl w:ilvl="2" w:tplc="0426001B">
      <w:start w:val="1"/>
      <w:numFmt w:val="lowerRoman"/>
      <w:lvlText w:val="%3."/>
      <w:lvlJc w:val="right"/>
      <w:pPr>
        <w:ind w:left="2280" w:hanging="180"/>
      </w:pPr>
    </w:lvl>
    <w:lvl w:ilvl="3" w:tplc="0426000F">
      <w:start w:val="1"/>
      <w:numFmt w:val="decimal"/>
      <w:lvlText w:val="%4."/>
      <w:lvlJc w:val="left"/>
      <w:pPr>
        <w:ind w:left="3000" w:hanging="360"/>
      </w:pPr>
    </w:lvl>
    <w:lvl w:ilvl="4" w:tplc="04260019">
      <w:start w:val="1"/>
      <w:numFmt w:val="lowerLetter"/>
      <w:lvlText w:val="%5."/>
      <w:lvlJc w:val="left"/>
      <w:pPr>
        <w:ind w:left="3720" w:hanging="360"/>
      </w:pPr>
    </w:lvl>
    <w:lvl w:ilvl="5" w:tplc="0426001B">
      <w:start w:val="1"/>
      <w:numFmt w:val="lowerRoman"/>
      <w:lvlText w:val="%6."/>
      <w:lvlJc w:val="right"/>
      <w:pPr>
        <w:ind w:left="4440" w:hanging="180"/>
      </w:pPr>
    </w:lvl>
    <w:lvl w:ilvl="6" w:tplc="0426000F">
      <w:start w:val="1"/>
      <w:numFmt w:val="decimal"/>
      <w:lvlText w:val="%7."/>
      <w:lvlJc w:val="left"/>
      <w:pPr>
        <w:ind w:left="5160" w:hanging="360"/>
      </w:pPr>
    </w:lvl>
    <w:lvl w:ilvl="7" w:tplc="04260019">
      <w:start w:val="1"/>
      <w:numFmt w:val="lowerLetter"/>
      <w:lvlText w:val="%8."/>
      <w:lvlJc w:val="left"/>
      <w:pPr>
        <w:ind w:left="5880" w:hanging="360"/>
      </w:pPr>
    </w:lvl>
    <w:lvl w:ilvl="8" w:tplc="0426001B">
      <w:start w:val="1"/>
      <w:numFmt w:val="lowerRoman"/>
      <w:lvlText w:val="%9."/>
      <w:lvlJc w:val="right"/>
      <w:pPr>
        <w:ind w:left="6600" w:hanging="180"/>
      </w:pPr>
    </w:lvl>
  </w:abstractNum>
  <w:abstractNum w:abstractNumId="25" w15:restartNumberingAfterBreak="0">
    <w:nsid w:val="53484834"/>
    <w:multiLevelType w:val="multilevel"/>
    <w:tmpl w:val="4D6CA25E"/>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5399"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527E86"/>
    <w:multiLevelType w:val="multilevel"/>
    <w:tmpl w:val="6000796C"/>
    <w:lvl w:ilvl="0">
      <w:start w:val="4"/>
      <w:numFmt w:val="decimal"/>
      <w:lvlText w:val="%1."/>
      <w:lvlJc w:val="left"/>
      <w:pPr>
        <w:ind w:left="720" w:hanging="360"/>
      </w:pPr>
      <w:rPr>
        <w:rFonts w:hint="default"/>
        <w:b/>
        <w:i w:val="0"/>
        <w:sz w:val="20"/>
        <w:szCs w:val="20"/>
      </w:rPr>
    </w:lvl>
    <w:lvl w:ilvl="1">
      <w:start w:val="1"/>
      <w:numFmt w:val="decimal"/>
      <w:isLgl/>
      <w:lvlText w:val="%1.%2."/>
      <w:lvlJc w:val="left"/>
      <w:pPr>
        <w:ind w:left="840" w:hanging="480"/>
      </w:pPr>
      <w:rPr>
        <w:rFonts w:hint="default"/>
        <w:b w:val="0"/>
        <w:i w:val="0"/>
        <w:strike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59A3197"/>
    <w:multiLevelType w:val="multilevel"/>
    <w:tmpl w:val="7B64069C"/>
    <w:lvl w:ilvl="0">
      <w:start w:val="3"/>
      <w:numFmt w:val="decimal"/>
      <w:lvlText w:val="%1."/>
      <w:lvlJc w:val="left"/>
      <w:pPr>
        <w:ind w:left="360" w:hanging="360"/>
      </w:pPr>
      <w:rPr>
        <w:rFonts w:eastAsiaTheme="minorHAnsi" w:cstheme="minorBidi" w:hint="default"/>
      </w:rPr>
    </w:lvl>
    <w:lvl w:ilvl="1">
      <w:start w:val="1"/>
      <w:numFmt w:val="decimal"/>
      <w:lvlText w:val="%1.%2."/>
      <w:lvlJc w:val="left"/>
      <w:pPr>
        <w:ind w:left="360" w:hanging="360"/>
      </w:pPr>
      <w:rPr>
        <w:rFonts w:eastAsiaTheme="minorHAnsi" w:cstheme="minorBidi" w:hint="default"/>
        <w:b w:val="0"/>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28" w15:restartNumberingAfterBreak="0">
    <w:nsid w:val="5EFA78B7"/>
    <w:multiLevelType w:val="multilevel"/>
    <w:tmpl w:val="F3FA42AC"/>
    <w:lvl w:ilvl="0">
      <w:start w:val="4"/>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F27220A"/>
    <w:multiLevelType w:val="multilevel"/>
    <w:tmpl w:val="826A8DE6"/>
    <w:lvl w:ilvl="0">
      <w:start w:val="5"/>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35E51CE"/>
    <w:multiLevelType w:val="hybridMultilevel"/>
    <w:tmpl w:val="F7C6EF1E"/>
    <w:lvl w:ilvl="0" w:tplc="05865F70">
      <w:start w:val="1"/>
      <w:numFmt w:val="decimal"/>
      <w:lvlText w:val="%1."/>
      <w:lvlJc w:val="left"/>
      <w:pPr>
        <w:ind w:left="640" w:hanging="720"/>
      </w:pPr>
      <w:rPr>
        <w:rFonts w:ascii="Times New Roman" w:eastAsiaTheme="minorHAnsi" w:hAnsi="Times New Roman" w:cs="Times New Roman"/>
        <w:w w:val="100"/>
        <w:sz w:val="24"/>
        <w:szCs w:val="24"/>
        <w:lang w:val="lv-LV" w:eastAsia="en-US" w:bidi="ar-SA"/>
      </w:rPr>
    </w:lvl>
    <w:lvl w:ilvl="1" w:tplc="3E00EF32">
      <w:numFmt w:val="bullet"/>
      <w:lvlText w:val="•"/>
      <w:lvlJc w:val="left"/>
      <w:pPr>
        <w:ind w:left="1598" w:hanging="720"/>
      </w:pPr>
      <w:rPr>
        <w:rFonts w:hint="default"/>
        <w:lang w:val="lv-LV" w:eastAsia="en-US" w:bidi="ar-SA"/>
      </w:rPr>
    </w:lvl>
    <w:lvl w:ilvl="2" w:tplc="EE0CF84A">
      <w:numFmt w:val="bullet"/>
      <w:lvlText w:val="•"/>
      <w:lvlJc w:val="left"/>
      <w:pPr>
        <w:ind w:left="2556" w:hanging="720"/>
      </w:pPr>
      <w:rPr>
        <w:rFonts w:hint="default"/>
        <w:lang w:val="lv-LV" w:eastAsia="en-US" w:bidi="ar-SA"/>
      </w:rPr>
    </w:lvl>
    <w:lvl w:ilvl="3" w:tplc="B502967E">
      <w:numFmt w:val="bullet"/>
      <w:lvlText w:val="•"/>
      <w:lvlJc w:val="left"/>
      <w:pPr>
        <w:ind w:left="3514" w:hanging="720"/>
      </w:pPr>
      <w:rPr>
        <w:rFonts w:hint="default"/>
        <w:lang w:val="lv-LV" w:eastAsia="en-US" w:bidi="ar-SA"/>
      </w:rPr>
    </w:lvl>
    <w:lvl w:ilvl="4" w:tplc="D9A65192">
      <w:numFmt w:val="bullet"/>
      <w:lvlText w:val="•"/>
      <w:lvlJc w:val="left"/>
      <w:pPr>
        <w:ind w:left="4472" w:hanging="720"/>
      </w:pPr>
      <w:rPr>
        <w:rFonts w:hint="default"/>
        <w:lang w:val="lv-LV" w:eastAsia="en-US" w:bidi="ar-SA"/>
      </w:rPr>
    </w:lvl>
    <w:lvl w:ilvl="5" w:tplc="CB8069F4">
      <w:numFmt w:val="bullet"/>
      <w:lvlText w:val="•"/>
      <w:lvlJc w:val="left"/>
      <w:pPr>
        <w:ind w:left="5430" w:hanging="720"/>
      </w:pPr>
      <w:rPr>
        <w:rFonts w:hint="default"/>
        <w:lang w:val="lv-LV" w:eastAsia="en-US" w:bidi="ar-SA"/>
      </w:rPr>
    </w:lvl>
    <w:lvl w:ilvl="6" w:tplc="3B720F72">
      <w:numFmt w:val="bullet"/>
      <w:lvlText w:val="•"/>
      <w:lvlJc w:val="left"/>
      <w:pPr>
        <w:ind w:left="6388" w:hanging="720"/>
      </w:pPr>
      <w:rPr>
        <w:rFonts w:hint="default"/>
        <w:lang w:val="lv-LV" w:eastAsia="en-US" w:bidi="ar-SA"/>
      </w:rPr>
    </w:lvl>
    <w:lvl w:ilvl="7" w:tplc="C608DF12">
      <w:numFmt w:val="bullet"/>
      <w:lvlText w:val="•"/>
      <w:lvlJc w:val="left"/>
      <w:pPr>
        <w:ind w:left="7346" w:hanging="720"/>
      </w:pPr>
      <w:rPr>
        <w:rFonts w:hint="default"/>
        <w:lang w:val="lv-LV" w:eastAsia="en-US" w:bidi="ar-SA"/>
      </w:rPr>
    </w:lvl>
    <w:lvl w:ilvl="8" w:tplc="3044FDE6">
      <w:numFmt w:val="bullet"/>
      <w:lvlText w:val="•"/>
      <w:lvlJc w:val="left"/>
      <w:pPr>
        <w:ind w:left="8304" w:hanging="720"/>
      </w:pPr>
      <w:rPr>
        <w:rFonts w:hint="default"/>
        <w:lang w:val="lv-LV" w:eastAsia="en-US" w:bidi="ar-SA"/>
      </w:rPr>
    </w:lvl>
  </w:abstractNum>
  <w:abstractNum w:abstractNumId="31" w15:restartNumberingAfterBreak="0">
    <w:nsid w:val="68F70891"/>
    <w:multiLevelType w:val="hybridMultilevel"/>
    <w:tmpl w:val="6D7818F8"/>
    <w:lvl w:ilvl="0" w:tplc="4392B26A">
      <w:start w:val="1"/>
      <w:numFmt w:val="decimal"/>
      <w:lvlText w:val="%1."/>
      <w:lvlJc w:val="left"/>
      <w:pPr>
        <w:ind w:left="181" w:hanging="181"/>
        <w:jc w:val="right"/>
      </w:pPr>
      <w:rPr>
        <w:rFonts w:ascii="Times New Roman" w:eastAsia="Times New Roman" w:hAnsi="Times New Roman" w:cs="Times New Roman" w:hint="default"/>
        <w:b/>
        <w:bCs/>
        <w:i w:val="0"/>
        <w:iCs/>
        <w:w w:val="100"/>
        <w:sz w:val="22"/>
        <w:szCs w:val="22"/>
        <w:lang w:val="lv-LV" w:eastAsia="en-US" w:bidi="ar-SA"/>
      </w:rPr>
    </w:lvl>
    <w:lvl w:ilvl="1" w:tplc="A0F20092">
      <w:start w:val="1"/>
      <w:numFmt w:val="lowerLetter"/>
      <w:lvlText w:val="(%2)"/>
      <w:lvlJc w:val="left"/>
      <w:pPr>
        <w:ind w:left="538" w:hanging="375"/>
      </w:pPr>
      <w:rPr>
        <w:rFonts w:ascii="Times New Roman" w:eastAsia="Times New Roman" w:hAnsi="Times New Roman" w:cs="Times New Roman" w:hint="default"/>
        <w:spacing w:val="-2"/>
        <w:w w:val="99"/>
        <w:sz w:val="24"/>
        <w:szCs w:val="24"/>
        <w:lang w:val="lv-LV" w:eastAsia="en-US" w:bidi="ar-SA"/>
      </w:rPr>
    </w:lvl>
    <w:lvl w:ilvl="2" w:tplc="50BCAFE6">
      <w:numFmt w:val="bullet"/>
      <w:lvlText w:val="•"/>
      <w:lvlJc w:val="left"/>
      <w:pPr>
        <w:ind w:left="1602" w:hanging="375"/>
      </w:pPr>
      <w:rPr>
        <w:rFonts w:hint="default"/>
        <w:lang w:val="lv-LV" w:eastAsia="en-US" w:bidi="ar-SA"/>
      </w:rPr>
    </w:lvl>
    <w:lvl w:ilvl="3" w:tplc="88E8CC84">
      <w:numFmt w:val="bullet"/>
      <w:lvlText w:val="•"/>
      <w:lvlJc w:val="left"/>
      <w:pPr>
        <w:ind w:left="2666" w:hanging="375"/>
      </w:pPr>
      <w:rPr>
        <w:rFonts w:hint="default"/>
        <w:lang w:val="lv-LV" w:eastAsia="en-US" w:bidi="ar-SA"/>
      </w:rPr>
    </w:lvl>
    <w:lvl w:ilvl="4" w:tplc="9E0CBE8C">
      <w:numFmt w:val="bullet"/>
      <w:lvlText w:val="•"/>
      <w:lvlJc w:val="left"/>
      <w:pPr>
        <w:ind w:left="3731" w:hanging="375"/>
      </w:pPr>
      <w:rPr>
        <w:rFonts w:hint="default"/>
        <w:lang w:val="lv-LV" w:eastAsia="en-US" w:bidi="ar-SA"/>
      </w:rPr>
    </w:lvl>
    <w:lvl w:ilvl="5" w:tplc="95BCB274">
      <w:numFmt w:val="bullet"/>
      <w:lvlText w:val="•"/>
      <w:lvlJc w:val="left"/>
      <w:pPr>
        <w:ind w:left="4795" w:hanging="375"/>
      </w:pPr>
      <w:rPr>
        <w:rFonts w:hint="default"/>
        <w:lang w:val="lv-LV" w:eastAsia="en-US" w:bidi="ar-SA"/>
      </w:rPr>
    </w:lvl>
    <w:lvl w:ilvl="6" w:tplc="B5B43AF4">
      <w:numFmt w:val="bullet"/>
      <w:lvlText w:val="•"/>
      <w:lvlJc w:val="left"/>
      <w:pPr>
        <w:ind w:left="5860" w:hanging="375"/>
      </w:pPr>
      <w:rPr>
        <w:rFonts w:hint="default"/>
        <w:lang w:val="lv-LV" w:eastAsia="en-US" w:bidi="ar-SA"/>
      </w:rPr>
    </w:lvl>
    <w:lvl w:ilvl="7" w:tplc="3508CC8E">
      <w:numFmt w:val="bullet"/>
      <w:lvlText w:val="•"/>
      <w:lvlJc w:val="left"/>
      <w:pPr>
        <w:ind w:left="6924" w:hanging="375"/>
      </w:pPr>
      <w:rPr>
        <w:rFonts w:hint="default"/>
        <w:lang w:val="lv-LV" w:eastAsia="en-US" w:bidi="ar-SA"/>
      </w:rPr>
    </w:lvl>
    <w:lvl w:ilvl="8" w:tplc="F222A39C">
      <w:numFmt w:val="bullet"/>
      <w:lvlText w:val="•"/>
      <w:lvlJc w:val="left"/>
      <w:pPr>
        <w:ind w:left="7989" w:hanging="375"/>
      </w:pPr>
      <w:rPr>
        <w:rFonts w:hint="default"/>
        <w:lang w:val="lv-LV" w:eastAsia="en-US" w:bidi="ar-SA"/>
      </w:rPr>
    </w:lvl>
  </w:abstractNum>
  <w:abstractNum w:abstractNumId="32" w15:restartNumberingAfterBreak="0">
    <w:nsid w:val="6D0C45B3"/>
    <w:multiLevelType w:val="multilevel"/>
    <w:tmpl w:val="3C329DF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4659E2"/>
    <w:multiLevelType w:val="multilevel"/>
    <w:tmpl w:val="DFBEF55C"/>
    <w:lvl w:ilvl="0">
      <w:start w:val="3"/>
      <w:numFmt w:val="decimal"/>
      <w:lvlText w:val="%1."/>
      <w:lvlJc w:val="left"/>
      <w:pPr>
        <w:ind w:left="540" w:hanging="540"/>
      </w:pPr>
      <w:rPr>
        <w:rFonts w:hint="default"/>
      </w:rPr>
    </w:lvl>
    <w:lvl w:ilvl="1">
      <w:start w:val="2"/>
      <w:numFmt w:val="decimal"/>
      <w:lvlText w:val="%1.%2."/>
      <w:lvlJc w:val="left"/>
      <w:pPr>
        <w:ind w:left="1020" w:hanging="54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D755E7C"/>
    <w:multiLevelType w:val="multilevel"/>
    <w:tmpl w:val="26560D5A"/>
    <w:lvl w:ilvl="0">
      <w:start w:val="2"/>
      <w:numFmt w:val="decimal"/>
      <w:lvlText w:val="%1."/>
      <w:lvlJc w:val="left"/>
      <w:pPr>
        <w:ind w:left="360" w:hanging="360"/>
      </w:pPr>
      <w:rPr>
        <w:rFonts w:eastAsiaTheme="minorHAnsi" w:cstheme="minorBidi"/>
      </w:rPr>
    </w:lvl>
    <w:lvl w:ilvl="1">
      <w:start w:val="1"/>
      <w:numFmt w:val="decimal"/>
      <w:lvlText w:val="%1.%2."/>
      <w:lvlJc w:val="left"/>
      <w:pPr>
        <w:ind w:left="720" w:hanging="360"/>
      </w:pPr>
      <w:rPr>
        <w:rFonts w:eastAsiaTheme="minorHAnsi" w:cstheme="minorBidi"/>
      </w:rPr>
    </w:lvl>
    <w:lvl w:ilvl="2">
      <w:start w:val="1"/>
      <w:numFmt w:val="decimal"/>
      <w:lvlText w:val="%1.%2.%3."/>
      <w:lvlJc w:val="left"/>
      <w:pPr>
        <w:ind w:left="4122" w:hanging="720"/>
      </w:pPr>
      <w:rPr>
        <w:rFonts w:eastAsiaTheme="minorHAnsi" w:cstheme="minorBidi"/>
      </w:rPr>
    </w:lvl>
    <w:lvl w:ilvl="3">
      <w:start w:val="1"/>
      <w:numFmt w:val="decimal"/>
      <w:lvlText w:val="%1.%2.%3.%4."/>
      <w:lvlJc w:val="left"/>
      <w:pPr>
        <w:ind w:left="1800" w:hanging="720"/>
      </w:pPr>
      <w:rPr>
        <w:rFonts w:eastAsiaTheme="minorHAnsi" w:cstheme="minorBidi"/>
      </w:rPr>
    </w:lvl>
    <w:lvl w:ilvl="4">
      <w:start w:val="1"/>
      <w:numFmt w:val="decimal"/>
      <w:lvlText w:val="%1.%2.%3.%4.%5."/>
      <w:lvlJc w:val="left"/>
      <w:pPr>
        <w:ind w:left="2520" w:hanging="1080"/>
      </w:pPr>
      <w:rPr>
        <w:rFonts w:eastAsiaTheme="minorHAnsi" w:cstheme="minorBidi"/>
      </w:rPr>
    </w:lvl>
    <w:lvl w:ilvl="5">
      <w:start w:val="1"/>
      <w:numFmt w:val="decimal"/>
      <w:lvlText w:val="%1.%2.%3.%4.%5.%6."/>
      <w:lvlJc w:val="left"/>
      <w:pPr>
        <w:ind w:left="2880" w:hanging="1080"/>
      </w:pPr>
      <w:rPr>
        <w:rFonts w:eastAsiaTheme="minorHAnsi" w:cstheme="minorBidi"/>
      </w:rPr>
    </w:lvl>
    <w:lvl w:ilvl="6">
      <w:start w:val="1"/>
      <w:numFmt w:val="decimal"/>
      <w:lvlText w:val="%1.%2.%3.%4.%5.%6.%7."/>
      <w:lvlJc w:val="left"/>
      <w:pPr>
        <w:ind w:left="3600" w:hanging="1440"/>
      </w:pPr>
      <w:rPr>
        <w:rFonts w:eastAsiaTheme="minorHAnsi" w:cstheme="minorBidi"/>
      </w:rPr>
    </w:lvl>
    <w:lvl w:ilvl="7">
      <w:start w:val="1"/>
      <w:numFmt w:val="decimal"/>
      <w:lvlText w:val="%1.%2.%3.%4.%5.%6.%7.%8."/>
      <w:lvlJc w:val="left"/>
      <w:pPr>
        <w:ind w:left="3960" w:hanging="1440"/>
      </w:pPr>
      <w:rPr>
        <w:rFonts w:eastAsiaTheme="minorHAnsi" w:cstheme="minorBidi"/>
      </w:rPr>
    </w:lvl>
    <w:lvl w:ilvl="8">
      <w:start w:val="1"/>
      <w:numFmt w:val="decimal"/>
      <w:lvlText w:val="%1.%2.%3.%4.%5.%6.%7.%8.%9."/>
      <w:lvlJc w:val="left"/>
      <w:pPr>
        <w:ind w:left="4680" w:hanging="1800"/>
      </w:pPr>
      <w:rPr>
        <w:rFonts w:eastAsiaTheme="minorHAnsi" w:cstheme="minorBidi"/>
      </w:rPr>
    </w:lvl>
  </w:abstractNum>
  <w:abstractNum w:abstractNumId="35" w15:restartNumberingAfterBreak="0">
    <w:nsid w:val="752A2E45"/>
    <w:multiLevelType w:val="hybridMultilevel"/>
    <w:tmpl w:val="81062622"/>
    <w:lvl w:ilvl="0" w:tplc="56FECFB0">
      <w:start w:val="1"/>
      <w:numFmt w:val="lowerLetter"/>
      <w:lvlText w:val="(%1)"/>
      <w:lvlJc w:val="left"/>
      <w:pPr>
        <w:ind w:left="640" w:hanging="408"/>
      </w:pPr>
      <w:rPr>
        <w:rFonts w:ascii="Times New Roman" w:eastAsia="Times New Roman" w:hAnsi="Times New Roman" w:cs="Times New Roman" w:hint="default"/>
        <w:spacing w:val="-2"/>
        <w:w w:val="99"/>
        <w:sz w:val="24"/>
        <w:szCs w:val="24"/>
        <w:lang w:val="lv-LV" w:eastAsia="en-US" w:bidi="ar-SA"/>
      </w:rPr>
    </w:lvl>
    <w:lvl w:ilvl="1" w:tplc="52064AE2">
      <w:numFmt w:val="bullet"/>
      <w:lvlText w:val="•"/>
      <w:lvlJc w:val="left"/>
      <w:pPr>
        <w:ind w:left="1598" w:hanging="408"/>
      </w:pPr>
      <w:rPr>
        <w:rFonts w:hint="default"/>
        <w:lang w:val="lv-LV" w:eastAsia="en-US" w:bidi="ar-SA"/>
      </w:rPr>
    </w:lvl>
    <w:lvl w:ilvl="2" w:tplc="55EE09E2">
      <w:numFmt w:val="bullet"/>
      <w:lvlText w:val="•"/>
      <w:lvlJc w:val="left"/>
      <w:pPr>
        <w:ind w:left="2556" w:hanging="408"/>
      </w:pPr>
      <w:rPr>
        <w:rFonts w:hint="default"/>
        <w:lang w:val="lv-LV" w:eastAsia="en-US" w:bidi="ar-SA"/>
      </w:rPr>
    </w:lvl>
    <w:lvl w:ilvl="3" w:tplc="886877F4">
      <w:numFmt w:val="bullet"/>
      <w:lvlText w:val="•"/>
      <w:lvlJc w:val="left"/>
      <w:pPr>
        <w:ind w:left="3514" w:hanging="408"/>
      </w:pPr>
      <w:rPr>
        <w:rFonts w:hint="default"/>
        <w:lang w:val="lv-LV" w:eastAsia="en-US" w:bidi="ar-SA"/>
      </w:rPr>
    </w:lvl>
    <w:lvl w:ilvl="4" w:tplc="3124943E">
      <w:numFmt w:val="bullet"/>
      <w:lvlText w:val="•"/>
      <w:lvlJc w:val="left"/>
      <w:pPr>
        <w:ind w:left="4472" w:hanging="408"/>
      </w:pPr>
      <w:rPr>
        <w:rFonts w:hint="default"/>
        <w:lang w:val="lv-LV" w:eastAsia="en-US" w:bidi="ar-SA"/>
      </w:rPr>
    </w:lvl>
    <w:lvl w:ilvl="5" w:tplc="7EC6F9D0">
      <w:numFmt w:val="bullet"/>
      <w:lvlText w:val="•"/>
      <w:lvlJc w:val="left"/>
      <w:pPr>
        <w:ind w:left="5430" w:hanging="408"/>
      </w:pPr>
      <w:rPr>
        <w:rFonts w:hint="default"/>
        <w:lang w:val="lv-LV" w:eastAsia="en-US" w:bidi="ar-SA"/>
      </w:rPr>
    </w:lvl>
    <w:lvl w:ilvl="6" w:tplc="584E3304">
      <w:numFmt w:val="bullet"/>
      <w:lvlText w:val="•"/>
      <w:lvlJc w:val="left"/>
      <w:pPr>
        <w:ind w:left="6388" w:hanging="408"/>
      </w:pPr>
      <w:rPr>
        <w:rFonts w:hint="default"/>
        <w:lang w:val="lv-LV" w:eastAsia="en-US" w:bidi="ar-SA"/>
      </w:rPr>
    </w:lvl>
    <w:lvl w:ilvl="7" w:tplc="937A4E4C">
      <w:numFmt w:val="bullet"/>
      <w:lvlText w:val="•"/>
      <w:lvlJc w:val="left"/>
      <w:pPr>
        <w:ind w:left="7346" w:hanging="408"/>
      </w:pPr>
      <w:rPr>
        <w:rFonts w:hint="default"/>
        <w:lang w:val="lv-LV" w:eastAsia="en-US" w:bidi="ar-SA"/>
      </w:rPr>
    </w:lvl>
    <w:lvl w:ilvl="8" w:tplc="080ADB70">
      <w:numFmt w:val="bullet"/>
      <w:lvlText w:val="•"/>
      <w:lvlJc w:val="left"/>
      <w:pPr>
        <w:ind w:left="8304" w:hanging="408"/>
      </w:pPr>
      <w:rPr>
        <w:rFonts w:hint="default"/>
        <w:lang w:val="lv-LV" w:eastAsia="en-US" w:bidi="ar-SA"/>
      </w:rPr>
    </w:lvl>
  </w:abstractNum>
  <w:abstractNum w:abstractNumId="36" w15:restartNumberingAfterBreak="0">
    <w:nsid w:val="78715E02"/>
    <w:multiLevelType w:val="multilevel"/>
    <w:tmpl w:val="8DA09936"/>
    <w:lvl w:ilvl="0">
      <w:start w:val="4"/>
      <w:numFmt w:val="decimal"/>
      <w:lvlText w:val="%1."/>
      <w:lvlJc w:val="left"/>
      <w:pPr>
        <w:ind w:left="360" w:hanging="360"/>
      </w:pPr>
      <w:rPr>
        <w:rFonts w:eastAsiaTheme="minorHAnsi" w:cstheme="minorBidi" w:hint="default"/>
      </w:rPr>
    </w:lvl>
    <w:lvl w:ilvl="1">
      <w:start w:val="1"/>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i w:val="0"/>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37" w15:restartNumberingAfterBreak="0">
    <w:nsid w:val="79D23CB1"/>
    <w:multiLevelType w:val="hybridMultilevel"/>
    <w:tmpl w:val="DC622A26"/>
    <w:lvl w:ilvl="0" w:tplc="5D82C3EA">
      <w:start w:val="1"/>
      <w:numFmt w:val="decimal"/>
      <w:lvlText w:val="%1."/>
      <w:lvlJc w:val="left"/>
      <w:pPr>
        <w:ind w:left="640" w:hanging="720"/>
      </w:pPr>
      <w:rPr>
        <w:rFonts w:ascii="Times New Roman" w:eastAsiaTheme="minorHAnsi" w:hAnsi="Times New Roman" w:cs="Times New Roman"/>
        <w:w w:val="100"/>
        <w:sz w:val="24"/>
        <w:szCs w:val="24"/>
        <w:lang w:val="lv-LV" w:eastAsia="en-US" w:bidi="ar-SA"/>
      </w:rPr>
    </w:lvl>
    <w:lvl w:ilvl="1" w:tplc="05BAFA26">
      <w:numFmt w:val="bullet"/>
      <w:lvlText w:val="•"/>
      <w:lvlJc w:val="left"/>
      <w:pPr>
        <w:ind w:left="1598" w:hanging="720"/>
      </w:pPr>
      <w:rPr>
        <w:rFonts w:hint="default"/>
        <w:lang w:val="lv-LV" w:eastAsia="en-US" w:bidi="ar-SA"/>
      </w:rPr>
    </w:lvl>
    <w:lvl w:ilvl="2" w:tplc="1EE471E0">
      <w:numFmt w:val="bullet"/>
      <w:lvlText w:val="•"/>
      <w:lvlJc w:val="left"/>
      <w:pPr>
        <w:ind w:left="2556" w:hanging="720"/>
      </w:pPr>
      <w:rPr>
        <w:rFonts w:hint="default"/>
        <w:lang w:val="lv-LV" w:eastAsia="en-US" w:bidi="ar-SA"/>
      </w:rPr>
    </w:lvl>
    <w:lvl w:ilvl="3" w:tplc="0FA23B94">
      <w:numFmt w:val="bullet"/>
      <w:lvlText w:val="•"/>
      <w:lvlJc w:val="left"/>
      <w:pPr>
        <w:ind w:left="3514" w:hanging="720"/>
      </w:pPr>
      <w:rPr>
        <w:rFonts w:hint="default"/>
        <w:lang w:val="lv-LV" w:eastAsia="en-US" w:bidi="ar-SA"/>
      </w:rPr>
    </w:lvl>
    <w:lvl w:ilvl="4" w:tplc="103E91A4">
      <w:numFmt w:val="bullet"/>
      <w:lvlText w:val="•"/>
      <w:lvlJc w:val="left"/>
      <w:pPr>
        <w:ind w:left="4472" w:hanging="720"/>
      </w:pPr>
      <w:rPr>
        <w:rFonts w:hint="default"/>
        <w:lang w:val="lv-LV" w:eastAsia="en-US" w:bidi="ar-SA"/>
      </w:rPr>
    </w:lvl>
    <w:lvl w:ilvl="5" w:tplc="A52CFF0E">
      <w:numFmt w:val="bullet"/>
      <w:lvlText w:val="•"/>
      <w:lvlJc w:val="left"/>
      <w:pPr>
        <w:ind w:left="5430" w:hanging="720"/>
      </w:pPr>
      <w:rPr>
        <w:rFonts w:hint="default"/>
        <w:lang w:val="lv-LV" w:eastAsia="en-US" w:bidi="ar-SA"/>
      </w:rPr>
    </w:lvl>
    <w:lvl w:ilvl="6" w:tplc="5DA4B8BA">
      <w:numFmt w:val="bullet"/>
      <w:lvlText w:val="•"/>
      <w:lvlJc w:val="left"/>
      <w:pPr>
        <w:ind w:left="6388" w:hanging="720"/>
      </w:pPr>
      <w:rPr>
        <w:rFonts w:hint="default"/>
        <w:lang w:val="lv-LV" w:eastAsia="en-US" w:bidi="ar-SA"/>
      </w:rPr>
    </w:lvl>
    <w:lvl w:ilvl="7" w:tplc="2A743256">
      <w:numFmt w:val="bullet"/>
      <w:lvlText w:val="•"/>
      <w:lvlJc w:val="left"/>
      <w:pPr>
        <w:ind w:left="7346" w:hanging="720"/>
      </w:pPr>
      <w:rPr>
        <w:rFonts w:hint="default"/>
        <w:lang w:val="lv-LV" w:eastAsia="en-US" w:bidi="ar-SA"/>
      </w:rPr>
    </w:lvl>
    <w:lvl w:ilvl="8" w:tplc="6AAA641E">
      <w:numFmt w:val="bullet"/>
      <w:lvlText w:val="•"/>
      <w:lvlJc w:val="left"/>
      <w:pPr>
        <w:ind w:left="8304" w:hanging="720"/>
      </w:pPr>
      <w:rPr>
        <w:rFonts w:hint="default"/>
        <w:lang w:val="lv-LV" w:eastAsia="en-US" w:bidi="ar-SA"/>
      </w:rPr>
    </w:lvl>
  </w:abstractNum>
  <w:abstractNum w:abstractNumId="38" w15:restartNumberingAfterBreak="0">
    <w:nsid w:val="7D533E3F"/>
    <w:multiLevelType w:val="hybridMultilevel"/>
    <w:tmpl w:val="9C169A24"/>
    <w:lvl w:ilvl="0" w:tplc="2A52DCEA">
      <w:start w:val="1"/>
      <w:numFmt w:val="decimal"/>
      <w:lvlText w:val="%1."/>
      <w:lvlJc w:val="left"/>
      <w:pPr>
        <w:ind w:left="280" w:hanging="360"/>
      </w:pPr>
      <w:rPr>
        <w:rFonts w:hint="default"/>
      </w:rPr>
    </w:lvl>
    <w:lvl w:ilvl="1" w:tplc="04260019">
      <w:start w:val="1"/>
      <w:numFmt w:val="lowerLetter"/>
      <w:lvlText w:val="%2."/>
      <w:lvlJc w:val="left"/>
      <w:pPr>
        <w:ind w:left="1000" w:hanging="360"/>
      </w:pPr>
    </w:lvl>
    <w:lvl w:ilvl="2" w:tplc="0426001B" w:tentative="1">
      <w:start w:val="1"/>
      <w:numFmt w:val="lowerRoman"/>
      <w:lvlText w:val="%3."/>
      <w:lvlJc w:val="right"/>
      <w:pPr>
        <w:ind w:left="1720" w:hanging="180"/>
      </w:pPr>
    </w:lvl>
    <w:lvl w:ilvl="3" w:tplc="0426000F" w:tentative="1">
      <w:start w:val="1"/>
      <w:numFmt w:val="decimal"/>
      <w:lvlText w:val="%4."/>
      <w:lvlJc w:val="left"/>
      <w:pPr>
        <w:ind w:left="2440" w:hanging="360"/>
      </w:pPr>
    </w:lvl>
    <w:lvl w:ilvl="4" w:tplc="04260019" w:tentative="1">
      <w:start w:val="1"/>
      <w:numFmt w:val="lowerLetter"/>
      <w:lvlText w:val="%5."/>
      <w:lvlJc w:val="left"/>
      <w:pPr>
        <w:ind w:left="3160" w:hanging="360"/>
      </w:pPr>
    </w:lvl>
    <w:lvl w:ilvl="5" w:tplc="0426001B" w:tentative="1">
      <w:start w:val="1"/>
      <w:numFmt w:val="lowerRoman"/>
      <w:lvlText w:val="%6."/>
      <w:lvlJc w:val="right"/>
      <w:pPr>
        <w:ind w:left="3880" w:hanging="180"/>
      </w:pPr>
    </w:lvl>
    <w:lvl w:ilvl="6" w:tplc="0426000F" w:tentative="1">
      <w:start w:val="1"/>
      <w:numFmt w:val="decimal"/>
      <w:lvlText w:val="%7."/>
      <w:lvlJc w:val="left"/>
      <w:pPr>
        <w:ind w:left="4600" w:hanging="360"/>
      </w:pPr>
    </w:lvl>
    <w:lvl w:ilvl="7" w:tplc="04260019" w:tentative="1">
      <w:start w:val="1"/>
      <w:numFmt w:val="lowerLetter"/>
      <w:lvlText w:val="%8."/>
      <w:lvlJc w:val="left"/>
      <w:pPr>
        <w:ind w:left="5320" w:hanging="360"/>
      </w:pPr>
    </w:lvl>
    <w:lvl w:ilvl="8" w:tplc="0426001B" w:tentative="1">
      <w:start w:val="1"/>
      <w:numFmt w:val="lowerRoman"/>
      <w:lvlText w:val="%9."/>
      <w:lvlJc w:val="right"/>
      <w:pPr>
        <w:ind w:left="6040" w:hanging="180"/>
      </w:pPr>
    </w:lvl>
  </w:abstractNum>
  <w:abstractNum w:abstractNumId="39" w15:restartNumberingAfterBreak="0">
    <w:nsid w:val="7D574279"/>
    <w:multiLevelType w:val="multilevel"/>
    <w:tmpl w:val="C6D46A30"/>
    <w:lvl w:ilvl="0">
      <w:start w:val="3"/>
      <w:numFmt w:val="decimal"/>
      <w:lvlText w:val="%1."/>
      <w:lvlJc w:val="left"/>
      <w:pPr>
        <w:ind w:left="540" w:hanging="540"/>
      </w:pPr>
      <w:rPr>
        <w:rFonts w:hint="default"/>
      </w:rPr>
    </w:lvl>
    <w:lvl w:ilvl="1">
      <w:start w:val="1"/>
      <w:numFmt w:val="decimal"/>
      <w:lvlText w:val="%1.%2."/>
      <w:lvlJc w:val="left"/>
      <w:pPr>
        <w:ind w:left="1020" w:hanging="540"/>
      </w:pPr>
      <w:rPr>
        <w:rFonts w:hint="default"/>
      </w:rPr>
    </w:lvl>
    <w:lvl w:ilvl="2">
      <w:start w:val="2"/>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0" w15:restartNumberingAfterBreak="0">
    <w:nsid w:val="7E294F14"/>
    <w:multiLevelType w:val="multilevel"/>
    <w:tmpl w:val="CB1C6F4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9"/>
  </w:num>
  <w:num w:numId="4">
    <w:abstractNumId w:val="22"/>
  </w:num>
  <w:num w:numId="5">
    <w:abstractNumId w:val="3"/>
  </w:num>
  <w:num w:numId="6">
    <w:abstractNumId w:val="23"/>
  </w:num>
  <w:num w:numId="7">
    <w:abstractNumId w:val="13"/>
  </w:num>
  <w:num w:numId="8">
    <w:abstractNumId w:val="21"/>
  </w:num>
  <w:num w:numId="9">
    <w:abstractNumId w:val="16"/>
  </w:num>
  <w:num w:numId="10">
    <w:abstractNumId w:val="40"/>
  </w:num>
  <w:num w:numId="11">
    <w:abstractNumId w:val="1"/>
  </w:num>
  <w:num w:numId="1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2"/>
  </w:num>
  <w:num w:numId="18">
    <w:abstractNumId w:val="31"/>
  </w:num>
  <w:num w:numId="19">
    <w:abstractNumId w:val="0"/>
  </w:num>
  <w:num w:numId="20">
    <w:abstractNumId w:val="35"/>
  </w:num>
  <w:num w:numId="21">
    <w:abstractNumId w:val="7"/>
  </w:num>
  <w:num w:numId="22">
    <w:abstractNumId w:val="30"/>
  </w:num>
  <w:num w:numId="23">
    <w:abstractNumId w:val="6"/>
  </w:num>
  <w:num w:numId="24">
    <w:abstractNumId w:val="18"/>
  </w:num>
  <w:num w:numId="25">
    <w:abstractNumId w:val="19"/>
  </w:num>
  <w:num w:numId="26">
    <w:abstractNumId w:val="37"/>
  </w:num>
  <w:num w:numId="27">
    <w:abstractNumId w:val="20"/>
  </w:num>
  <w:num w:numId="28">
    <w:abstractNumId w:val="38"/>
  </w:num>
  <w:num w:numId="29">
    <w:abstractNumId w:val="2"/>
  </w:num>
  <w:num w:numId="30">
    <w:abstractNumId w:val="17"/>
  </w:num>
  <w:num w:numId="31">
    <w:abstractNumId w:val="15"/>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8"/>
  </w:num>
  <w:num w:numId="36">
    <w:abstractNumId w:val="4"/>
  </w:num>
  <w:num w:numId="37">
    <w:abstractNumId w:val="14"/>
  </w:num>
  <w:num w:numId="38">
    <w:abstractNumId w:val="12"/>
  </w:num>
  <w:num w:numId="39">
    <w:abstractNumId w:val="10"/>
  </w:num>
  <w:num w:numId="40">
    <w:abstractNumId w:val="39"/>
  </w:num>
  <w:num w:numId="41">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477"/>
    <w:rsid w:val="00006E3C"/>
    <w:rsid w:val="00010A08"/>
    <w:rsid w:val="00010FE2"/>
    <w:rsid w:val="00012DB6"/>
    <w:rsid w:val="0002236C"/>
    <w:rsid w:val="00025268"/>
    <w:rsid w:val="00025E51"/>
    <w:rsid w:val="00026F32"/>
    <w:rsid w:val="00031F74"/>
    <w:rsid w:val="0003354B"/>
    <w:rsid w:val="00036E0D"/>
    <w:rsid w:val="000377E1"/>
    <w:rsid w:val="00042528"/>
    <w:rsid w:val="00042789"/>
    <w:rsid w:val="00043A51"/>
    <w:rsid w:val="000458A1"/>
    <w:rsid w:val="000515E7"/>
    <w:rsid w:val="0005706D"/>
    <w:rsid w:val="00057925"/>
    <w:rsid w:val="00060128"/>
    <w:rsid w:val="00062BBE"/>
    <w:rsid w:val="000637C4"/>
    <w:rsid w:val="00066A51"/>
    <w:rsid w:val="00071A61"/>
    <w:rsid w:val="0007257C"/>
    <w:rsid w:val="00091DA8"/>
    <w:rsid w:val="00096C81"/>
    <w:rsid w:val="000A0D24"/>
    <w:rsid w:val="000A3D27"/>
    <w:rsid w:val="000A5692"/>
    <w:rsid w:val="000C0B3B"/>
    <w:rsid w:val="000C3D56"/>
    <w:rsid w:val="000C771B"/>
    <w:rsid w:val="000D005B"/>
    <w:rsid w:val="000D1093"/>
    <w:rsid w:val="000D421F"/>
    <w:rsid w:val="000E2271"/>
    <w:rsid w:val="000F1AC1"/>
    <w:rsid w:val="000F28D9"/>
    <w:rsid w:val="001053C4"/>
    <w:rsid w:val="00116BDC"/>
    <w:rsid w:val="00120C85"/>
    <w:rsid w:val="001230D3"/>
    <w:rsid w:val="0013169B"/>
    <w:rsid w:val="00140B04"/>
    <w:rsid w:val="00141BA6"/>
    <w:rsid w:val="00144973"/>
    <w:rsid w:val="00146DCB"/>
    <w:rsid w:val="00156ABD"/>
    <w:rsid w:val="00156C29"/>
    <w:rsid w:val="00161EB3"/>
    <w:rsid w:val="00162DCA"/>
    <w:rsid w:val="00164972"/>
    <w:rsid w:val="00181825"/>
    <w:rsid w:val="00183716"/>
    <w:rsid w:val="00184B92"/>
    <w:rsid w:val="001A354E"/>
    <w:rsid w:val="001A3D93"/>
    <w:rsid w:val="001A5B9B"/>
    <w:rsid w:val="001B0F48"/>
    <w:rsid w:val="001B42B5"/>
    <w:rsid w:val="001C45D6"/>
    <w:rsid w:val="001D2D77"/>
    <w:rsid w:val="001D2E40"/>
    <w:rsid w:val="001D48D1"/>
    <w:rsid w:val="001D6108"/>
    <w:rsid w:val="001D7D84"/>
    <w:rsid w:val="001E7BC0"/>
    <w:rsid w:val="001F5E60"/>
    <w:rsid w:val="001F6D09"/>
    <w:rsid w:val="0020345A"/>
    <w:rsid w:val="002115D5"/>
    <w:rsid w:val="00213067"/>
    <w:rsid w:val="0021639E"/>
    <w:rsid w:val="0021643E"/>
    <w:rsid w:val="002216D3"/>
    <w:rsid w:val="00227D6E"/>
    <w:rsid w:val="00230D1E"/>
    <w:rsid w:val="0023731D"/>
    <w:rsid w:val="00244864"/>
    <w:rsid w:val="00244ED0"/>
    <w:rsid w:val="00246D6C"/>
    <w:rsid w:val="00247EA0"/>
    <w:rsid w:val="00262381"/>
    <w:rsid w:val="002706ED"/>
    <w:rsid w:val="002852CE"/>
    <w:rsid w:val="00285985"/>
    <w:rsid w:val="00292524"/>
    <w:rsid w:val="00294144"/>
    <w:rsid w:val="002A0A6F"/>
    <w:rsid w:val="002A11D3"/>
    <w:rsid w:val="002A30FD"/>
    <w:rsid w:val="002A4AF3"/>
    <w:rsid w:val="002C02B2"/>
    <w:rsid w:val="002C03F5"/>
    <w:rsid w:val="002C127E"/>
    <w:rsid w:val="002C39F8"/>
    <w:rsid w:val="002D10F8"/>
    <w:rsid w:val="002D1DF7"/>
    <w:rsid w:val="002E06FA"/>
    <w:rsid w:val="002F37E4"/>
    <w:rsid w:val="002F5A67"/>
    <w:rsid w:val="00301BE5"/>
    <w:rsid w:val="003037B5"/>
    <w:rsid w:val="00304A92"/>
    <w:rsid w:val="003132B9"/>
    <w:rsid w:val="00323C5D"/>
    <w:rsid w:val="00325A53"/>
    <w:rsid w:val="00327FCC"/>
    <w:rsid w:val="00336DEA"/>
    <w:rsid w:val="003407E1"/>
    <w:rsid w:val="003501CF"/>
    <w:rsid w:val="00362217"/>
    <w:rsid w:val="00363A36"/>
    <w:rsid w:val="00366295"/>
    <w:rsid w:val="0036670D"/>
    <w:rsid w:val="0036745F"/>
    <w:rsid w:val="00370E73"/>
    <w:rsid w:val="00373E95"/>
    <w:rsid w:val="00390B14"/>
    <w:rsid w:val="003924DC"/>
    <w:rsid w:val="003B06C5"/>
    <w:rsid w:val="003B3979"/>
    <w:rsid w:val="003B6809"/>
    <w:rsid w:val="003B6FEC"/>
    <w:rsid w:val="003C05C7"/>
    <w:rsid w:val="003C3019"/>
    <w:rsid w:val="003D7F10"/>
    <w:rsid w:val="003E09CE"/>
    <w:rsid w:val="003E1A77"/>
    <w:rsid w:val="003E1EC6"/>
    <w:rsid w:val="003E7CD1"/>
    <w:rsid w:val="003F0F83"/>
    <w:rsid w:val="003F17C4"/>
    <w:rsid w:val="003F1804"/>
    <w:rsid w:val="003F37BF"/>
    <w:rsid w:val="003F70DA"/>
    <w:rsid w:val="00402829"/>
    <w:rsid w:val="0041343B"/>
    <w:rsid w:val="0042092E"/>
    <w:rsid w:val="004256B5"/>
    <w:rsid w:val="00427E9F"/>
    <w:rsid w:val="00434BDB"/>
    <w:rsid w:val="004350B1"/>
    <w:rsid w:val="00441BE7"/>
    <w:rsid w:val="00444E8B"/>
    <w:rsid w:val="004469CD"/>
    <w:rsid w:val="0044736D"/>
    <w:rsid w:val="004543B3"/>
    <w:rsid w:val="00456C31"/>
    <w:rsid w:val="00465100"/>
    <w:rsid w:val="00470B05"/>
    <w:rsid w:val="00474022"/>
    <w:rsid w:val="00490D18"/>
    <w:rsid w:val="00491E2C"/>
    <w:rsid w:val="004965DD"/>
    <w:rsid w:val="004A2257"/>
    <w:rsid w:val="004B1C22"/>
    <w:rsid w:val="004B221E"/>
    <w:rsid w:val="004B508C"/>
    <w:rsid w:val="004B598E"/>
    <w:rsid w:val="004C1659"/>
    <w:rsid w:val="004C3E27"/>
    <w:rsid w:val="004C6D32"/>
    <w:rsid w:val="004D3EC2"/>
    <w:rsid w:val="004D4AF0"/>
    <w:rsid w:val="004D4B6E"/>
    <w:rsid w:val="004D7EDB"/>
    <w:rsid w:val="00500E08"/>
    <w:rsid w:val="00502F17"/>
    <w:rsid w:val="00506C34"/>
    <w:rsid w:val="005121C3"/>
    <w:rsid w:val="005216C5"/>
    <w:rsid w:val="005236AE"/>
    <w:rsid w:val="00527D82"/>
    <w:rsid w:val="005356B6"/>
    <w:rsid w:val="00546B92"/>
    <w:rsid w:val="00550012"/>
    <w:rsid w:val="00567AD1"/>
    <w:rsid w:val="005743EB"/>
    <w:rsid w:val="005762B1"/>
    <w:rsid w:val="00582A96"/>
    <w:rsid w:val="00586D7F"/>
    <w:rsid w:val="005943C2"/>
    <w:rsid w:val="00597DAA"/>
    <w:rsid w:val="005A3A76"/>
    <w:rsid w:val="005A7BC6"/>
    <w:rsid w:val="005C050E"/>
    <w:rsid w:val="005C2109"/>
    <w:rsid w:val="005C2150"/>
    <w:rsid w:val="005C3C2E"/>
    <w:rsid w:val="005D5BD1"/>
    <w:rsid w:val="005E000B"/>
    <w:rsid w:val="005F3301"/>
    <w:rsid w:val="005F4495"/>
    <w:rsid w:val="005F7135"/>
    <w:rsid w:val="00604DA5"/>
    <w:rsid w:val="00616795"/>
    <w:rsid w:val="00620695"/>
    <w:rsid w:val="006255AE"/>
    <w:rsid w:val="006259DE"/>
    <w:rsid w:val="00627FB9"/>
    <w:rsid w:val="006411A3"/>
    <w:rsid w:val="006420AF"/>
    <w:rsid w:val="00644CFD"/>
    <w:rsid w:val="00646158"/>
    <w:rsid w:val="00650D8C"/>
    <w:rsid w:val="00650F81"/>
    <w:rsid w:val="006528CB"/>
    <w:rsid w:val="0065562F"/>
    <w:rsid w:val="00662825"/>
    <w:rsid w:val="00667ECE"/>
    <w:rsid w:val="00670405"/>
    <w:rsid w:val="006957A0"/>
    <w:rsid w:val="00695B69"/>
    <w:rsid w:val="006A1E48"/>
    <w:rsid w:val="006A54F3"/>
    <w:rsid w:val="006A707E"/>
    <w:rsid w:val="006D68D6"/>
    <w:rsid w:val="006E2ADA"/>
    <w:rsid w:val="006E77D1"/>
    <w:rsid w:val="006F25E3"/>
    <w:rsid w:val="006F7F79"/>
    <w:rsid w:val="007048D5"/>
    <w:rsid w:val="007200BD"/>
    <w:rsid w:val="007229A4"/>
    <w:rsid w:val="00726EFB"/>
    <w:rsid w:val="00731504"/>
    <w:rsid w:val="007348E4"/>
    <w:rsid w:val="00736D0E"/>
    <w:rsid w:val="00740CE0"/>
    <w:rsid w:val="00743904"/>
    <w:rsid w:val="00750E82"/>
    <w:rsid w:val="007543DE"/>
    <w:rsid w:val="0075710D"/>
    <w:rsid w:val="00761D66"/>
    <w:rsid w:val="00770CB8"/>
    <w:rsid w:val="00773695"/>
    <w:rsid w:val="00776E8B"/>
    <w:rsid w:val="0079030D"/>
    <w:rsid w:val="0079268A"/>
    <w:rsid w:val="007939F4"/>
    <w:rsid w:val="007A1CED"/>
    <w:rsid w:val="007B1FC2"/>
    <w:rsid w:val="007B2078"/>
    <w:rsid w:val="007B555F"/>
    <w:rsid w:val="007C5806"/>
    <w:rsid w:val="007C65B1"/>
    <w:rsid w:val="007C7E72"/>
    <w:rsid w:val="007D11B4"/>
    <w:rsid w:val="007E003F"/>
    <w:rsid w:val="007E0EEE"/>
    <w:rsid w:val="007F1CF2"/>
    <w:rsid w:val="007F3DB8"/>
    <w:rsid w:val="0080662F"/>
    <w:rsid w:val="008156DB"/>
    <w:rsid w:val="00825916"/>
    <w:rsid w:val="008274A9"/>
    <w:rsid w:val="00840F85"/>
    <w:rsid w:val="00842EF5"/>
    <w:rsid w:val="00854A61"/>
    <w:rsid w:val="00855032"/>
    <w:rsid w:val="00866A2E"/>
    <w:rsid w:val="00884D13"/>
    <w:rsid w:val="008864F7"/>
    <w:rsid w:val="00887400"/>
    <w:rsid w:val="0089670B"/>
    <w:rsid w:val="008D1833"/>
    <w:rsid w:val="008D3553"/>
    <w:rsid w:val="008D3DFA"/>
    <w:rsid w:val="0092641F"/>
    <w:rsid w:val="00926BBF"/>
    <w:rsid w:val="00932357"/>
    <w:rsid w:val="009422F4"/>
    <w:rsid w:val="009435A6"/>
    <w:rsid w:val="009441EC"/>
    <w:rsid w:val="009455D8"/>
    <w:rsid w:val="00946589"/>
    <w:rsid w:val="009522C9"/>
    <w:rsid w:val="00953F0E"/>
    <w:rsid w:val="0095482C"/>
    <w:rsid w:val="0096051B"/>
    <w:rsid w:val="0096356C"/>
    <w:rsid w:val="00973238"/>
    <w:rsid w:val="00974047"/>
    <w:rsid w:val="009743B1"/>
    <w:rsid w:val="00986694"/>
    <w:rsid w:val="00990455"/>
    <w:rsid w:val="00991B27"/>
    <w:rsid w:val="0099203F"/>
    <w:rsid w:val="009A2328"/>
    <w:rsid w:val="009A38AC"/>
    <w:rsid w:val="009B7D39"/>
    <w:rsid w:val="009D4CCE"/>
    <w:rsid w:val="009D77CD"/>
    <w:rsid w:val="009E5DEF"/>
    <w:rsid w:val="009F1CEB"/>
    <w:rsid w:val="009F7261"/>
    <w:rsid w:val="009F7B2D"/>
    <w:rsid w:val="00A00D63"/>
    <w:rsid w:val="00A0352D"/>
    <w:rsid w:val="00A0367B"/>
    <w:rsid w:val="00A145A1"/>
    <w:rsid w:val="00A21EE5"/>
    <w:rsid w:val="00A269B1"/>
    <w:rsid w:val="00A32DFC"/>
    <w:rsid w:val="00A46048"/>
    <w:rsid w:val="00A467E0"/>
    <w:rsid w:val="00A56E12"/>
    <w:rsid w:val="00A619F9"/>
    <w:rsid w:val="00A630A9"/>
    <w:rsid w:val="00A659D9"/>
    <w:rsid w:val="00A74469"/>
    <w:rsid w:val="00A76413"/>
    <w:rsid w:val="00A80784"/>
    <w:rsid w:val="00A83440"/>
    <w:rsid w:val="00A84D04"/>
    <w:rsid w:val="00A90DA3"/>
    <w:rsid w:val="00A940C4"/>
    <w:rsid w:val="00AA4AC2"/>
    <w:rsid w:val="00AC2235"/>
    <w:rsid w:val="00AF1199"/>
    <w:rsid w:val="00AF2CFC"/>
    <w:rsid w:val="00AF3E16"/>
    <w:rsid w:val="00AF5ED5"/>
    <w:rsid w:val="00B00336"/>
    <w:rsid w:val="00B13367"/>
    <w:rsid w:val="00B15969"/>
    <w:rsid w:val="00B16DEF"/>
    <w:rsid w:val="00B17B93"/>
    <w:rsid w:val="00B34F1B"/>
    <w:rsid w:val="00B37C1D"/>
    <w:rsid w:val="00B60536"/>
    <w:rsid w:val="00B64AFD"/>
    <w:rsid w:val="00B675B0"/>
    <w:rsid w:val="00B71303"/>
    <w:rsid w:val="00B91D5F"/>
    <w:rsid w:val="00B9565D"/>
    <w:rsid w:val="00B96253"/>
    <w:rsid w:val="00B96CD1"/>
    <w:rsid w:val="00BA3DB6"/>
    <w:rsid w:val="00BA3EEE"/>
    <w:rsid w:val="00BA4191"/>
    <w:rsid w:val="00BC0C40"/>
    <w:rsid w:val="00BC2C27"/>
    <w:rsid w:val="00BE4E88"/>
    <w:rsid w:val="00C1211A"/>
    <w:rsid w:val="00C141C3"/>
    <w:rsid w:val="00C226EC"/>
    <w:rsid w:val="00C25732"/>
    <w:rsid w:val="00C61087"/>
    <w:rsid w:val="00C63B14"/>
    <w:rsid w:val="00C672D8"/>
    <w:rsid w:val="00C70A34"/>
    <w:rsid w:val="00C71E4F"/>
    <w:rsid w:val="00C7476F"/>
    <w:rsid w:val="00C8125F"/>
    <w:rsid w:val="00C82FD0"/>
    <w:rsid w:val="00C87F7F"/>
    <w:rsid w:val="00C9470C"/>
    <w:rsid w:val="00C96D17"/>
    <w:rsid w:val="00C971A0"/>
    <w:rsid w:val="00CA25ED"/>
    <w:rsid w:val="00CA5803"/>
    <w:rsid w:val="00CA5FD2"/>
    <w:rsid w:val="00CB1CCD"/>
    <w:rsid w:val="00CB23A1"/>
    <w:rsid w:val="00CD2D04"/>
    <w:rsid w:val="00CE638B"/>
    <w:rsid w:val="00CF0D9E"/>
    <w:rsid w:val="00D05982"/>
    <w:rsid w:val="00D0609A"/>
    <w:rsid w:val="00D13A4A"/>
    <w:rsid w:val="00D21924"/>
    <w:rsid w:val="00D25526"/>
    <w:rsid w:val="00D26042"/>
    <w:rsid w:val="00D3754F"/>
    <w:rsid w:val="00D570C7"/>
    <w:rsid w:val="00D5755D"/>
    <w:rsid w:val="00D63B49"/>
    <w:rsid w:val="00D72678"/>
    <w:rsid w:val="00D74153"/>
    <w:rsid w:val="00D76BD8"/>
    <w:rsid w:val="00D87DA0"/>
    <w:rsid w:val="00D944D5"/>
    <w:rsid w:val="00DA2B11"/>
    <w:rsid w:val="00DA36CB"/>
    <w:rsid w:val="00DA70AC"/>
    <w:rsid w:val="00DC510E"/>
    <w:rsid w:val="00DD511D"/>
    <w:rsid w:val="00DD7846"/>
    <w:rsid w:val="00DD789A"/>
    <w:rsid w:val="00DE63D8"/>
    <w:rsid w:val="00DE7157"/>
    <w:rsid w:val="00DF2552"/>
    <w:rsid w:val="00DF4899"/>
    <w:rsid w:val="00DF63AC"/>
    <w:rsid w:val="00E06F6B"/>
    <w:rsid w:val="00E21BC7"/>
    <w:rsid w:val="00E21FBE"/>
    <w:rsid w:val="00E53CD3"/>
    <w:rsid w:val="00E566BA"/>
    <w:rsid w:val="00E607E6"/>
    <w:rsid w:val="00E61477"/>
    <w:rsid w:val="00E65102"/>
    <w:rsid w:val="00E84F0F"/>
    <w:rsid w:val="00E9243C"/>
    <w:rsid w:val="00E93BA3"/>
    <w:rsid w:val="00EA0E54"/>
    <w:rsid w:val="00EA7061"/>
    <w:rsid w:val="00EA7C6F"/>
    <w:rsid w:val="00EB2428"/>
    <w:rsid w:val="00EB3DC6"/>
    <w:rsid w:val="00EC0A2E"/>
    <w:rsid w:val="00EC5D26"/>
    <w:rsid w:val="00ED335C"/>
    <w:rsid w:val="00EE09AF"/>
    <w:rsid w:val="00EE2A8B"/>
    <w:rsid w:val="00EE6849"/>
    <w:rsid w:val="00EE6C76"/>
    <w:rsid w:val="00EE7A14"/>
    <w:rsid w:val="00EF091A"/>
    <w:rsid w:val="00EF419F"/>
    <w:rsid w:val="00F21B59"/>
    <w:rsid w:val="00F2293E"/>
    <w:rsid w:val="00F2400D"/>
    <w:rsid w:val="00F24DF5"/>
    <w:rsid w:val="00F27985"/>
    <w:rsid w:val="00F33291"/>
    <w:rsid w:val="00F3356B"/>
    <w:rsid w:val="00F370ED"/>
    <w:rsid w:val="00F44069"/>
    <w:rsid w:val="00F51149"/>
    <w:rsid w:val="00F61CE2"/>
    <w:rsid w:val="00F66374"/>
    <w:rsid w:val="00F740C3"/>
    <w:rsid w:val="00F771AF"/>
    <w:rsid w:val="00F812A0"/>
    <w:rsid w:val="00F86C2A"/>
    <w:rsid w:val="00F87B17"/>
    <w:rsid w:val="00F91A4C"/>
    <w:rsid w:val="00F958A4"/>
    <w:rsid w:val="00FA4237"/>
    <w:rsid w:val="00FB0769"/>
    <w:rsid w:val="00FE44D3"/>
    <w:rsid w:val="00FE691E"/>
    <w:rsid w:val="00FF4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D557C11"/>
  <w15:chartTrackingRefBased/>
  <w15:docId w15:val="{D8446162-3637-4052-B413-9B76583A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V table,Table Grid Body Text"/>
    <w:basedOn w:val="TableNormal"/>
    <w:uiPriority w:val="39"/>
    <w:rsid w:val="00E61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39E"/>
    <w:rPr>
      <w:rFonts w:ascii="Segoe UI" w:hAnsi="Segoe UI" w:cs="Segoe UI"/>
      <w:sz w:val="18"/>
      <w:szCs w:val="18"/>
    </w:rPr>
  </w:style>
  <w:style w:type="paragraph" w:styleId="ListParagraph">
    <w:name w:val="List Paragraph"/>
    <w:aliases w:val="Saistīto dokumentu saraksts,PPS_Bullet,2,H&amp;P List Paragraph,Syle 1,Numurets,Virsraksti,Strip,Normal bullet 2,Bullet list,List Paragraph1,Colorful List - Accent 12,Krāsains saraksts — izcēlums 11,Table of contents numbered,Citation List"/>
    <w:basedOn w:val="Normal"/>
    <w:link w:val="ListParagraphChar"/>
    <w:uiPriority w:val="34"/>
    <w:qFormat/>
    <w:rsid w:val="0021639E"/>
    <w:pPr>
      <w:ind w:left="720"/>
      <w:contextualSpacing/>
    </w:pPr>
  </w:style>
  <w:style w:type="character" w:customStyle="1" w:styleId="ListParagraphChar">
    <w:name w:val="List Paragraph Char"/>
    <w:aliases w:val="Saistīto dokumentu saraksts Char,PPS_Bullet Char,2 Char,H&amp;P List Paragraph Char,Syle 1 Char,Numurets Char,Virsraksti Char,Strip Char,Normal bullet 2 Char,Bullet list Char,List Paragraph1 Char,Colorful List - Accent 12 Char"/>
    <w:link w:val="ListParagraph"/>
    <w:uiPriority w:val="34"/>
    <w:qFormat/>
    <w:rsid w:val="0021639E"/>
  </w:style>
  <w:style w:type="paragraph" w:styleId="BodyText">
    <w:name w:val="Body Text"/>
    <w:basedOn w:val="Normal"/>
    <w:link w:val="BodyTextChar"/>
    <w:unhideWhenUsed/>
    <w:rsid w:val="00244864"/>
    <w:pPr>
      <w:widowControl w:val="0"/>
      <w:overflowPunct w:val="0"/>
      <w:autoSpaceDE w:val="0"/>
      <w:autoSpaceDN w:val="0"/>
      <w:adjustRightInd w:val="0"/>
      <w:spacing w:after="120" w:line="240" w:lineRule="auto"/>
    </w:pPr>
    <w:rPr>
      <w:rFonts w:ascii="Times New Roman" w:eastAsia="Times New Roman" w:hAnsi="Times New Roman" w:cs="Times New Roman"/>
      <w:kern w:val="28"/>
      <w:sz w:val="20"/>
      <w:szCs w:val="20"/>
      <w:lang w:val="en-GB" w:eastAsia="lv-LV"/>
    </w:rPr>
  </w:style>
  <w:style w:type="character" w:customStyle="1" w:styleId="BodyTextChar">
    <w:name w:val="Body Text Char"/>
    <w:basedOn w:val="DefaultParagraphFont"/>
    <w:link w:val="BodyText"/>
    <w:rsid w:val="00244864"/>
    <w:rPr>
      <w:rFonts w:ascii="Times New Roman" w:eastAsia="Times New Roman" w:hAnsi="Times New Roman" w:cs="Times New Roman"/>
      <w:kern w:val="28"/>
      <w:sz w:val="20"/>
      <w:szCs w:val="20"/>
      <w:lang w:val="en-GB" w:eastAsia="lv-LV"/>
    </w:rPr>
  </w:style>
  <w:style w:type="paragraph" w:styleId="Header">
    <w:name w:val="header"/>
    <w:basedOn w:val="Normal"/>
    <w:link w:val="HeaderChar"/>
    <w:uiPriority w:val="99"/>
    <w:unhideWhenUsed/>
    <w:rsid w:val="000D005B"/>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05B"/>
  </w:style>
  <w:style w:type="paragraph" w:styleId="Footer">
    <w:name w:val="footer"/>
    <w:basedOn w:val="Normal"/>
    <w:link w:val="FooterChar"/>
    <w:uiPriority w:val="99"/>
    <w:unhideWhenUsed/>
    <w:rsid w:val="000D00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05B"/>
  </w:style>
  <w:style w:type="character" w:styleId="CommentReference">
    <w:name w:val="annotation reference"/>
    <w:basedOn w:val="DefaultParagraphFont"/>
    <w:uiPriority w:val="99"/>
    <w:semiHidden/>
    <w:unhideWhenUsed/>
    <w:rsid w:val="00D26042"/>
    <w:rPr>
      <w:sz w:val="16"/>
      <w:szCs w:val="16"/>
    </w:rPr>
  </w:style>
  <w:style w:type="paragraph" w:styleId="CommentText">
    <w:name w:val="annotation text"/>
    <w:basedOn w:val="Normal"/>
    <w:link w:val="CommentTextChar"/>
    <w:uiPriority w:val="99"/>
    <w:semiHidden/>
    <w:unhideWhenUsed/>
    <w:rsid w:val="00D26042"/>
    <w:pPr>
      <w:spacing w:line="240" w:lineRule="auto"/>
    </w:pPr>
    <w:rPr>
      <w:sz w:val="20"/>
      <w:szCs w:val="20"/>
    </w:rPr>
  </w:style>
  <w:style w:type="character" w:customStyle="1" w:styleId="CommentTextChar">
    <w:name w:val="Comment Text Char"/>
    <w:basedOn w:val="DefaultParagraphFont"/>
    <w:link w:val="CommentText"/>
    <w:uiPriority w:val="99"/>
    <w:semiHidden/>
    <w:rsid w:val="00D26042"/>
    <w:rPr>
      <w:sz w:val="20"/>
      <w:szCs w:val="20"/>
    </w:rPr>
  </w:style>
  <w:style w:type="paragraph" w:styleId="CommentSubject">
    <w:name w:val="annotation subject"/>
    <w:basedOn w:val="CommentText"/>
    <w:next w:val="CommentText"/>
    <w:link w:val="CommentSubjectChar"/>
    <w:uiPriority w:val="99"/>
    <w:semiHidden/>
    <w:unhideWhenUsed/>
    <w:rsid w:val="00D26042"/>
    <w:rPr>
      <w:b/>
      <w:bCs/>
    </w:rPr>
  </w:style>
  <w:style w:type="character" w:customStyle="1" w:styleId="CommentSubjectChar">
    <w:name w:val="Comment Subject Char"/>
    <w:basedOn w:val="CommentTextChar"/>
    <w:link w:val="CommentSubject"/>
    <w:uiPriority w:val="99"/>
    <w:semiHidden/>
    <w:rsid w:val="00D26042"/>
    <w:rPr>
      <w:b/>
      <w:bCs/>
      <w:sz w:val="20"/>
      <w:szCs w:val="20"/>
    </w:rPr>
  </w:style>
  <w:style w:type="character" w:customStyle="1" w:styleId="EYNormalChar">
    <w:name w:val="EY Normal Char"/>
    <w:link w:val="EYNormal"/>
    <w:locked/>
    <w:rsid w:val="00071A61"/>
    <w:rPr>
      <w:rFonts w:ascii="EYInterstate Light" w:eastAsia="Calibri" w:hAnsi="EYInterstate Light"/>
      <w:kern w:val="12"/>
      <w:szCs w:val="24"/>
      <w:lang w:eastAsia="en-GB"/>
    </w:rPr>
  </w:style>
  <w:style w:type="paragraph" w:customStyle="1" w:styleId="EYNormal">
    <w:name w:val="EY Normal"/>
    <w:link w:val="EYNormalChar"/>
    <w:rsid w:val="00071A61"/>
    <w:pPr>
      <w:spacing w:before="60" w:after="60" w:line="276" w:lineRule="auto"/>
      <w:jc w:val="both"/>
    </w:pPr>
    <w:rPr>
      <w:rFonts w:ascii="EYInterstate Light" w:eastAsia="Calibri" w:hAnsi="EYInterstate Light"/>
      <w:kern w:val="12"/>
      <w:szCs w:val="24"/>
      <w:lang w:eastAsia="en-GB"/>
    </w:rPr>
  </w:style>
  <w:style w:type="character" w:styleId="Hyperlink">
    <w:name w:val="Hyperlink"/>
    <w:basedOn w:val="DefaultParagraphFont"/>
    <w:uiPriority w:val="99"/>
    <w:unhideWhenUsed/>
    <w:rsid w:val="003F0F83"/>
    <w:rPr>
      <w:color w:val="0563C1" w:themeColor="hyperlink"/>
      <w:u w:val="single"/>
    </w:rPr>
  </w:style>
  <w:style w:type="paragraph" w:styleId="FootnoteText">
    <w:name w:val="footnote text"/>
    <w:basedOn w:val="Normal"/>
    <w:link w:val="FootnoteTextChar"/>
    <w:uiPriority w:val="99"/>
    <w:semiHidden/>
    <w:unhideWhenUsed/>
    <w:rsid w:val="004651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5100"/>
    <w:rPr>
      <w:sz w:val="20"/>
      <w:szCs w:val="20"/>
    </w:rPr>
  </w:style>
  <w:style w:type="character" w:styleId="FootnoteReference">
    <w:name w:val="footnote reference"/>
    <w:basedOn w:val="DefaultParagraphFont"/>
    <w:uiPriority w:val="99"/>
    <w:semiHidden/>
    <w:unhideWhenUsed/>
    <w:rsid w:val="00465100"/>
    <w:rPr>
      <w:vertAlign w:val="superscript"/>
    </w:rPr>
  </w:style>
  <w:style w:type="character" w:styleId="UnresolvedMention">
    <w:name w:val="Unresolved Mention"/>
    <w:basedOn w:val="DefaultParagraphFont"/>
    <w:uiPriority w:val="99"/>
    <w:semiHidden/>
    <w:unhideWhenUsed/>
    <w:rsid w:val="00072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1443">
      <w:bodyDiv w:val="1"/>
      <w:marLeft w:val="0"/>
      <w:marRight w:val="0"/>
      <w:marTop w:val="0"/>
      <w:marBottom w:val="0"/>
      <w:divBdr>
        <w:top w:val="none" w:sz="0" w:space="0" w:color="auto"/>
        <w:left w:val="none" w:sz="0" w:space="0" w:color="auto"/>
        <w:bottom w:val="none" w:sz="0" w:space="0" w:color="auto"/>
        <w:right w:val="none" w:sz="0" w:space="0" w:color="auto"/>
      </w:divBdr>
    </w:div>
    <w:div w:id="113721183">
      <w:bodyDiv w:val="1"/>
      <w:marLeft w:val="0"/>
      <w:marRight w:val="0"/>
      <w:marTop w:val="0"/>
      <w:marBottom w:val="0"/>
      <w:divBdr>
        <w:top w:val="none" w:sz="0" w:space="0" w:color="auto"/>
        <w:left w:val="none" w:sz="0" w:space="0" w:color="auto"/>
        <w:bottom w:val="none" w:sz="0" w:space="0" w:color="auto"/>
        <w:right w:val="none" w:sz="0" w:space="0" w:color="auto"/>
      </w:divBdr>
    </w:div>
    <w:div w:id="257298193">
      <w:bodyDiv w:val="1"/>
      <w:marLeft w:val="0"/>
      <w:marRight w:val="0"/>
      <w:marTop w:val="0"/>
      <w:marBottom w:val="0"/>
      <w:divBdr>
        <w:top w:val="none" w:sz="0" w:space="0" w:color="auto"/>
        <w:left w:val="none" w:sz="0" w:space="0" w:color="auto"/>
        <w:bottom w:val="none" w:sz="0" w:space="0" w:color="auto"/>
        <w:right w:val="none" w:sz="0" w:space="0" w:color="auto"/>
      </w:divBdr>
    </w:div>
    <w:div w:id="444614369">
      <w:bodyDiv w:val="1"/>
      <w:marLeft w:val="0"/>
      <w:marRight w:val="0"/>
      <w:marTop w:val="0"/>
      <w:marBottom w:val="0"/>
      <w:divBdr>
        <w:top w:val="none" w:sz="0" w:space="0" w:color="auto"/>
        <w:left w:val="none" w:sz="0" w:space="0" w:color="auto"/>
        <w:bottom w:val="none" w:sz="0" w:space="0" w:color="auto"/>
        <w:right w:val="none" w:sz="0" w:space="0" w:color="auto"/>
      </w:divBdr>
    </w:div>
    <w:div w:id="475147853">
      <w:bodyDiv w:val="1"/>
      <w:marLeft w:val="0"/>
      <w:marRight w:val="0"/>
      <w:marTop w:val="0"/>
      <w:marBottom w:val="0"/>
      <w:divBdr>
        <w:top w:val="none" w:sz="0" w:space="0" w:color="auto"/>
        <w:left w:val="none" w:sz="0" w:space="0" w:color="auto"/>
        <w:bottom w:val="none" w:sz="0" w:space="0" w:color="auto"/>
        <w:right w:val="none" w:sz="0" w:space="0" w:color="auto"/>
      </w:divBdr>
    </w:div>
    <w:div w:id="619654964">
      <w:bodyDiv w:val="1"/>
      <w:marLeft w:val="0"/>
      <w:marRight w:val="0"/>
      <w:marTop w:val="0"/>
      <w:marBottom w:val="0"/>
      <w:divBdr>
        <w:top w:val="none" w:sz="0" w:space="0" w:color="auto"/>
        <w:left w:val="none" w:sz="0" w:space="0" w:color="auto"/>
        <w:bottom w:val="none" w:sz="0" w:space="0" w:color="auto"/>
        <w:right w:val="none" w:sz="0" w:space="0" w:color="auto"/>
      </w:divBdr>
    </w:div>
    <w:div w:id="731152298">
      <w:bodyDiv w:val="1"/>
      <w:marLeft w:val="0"/>
      <w:marRight w:val="0"/>
      <w:marTop w:val="0"/>
      <w:marBottom w:val="0"/>
      <w:divBdr>
        <w:top w:val="none" w:sz="0" w:space="0" w:color="auto"/>
        <w:left w:val="none" w:sz="0" w:space="0" w:color="auto"/>
        <w:bottom w:val="none" w:sz="0" w:space="0" w:color="auto"/>
        <w:right w:val="none" w:sz="0" w:space="0" w:color="auto"/>
      </w:divBdr>
    </w:div>
    <w:div w:id="757096834">
      <w:bodyDiv w:val="1"/>
      <w:marLeft w:val="0"/>
      <w:marRight w:val="0"/>
      <w:marTop w:val="0"/>
      <w:marBottom w:val="0"/>
      <w:divBdr>
        <w:top w:val="none" w:sz="0" w:space="0" w:color="auto"/>
        <w:left w:val="none" w:sz="0" w:space="0" w:color="auto"/>
        <w:bottom w:val="none" w:sz="0" w:space="0" w:color="auto"/>
        <w:right w:val="none" w:sz="0" w:space="0" w:color="auto"/>
      </w:divBdr>
    </w:div>
    <w:div w:id="774520470">
      <w:bodyDiv w:val="1"/>
      <w:marLeft w:val="0"/>
      <w:marRight w:val="0"/>
      <w:marTop w:val="0"/>
      <w:marBottom w:val="0"/>
      <w:divBdr>
        <w:top w:val="none" w:sz="0" w:space="0" w:color="auto"/>
        <w:left w:val="none" w:sz="0" w:space="0" w:color="auto"/>
        <w:bottom w:val="none" w:sz="0" w:space="0" w:color="auto"/>
        <w:right w:val="none" w:sz="0" w:space="0" w:color="auto"/>
      </w:divBdr>
    </w:div>
    <w:div w:id="844173466">
      <w:bodyDiv w:val="1"/>
      <w:marLeft w:val="0"/>
      <w:marRight w:val="0"/>
      <w:marTop w:val="0"/>
      <w:marBottom w:val="0"/>
      <w:divBdr>
        <w:top w:val="none" w:sz="0" w:space="0" w:color="auto"/>
        <w:left w:val="none" w:sz="0" w:space="0" w:color="auto"/>
        <w:bottom w:val="none" w:sz="0" w:space="0" w:color="auto"/>
        <w:right w:val="none" w:sz="0" w:space="0" w:color="auto"/>
      </w:divBdr>
    </w:div>
    <w:div w:id="1068453817">
      <w:bodyDiv w:val="1"/>
      <w:marLeft w:val="0"/>
      <w:marRight w:val="0"/>
      <w:marTop w:val="0"/>
      <w:marBottom w:val="0"/>
      <w:divBdr>
        <w:top w:val="none" w:sz="0" w:space="0" w:color="auto"/>
        <w:left w:val="none" w:sz="0" w:space="0" w:color="auto"/>
        <w:bottom w:val="none" w:sz="0" w:space="0" w:color="auto"/>
        <w:right w:val="none" w:sz="0" w:space="0" w:color="auto"/>
      </w:divBdr>
    </w:div>
    <w:div w:id="1205828117">
      <w:bodyDiv w:val="1"/>
      <w:marLeft w:val="0"/>
      <w:marRight w:val="0"/>
      <w:marTop w:val="0"/>
      <w:marBottom w:val="0"/>
      <w:divBdr>
        <w:top w:val="none" w:sz="0" w:space="0" w:color="auto"/>
        <w:left w:val="none" w:sz="0" w:space="0" w:color="auto"/>
        <w:bottom w:val="none" w:sz="0" w:space="0" w:color="auto"/>
        <w:right w:val="none" w:sz="0" w:space="0" w:color="auto"/>
      </w:divBdr>
    </w:div>
    <w:div w:id="1303465933">
      <w:bodyDiv w:val="1"/>
      <w:marLeft w:val="0"/>
      <w:marRight w:val="0"/>
      <w:marTop w:val="0"/>
      <w:marBottom w:val="0"/>
      <w:divBdr>
        <w:top w:val="none" w:sz="0" w:space="0" w:color="auto"/>
        <w:left w:val="none" w:sz="0" w:space="0" w:color="auto"/>
        <w:bottom w:val="none" w:sz="0" w:space="0" w:color="auto"/>
        <w:right w:val="none" w:sz="0" w:space="0" w:color="auto"/>
      </w:divBdr>
    </w:div>
    <w:div w:id="1654942290">
      <w:bodyDiv w:val="1"/>
      <w:marLeft w:val="0"/>
      <w:marRight w:val="0"/>
      <w:marTop w:val="0"/>
      <w:marBottom w:val="0"/>
      <w:divBdr>
        <w:top w:val="none" w:sz="0" w:space="0" w:color="auto"/>
        <w:left w:val="none" w:sz="0" w:space="0" w:color="auto"/>
        <w:bottom w:val="none" w:sz="0" w:space="0" w:color="auto"/>
        <w:right w:val="none" w:sz="0" w:space="0" w:color="auto"/>
      </w:divBdr>
    </w:div>
    <w:div w:id="1733844327">
      <w:bodyDiv w:val="1"/>
      <w:marLeft w:val="0"/>
      <w:marRight w:val="0"/>
      <w:marTop w:val="0"/>
      <w:marBottom w:val="0"/>
      <w:divBdr>
        <w:top w:val="none" w:sz="0" w:space="0" w:color="auto"/>
        <w:left w:val="none" w:sz="0" w:space="0" w:color="auto"/>
        <w:bottom w:val="none" w:sz="0" w:space="0" w:color="auto"/>
        <w:right w:val="none" w:sz="0" w:space="0" w:color="auto"/>
      </w:divBdr>
    </w:div>
    <w:div w:id="1792356481">
      <w:bodyDiv w:val="1"/>
      <w:marLeft w:val="0"/>
      <w:marRight w:val="0"/>
      <w:marTop w:val="0"/>
      <w:marBottom w:val="0"/>
      <w:divBdr>
        <w:top w:val="none" w:sz="0" w:space="0" w:color="auto"/>
        <w:left w:val="none" w:sz="0" w:space="0" w:color="auto"/>
        <w:bottom w:val="none" w:sz="0" w:space="0" w:color="auto"/>
        <w:right w:val="none" w:sz="0" w:space="0" w:color="auto"/>
      </w:divBdr>
    </w:div>
    <w:div w:id="1804273567">
      <w:bodyDiv w:val="1"/>
      <w:marLeft w:val="0"/>
      <w:marRight w:val="0"/>
      <w:marTop w:val="0"/>
      <w:marBottom w:val="0"/>
      <w:divBdr>
        <w:top w:val="none" w:sz="0" w:space="0" w:color="auto"/>
        <w:left w:val="none" w:sz="0" w:space="0" w:color="auto"/>
        <w:bottom w:val="none" w:sz="0" w:space="0" w:color="auto"/>
        <w:right w:val="none" w:sz="0" w:space="0" w:color="auto"/>
      </w:divBdr>
    </w:div>
    <w:div w:id="1935286595">
      <w:bodyDiv w:val="1"/>
      <w:marLeft w:val="0"/>
      <w:marRight w:val="0"/>
      <w:marTop w:val="0"/>
      <w:marBottom w:val="0"/>
      <w:divBdr>
        <w:top w:val="none" w:sz="0" w:space="0" w:color="auto"/>
        <w:left w:val="none" w:sz="0" w:space="0" w:color="auto"/>
        <w:bottom w:val="none" w:sz="0" w:space="0" w:color="auto"/>
        <w:right w:val="none" w:sz="0" w:space="0" w:color="auto"/>
      </w:divBdr>
    </w:div>
    <w:div w:id="1954089485">
      <w:bodyDiv w:val="1"/>
      <w:marLeft w:val="0"/>
      <w:marRight w:val="0"/>
      <w:marTop w:val="0"/>
      <w:marBottom w:val="0"/>
      <w:divBdr>
        <w:top w:val="none" w:sz="0" w:space="0" w:color="auto"/>
        <w:left w:val="none" w:sz="0" w:space="0" w:color="auto"/>
        <w:bottom w:val="none" w:sz="0" w:space="0" w:color="auto"/>
        <w:right w:val="none" w:sz="0" w:space="0" w:color="auto"/>
      </w:divBdr>
    </w:div>
    <w:div w:id="212102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LV/TXT/?uri=CELEX:32021D0914" TargetMode="External"/><Relationship Id="rId18" Type="http://schemas.openxmlformats.org/officeDocument/2006/relationships/hyperlink" Target="https://eur-lex.europa.eu/legal-content/LV/TXT/?uri=CELEX:32021D0914" TargetMode="External"/><Relationship Id="rId26" Type="http://schemas.openxmlformats.org/officeDocument/2006/relationships/hyperlink" Target="https://eur-lex.europa.eu/legal-content/LV/TXT/?uri=CELEX:32021D0914" TargetMode="External"/><Relationship Id="rId39" Type="http://schemas.openxmlformats.org/officeDocument/2006/relationships/hyperlink" Target="https://eur-lex.europa.eu/legal-content/EN/TXT/HTML/?uri=CELEX:32021D0914&amp;from=LV" TargetMode="External"/><Relationship Id="rId21" Type="http://schemas.openxmlformats.org/officeDocument/2006/relationships/hyperlink" Target="https://eur-lex.europa.eu/legal-content/LV/TXT/?uri=CELEX:32021D0914" TargetMode="External"/><Relationship Id="rId34" Type="http://schemas.openxmlformats.org/officeDocument/2006/relationships/hyperlink" Target="https://eur-lex.europa.eu/legal-content/EN/AUTO/?uri=OJ:L:2018:295:TOC" TargetMode="External"/><Relationship Id="rId42" Type="http://schemas.openxmlformats.org/officeDocument/2006/relationships/hyperlink" Target="https://eur-lex.europa.eu/legal-content/EN/TXT/HTML/?uri=CELEX:32021D0914&amp;from=LV"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lex.europa.eu/legal-content/LV/AUTO/?uri=OJ:L:2018:295:TOC" TargetMode="External"/><Relationship Id="rId29" Type="http://schemas.openxmlformats.org/officeDocument/2006/relationships/hyperlink" Target="https://eur-lex.europa.eu/legal-content/EN/TXT/HTML/?uri=CELEX:32021D0914&amp;from=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LV/TXT/?uri=CELEX:32021D0914" TargetMode="External"/><Relationship Id="rId24" Type="http://schemas.openxmlformats.org/officeDocument/2006/relationships/hyperlink" Target="https://eur-lex.europa.eu/legal-content/LV/TXT/?uri=CELEX:32021D0914" TargetMode="External"/><Relationship Id="rId32" Type="http://schemas.openxmlformats.org/officeDocument/2006/relationships/hyperlink" Target="https://eur-lex.europa.eu/legal-content/EN/TXT/HTML/?uri=CELEX:32021D0914&amp;from=LV" TargetMode="External"/><Relationship Id="rId37" Type="http://schemas.openxmlformats.org/officeDocument/2006/relationships/hyperlink" Target="https://eur-lex.europa.eu/legal-content/EN/TXT/HTML/?uri=CELEX:32021D0914&amp;from=LV" TargetMode="External"/><Relationship Id="rId40" Type="http://schemas.openxmlformats.org/officeDocument/2006/relationships/hyperlink" Target="https://eur-lex.europa.eu/legal-content/EN/TXT/HTML/?uri=CELEX:32021D0914&amp;from=LV" TargetMode="External"/><Relationship Id="rId45" Type="http://schemas.openxmlformats.org/officeDocument/2006/relationships/hyperlink" Target="https://eur-lex.europa.eu/legal-content/EN/TXT/HTML/?uri=CELEX:32021D0914&amp;from=LV" TargetMode="External"/><Relationship Id="rId5" Type="http://schemas.openxmlformats.org/officeDocument/2006/relationships/webSettings" Target="webSettings.xml"/><Relationship Id="rId15" Type="http://schemas.openxmlformats.org/officeDocument/2006/relationships/hyperlink" Target="https://eur-lex.europa.eu/legal-content/LV/TXT/?uri=CELEX:32021D0914" TargetMode="External"/><Relationship Id="rId23" Type="http://schemas.openxmlformats.org/officeDocument/2006/relationships/hyperlink" Target="https://eur-lex.europa.eu/legal-content/LV/TXT/?uri=CELEX:32021D0914" TargetMode="External"/><Relationship Id="rId28" Type="http://schemas.openxmlformats.org/officeDocument/2006/relationships/hyperlink" Target="https://eur-lex.europa.eu/legal-content/EN/TXT/HTML/?uri=CELEX:32021D0914&amp;from=LV" TargetMode="External"/><Relationship Id="rId36" Type="http://schemas.openxmlformats.org/officeDocument/2006/relationships/hyperlink" Target="https://eur-lex.europa.eu/legal-content/EN/TXT/HTML/?uri=CELEX:32021D0914&amp;from=LV" TargetMode="External"/><Relationship Id="rId10" Type="http://schemas.openxmlformats.org/officeDocument/2006/relationships/hyperlink" Target="https://eur-lex.europa.eu/legal-content/LV/TXT/?uri=CELEX:32021D0914" TargetMode="External"/><Relationship Id="rId19" Type="http://schemas.openxmlformats.org/officeDocument/2006/relationships/hyperlink" Target="https://eur-lex.europa.eu/legal-content/LV/TXT/?uri=CELEX:32021D0914" TargetMode="External"/><Relationship Id="rId31" Type="http://schemas.openxmlformats.org/officeDocument/2006/relationships/hyperlink" Target="https://eur-lex.europa.eu/legal-content/EN/TXT/HTML/?uri=CELEX:32021D0914&amp;from=LV" TargetMode="External"/><Relationship Id="rId44" Type="http://schemas.openxmlformats.org/officeDocument/2006/relationships/hyperlink" Target="https://eur-lex.europa.eu/legal-content/EN/TXT/HTML/?uri=CELEX:32021D0914&amp;from=LV" TargetMode="External"/><Relationship Id="rId4" Type="http://schemas.openxmlformats.org/officeDocument/2006/relationships/settings" Target="settings.xml"/><Relationship Id="rId9" Type="http://schemas.openxmlformats.org/officeDocument/2006/relationships/hyperlink" Target="mailto:personu.dati@rsu.lv" TargetMode="External"/><Relationship Id="rId14" Type="http://schemas.openxmlformats.org/officeDocument/2006/relationships/hyperlink" Target="https://eur-lex.europa.eu/legal-content/LV/TXT/?uri=CELEX:32021D0914" TargetMode="External"/><Relationship Id="rId22" Type="http://schemas.openxmlformats.org/officeDocument/2006/relationships/hyperlink" Target="https://eur-lex.europa.eu/legal-content/LV/TXT/?uri=CELEX:32021D0914" TargetMode="External"/><Relationship Id="rId27" Type="http://schemas.openxmlformats.org/officeDocument/2006/relationships/hyperlink" Target="https://eur-lex.europa.eu/legal-content/LV/TXT/?uri=CELEX:32021D0914" TargetMode="External"/><Relationship Id="rId30" Type="http://schemas.openxmlformats.org/officeDocument/2006/relationships/hyperlink" Target="https://eur-lex.europa.eu/legal-content/EN/TXT/HTML/?uri=CELEX:32021D0914&amp;from=LV" TargetMode="External"/><Relationship Id="rId35" Type="http://schemas.openxmlformats.org/officeDocument/2006/relationships/hyperlink" Target="https://eur-lex.europa.eu/legal-content/EN/TXT/HTML/?uri=CELEX:32021D0914&amp;from=LV" TargetMode="External"/><Relationship Id="rId43" Type="http://schemas.openxmlformats.org/officeDocument/2006/relationships/hyperlink" Target="https://eur-lex.europa.eu/legal-content/EN/TXT/HTML/?uri=CELEX:32021D0914&amp;from=LV" TargetMode="External"/><Relationship Id="rId48" Type="http://schemas.openxmlformats.org/officeDocument/2006/relationships/theme" Target="theme/theme1.xml"/><Relationship Id="rId8" Type="http://schemas.openxmlformats.org/officeDocument/2006/relationships/hyperlink" Target="mailto:personu.dati@rsu.lv" TargetMode="External"/><Relationship Id="rId3" Type="http://schemas.openxmlformats.org/officeDocument/2006/relationships/styles" Target="styles.xml"/><Relationship Id="rId12" Type="http://schemas.openxmlformats.org/officeDocument/2006/relationships/hyperlink" Target="https://eur-lex.europa.eu/legal-content/LV/TXT/?uri=CELEX:32021D0914" TargetMode="External"/><Relationship Id="rId17" Type="http://schemas.openxmlformats.org/officeDocument/2006/relationships/hyperlink" Target="https://eur-lex.europa.eu/legal-content/LV/TXT/?uri=CELEX:32021D0914" TargetMode="External"/><Relationship Id="rId25" Type="http://schemas.openxmlformats.org/officeDocument/2006/relationships/hyperlink" Target="https://eur-lex.europa.eu/legal-content/LV/TXT/?uri=CELEX:32021D0914" TargetMode="External"/><Relationship Id="rId33" Type="http://schemas.openxmlformats.org/officeDocument/2006/relationships/hyperlink" Target="https://eur-lex.europa.eu/legal-content/EN/TXT/HTML/?uri=CELEX:32021D0914&amp;from=LV" TargetMode="External"/><Relationship Id="rId38" Type="http://schemas.openxmlformats.org/officeDocument/2006/relationships/hyperlink" Target="https://eur-lex.europa.eu/legal-content/EN/TXT/HTML/?uri=CELEX:32021D0914&amp;from=LV" TargetMode="External"/><Relationship Id="rId46" Type="http://schemas.openxmlformats.org/officeDocument/2006/relationships/footer" Target="footer1.xml"/><Relationship Id="rId20" Type="http://schemas.openxmlformats.org/officeDocument/2006/relationships/hyperlink" Target="https://eur-lex.europa.eu/legal-content/LV/TXT/?uri=CELEX:32021D0914" TargetMode="External"/><Relationship Id="rId41" Type="http://schemas.openxmlformats.org/officeDocument/2006/relationships/hyperlink" Target="https://eur-lex.europa.eu/legal-content/EN/TXT/HTML/?uri=CELEX:32021D0914&amp;fro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86ACC-5D61-4B90-8256-753B480F6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52</Pages>
  <Words>117516</Words>
  <Characters>66985</Characters>
  <Application>Microsoft Office Word</Application>
  <DocSecurity>0</DocSecurity>
  <Lines>558</Lines>
  <Paragraphs>368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Kalnmale</dc:creator>
  <cp:keywords/>
  <dc:description/>
  <cp:lastModifiedBy>Ieva Kantika</cp:lastModifiedBy>
  <cp:revision>109</cp:revision>
  <cp:lastPrinted>2020-09-23T13:04:00Z</cp:lastPrinted>
  <dcterms:created xsi:type="dcterms:W3CDTF">2021-02-19T13:04:00Z</dcterms:created>
  <dcterms:modified xsi:type="dcterms:W3CDTF">2025-01-27T15:06:00Z</dcterms:modified>
</cp:coreProperties>
</file>