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9F81B"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Atklāta konkursa </w:t>
      </w:r>
    </w:p>
    <w:p w14:paraId="3280078A" w14:textId="663F6841"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w:t>
      </w:r>
      <w:bookmarkStart w:id="0" w:name="_Hlk149835394"/>
      <w:r w:rsidR="002F26EB" w:rsidRPr="002F26EB">
        <w:rPr>
          <w:rFonts w:ascii="Times New Roman" w:hAnsi="Times New Roman" w:cs="Times New Roman"/>
          <w:b/>
          <w:sz w:val="24"/>
          <w:szCs w:val="24"/>
        </w:rPr>
        <w:t xml:space="preserve">Rīgas </w:t>
      </w:r>
      <w:proofErr w:type="spellStart"/>
      <w:r w:rsidR="002F26EB" w:rsidRPr="002F26EB">
        <w:rPr>
          <w:rFonts w:ascii="Times New Roman" w:hAnsi="Times New Roman" w:cs="Times New Roman"/>
          <w:b/>
          <w:sz w:val="24"/>
          <w:szCs w:val="24"/>
        </w:rPr>
        <w:t>valstspilsētas</w:t>
      </w:r>
      <w:proofErr w:type="spellEnd"/>
      <w:r w:rsidR="002F26EB" w:rsidRPr="002F26EB">
        <w:rPr>
          <w:rFonts w:ascii="Times New Roman" w:hAnsi="Times New Roman" w:cs="Times New Roman"/>
          <w:b/>
          <w:sz w:val="24"/>
          <w:szCs w:val="24"/>
        </w:rPr>
        <w:t xml:space="preserve"> ielu seguma periodiskās atjaunošanas darbi</w:t>
      </w:r>
      <w:bookmarkEnd w:id="0"/>
      <w:r w:rsidRPr="0055182A">
        <w:rPr>
          <w:rFonts w:ascii="Times New Roman" w:hAnsi="Times New Roman" w:cs="Times New Roman"/>
          <w:b/>
          <w:sz w:val="24"/>
          <w:szCs w:val="24"/>
        </w:rPr>
        <w:t>”</w:t>
      </w:r>
    </w:p>
    <w:p w14:paraId="74AE09FA" w14:textId="31B607C2" w:rsidR="004A1FC7" w:rsidRPr="0055182A"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55182A">
        <w:rPr>
          <w:rFonts w:ascii="Times New Roman" w:hAnsi="Times New Roman" w:cs="Times New Roman"/>
          <w:b/>
          <w:sz w:val="24"/>
          <w:szCs w:val="24"/>
        </w:rPr>
        <w:t xml:space="preserve"> ID Nr. CAIP 202</w:t>
      </w:r>
      <w:r w:rsidR="001A66B2" w:rsidRPr="0055182A">
        <w:rPr>
          <w:rFonts w:ascii="Times New Roman" w:hAnsi="Times New Roman" w:cs="Times New Roman"/>
          <w:b/>
          <w:sz w:val="24"/>
          <w:szCs w:val="24"/>
        </w:rPr>
        <w:t>5</w:t>
      </w:r>
      <w:r w:rsidRPr="0055182A">
        <w:rPr>
          <w:rFonts w:ascii="Times New Roman" w:hAnsi="Times New Roman" w:cs="Times New Roman"/>
          <w:b/>
          <w:sz w:val="24"/>
          <w:szCs w:val="24"/>
        </w:rPr>
        <w:t>/</w:t>
      </w:r>
      <w:r w:rsidR="002F26EB">
        <w:rPr>
          <w:rFonts w:ascii="Times New Roman" w:hAnsi="Times New Roman" w:cs="Times New Roman"/>
          <w:b/>
          <w:sz w:val="24"/>
          <w:szCs w:val="24"/>
        </w:rPr>
        <w:t>08</w:t>
      </w:r>
    </w:p>
    <w:p w14:paraId="53C1BBA6" w14:textId="77777777" w:rsidR="004A1FC7" w:rsidRPr="0055182A"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205711A3" w:rsidR="004A1FC7" w:rsidRPr="0055182A" w:rsidRDefault="004A1FC7" w:rsidP="004A1FC7">
      <w:pPr>
        <w:spacing w:after="0" w:line="240" w:lineRule="auto"/>
        <w:jc w:val="center"/>
        <w:rPr>
          <w:rFonts w:ascii="Times New Roman" w:hAnsi="Times New Roman" w:cs="Times New Roman"/>
          <w:sz w:val="24"/>
          <w:szCs w:val="24"/>
        </w:rPr>
      </w:pPr>
      <w:r w:rsidRPr="0055182A">
        <w:rPr>
          <w:rFonts w:ascii="Times New Roman" w:hAnsi="Times New Roman" w:cs="Times New Roman"/>
          <w:sz w:val="24"/>
          <w:szCs w:val="24"/>
        </w:rPr>
        <w:t xml:space="preserve">Atbildes uz </w:t>
      </w:r>
      <w:r w:rsidR="008F0502">
        <w:rPr>
          <w:rFonts w:ascii="Times New Roman" w:hAnsi="Times New Roman" w:cs="Times New Roman"/>
          <w:b/>
          <w:bCs/>
          <w:sz w:val="24"/>
          <w:szCs w:val="24"/>
          <w:u w:val="single"/>
        </w:rPr>
        <w:t>2</w:t>
      </w:r>
      <w:r w:rsidR="00AD121F">
        <w:rPr>
          <w:rFonts w:ascii="Times New Roman" w:hAnsi="Times New Roman" w:cs="Times New Roman"/>
          <w:b/>
          <w:bCs/>
          <w:sz w:val="24"/>
          <w:szCs w:val="24"/>
          <w:u w:val="single"/>
        </w:rPr>
        <w:t>3</w:t>
      </w:r>
      <w:r w:rsidRPr="0055182A">
        <w:rPr>
          <w:rFonts w:ascii="Times New Roman" w:hAnsi="Times New Roman" w:cs="Times New Roman"/>
          <w:b/>
          <w:bCs/>
          <w:sz w:val="24"/>
          <w:szCs w:val="24"/>
          <w:u w:val="single"/>
        </w:rPr>
        <w:t>.</w:t>
      </w:r>
      <w:r w:rsidR="007A0DE9">
        <w:rPr>
          <w:rFonts w:ascii="Times New Roman" w:hAnsi="Times New Roman" w:cs="Times New Roman"/>
          <w:b/>
          <w:bCs/>
          <w:sz w:val="24"/>
          <w:szCs w:val="24"/>
          <w:u w:val="single"/>
        </w:rPr>
        <w:t>0</w:t>
      </w:r>
      <w:r w:rsidR="0055182A" w:rsidRPr="0055182A">
        <w:rPr>
          <w:rFonts w:ascii="Times New Roman" w:hAnsi="Times New Roman" w:cs="Times New Roman"/>
          <w:b/>
          <w:bCs/>
          <w:sz w:val="24"/>
          <w:szCs w:val="24"/>
          <w:u w:val="single"/>
        </w:rPr>
        <w:t>1</w:t>
      </w:r>
      <w:r w:rsidR="00FF39B2" w:rsidRPr="0055182A">
        <w:rPr>
          <w:rFonts w:ascii="Times New Roman" w:hAnsi="Times New Roman" w:cs="Times New Roman"/>
          <w:b/>
          <w:bCs/>
          <w:sz w:val="24"/>
          <w:szCs w:val="24"/>
          <w:u w:val="single"/>
        </w:rPr>
        <w:t>.</w:t>
      </w:r>
      <w:r w:rsidRPr="0055182A">
        <w:rPr>
          <w:rFonts w:ascii="Times New Roman" w:hAnsi="Times New Roman" w:cs="Times New Roman"/>
          <w:b/>
          <w:bCs/>
          <w:sz w:val="24"/>
          <w:szCs w:val="24"/>
          <w:u w:val="single"/>
        </w:rPr>
        <w:t>20</w:t>
      </w:r>
      <w:r w:rsidR="00D37E53" w:rsidRPr="0055182A">
        <w:rPr>
          <w:rFonts w:ascii="Times New Roman" w:hAnsi="Times New Roman" w:cs="Times New Roman"/>
          <w:b/>
          <w:bCs/>
          <w:sz w:val="24"/>
          <w:szCs w:val="24"/>
          <w:u w:val="single"/>
        </w:rPr>
        <w:t>2</w:t>
      </w:r>
      <w:r w:rsidR="007A0DE9">
        <w:rPr>
          <w:rFonts w:ascii="Times New Roman" w:hAnsi="Times New Roman" w:cs="Times New Roman"/>
          <w:b/>
          <w:bCs/>
          <w:sz w:val="24"/>
          <w:szCs w:val="24"/>
          <w:u w:val="single"/>
        </w:rPr>
        <w:t>6</w:t>
      </w:r>
      <w:r w:rsidRPr="0055182A">
        <w:rPr>
          <w:rFonts w:ascii="Times New Roman" w:hAnsi="Times New Roman" w:cs="Times New Roman"/>
          <w:sz w:val="24"/>
          <w:szCs w:val="24"/>
        </w:rPr>
        <w:t xml:space="preserve">. iesniegtajiem jautājumiem </w:t>
      </w:r>
    </w:p>
    <w:p w14:paraId="022BE26B" w14:textId="77777777" w:rsidR="004A1FC7" w:rsidRPr="0055182A"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892835" w:rsidRDefault="00300A4F" w:rsidP="004A1FC7">
      <w:pPr>
        <w:spacing w:after="0" w:line="240" w:lineRule="auto"/>
        <w:jc w:val="both"/>
        <w:rPr>
          <w:rFonts w:ascii="Times New Roman" w:hAnsi="Times New Roman" w:cs="Times New Roman"/>
          <w:b/>
          <w:bCs/>
          <w:sz w:val="24"/>
          <w:szCs w:val="24"/>
        </w:rPr>
      </w:pPr>
    </w:p>
    <w:p w14:paraId="36CC3F1C" w14:textId="77777777" w:rsidR="008F0502" w:rsidRPr="00892835" w:rsidRDefault="008F0502" w:rsidP="008F0502">
      <w:pPr>
        <w:jc w:val="both"/>
        <w:rPr>
          <w:rFonts w:ascii="Times New Roman" w:hAnsi="Times New Roman" w:cs="Times New Roman"/>
          <w:sz w:val="24"/>
          <w:szCs w:val="24"/>
        </w:rPr>
      </w:pPr>
      <w:r w:rsidRPr="00892835">
        <w:rPr>
          <w:rFonts w:ascii="Times New Roman" w:hAnsi="Times New Roman" w:cs="Times New Roman"/>
          <w:sz w:val="24"/>
          <w:szCs w:val="24"/>
        </w:rPr>
        <w:tab/>
      </w:r>
      <w:r w:rsidRPr="00892835">
        <w:rPr>
          <w:rFonts w:ascii="Times New Roman" w:hAnsi="Times New Roman" w:cs="Times New Roman"/>
          <w:b/>
          <w:bCs/>
          <w:sz w:val="24"/>
          <w:szCs w:val="24"/>
        </w:rPr>
        <w:t>1.jautājums</w:t>
      </w:r>
      <w:r w:rsidRPr="00892835">
        <w:rPr>
          <w:rFonts w:ascii="Times New Roman" w:hAnsi="Times New Roman" w:cs="Times New Roman"/>
          <w:sz w:val="24"/>
          <w:szCs w:val="24"/>
        </w:rPr>
        <w:t>:</w:t>
      </w:r>
    </w:p>
    <w:p w14:paraId="57C988D3" w14:textId="1999D0AA" w:rsidR="00AD121F" w:rsidRPr="00892835" w:rsidRDefault="00AD121F" w:rsidP="00AD121F">
      <w:pPr>
        <w:jc w:val="both"/>
        <w:rPr>
          <w:rFonts w:ascii="Times New Roman" w:hAnsi="Times New Roman" w:cs="Times New Roman"/>
          <w:b/>
          <w:bCs/>
          <w:i/>
          <w:iCs/>
          <w:sz w:val="24"/>
          <w:szCs w:val="24"/>
        </w:rPr>
      </w:pPr>
      <w:r w:rsidRPr="00892835">
        <w:rPr>
          <w:rFonts w:ascii="Times New Roman" w:hAnsi="Times New Roman" w:cs="Times New Roman"/>
          <w:b/>
          <w:bCs/>
          <w:i/>
          <w:iCs/>
          <w:sz w:val="24"/>
          <w:szCs w:val="24"/>
        </w:rPr>
        <w:t>Piedāvājuma nodrošinājuma prasības</w:t>
      </w:r>
    </w:p>
    <w:p w14:paraId="6992F9F7" w14:textId="77777777" w:rsidR="00AD121F" w:rsidRPr="00892835" w:rsidRDefault="00AD121F" w:rsidP="00AD121F">
      <w:pPr>
        <w:jc w:val="both"/>
        <w:rPr>
          <w:rFonts w:ascii="Times New Roman" w:hAnsi="Times New Roman" w:cs="Times New Roman"/>
          <w:sz w:val="24"/>
          <w:szCs w:val="24"/>
        </w:rPr>
      </w:pPr>
      <w:r w:rsidRPr="00892835">
        <w:rPr>
          <w:rFonts w:ascii="Times New Roman" w:hAnsi="Times New Roman" w:cs="Times New Roman"/>
          <w:sz w:val="24"/>
          <w:szCs w:val="24"/>
        </w:rPr>
        <w:t>Lūdzam sniegt skaidrojumu par Konkursa nolikuma 2.3. punktā noteiktā piedāvājuma nodrošinājuma apmēra pamatotību, ņemot vērā, ka piedāvājuma nodrošinājuma apmērs Konkursa 1. daļai ir 100 000 EUR un Konkursa 2. daļai – 400 000 EUR.</w:t>
      </w:r>
    </w:p>
    <w:p w14:paraId="468C6779" w14:textId="77777777" w:rsidR="00AD121F" w:rsidRPr="00892835" w:rsidRDefault="00AD121F" w:rsidP="00AD121F">
      <w:pPr>
        <w:jc w:val="both"/>
        <w:rPr>
          <w:rFonts w:ascii="Times New Roman" w:hAnsi="Times New Roman" w:cs="Times New Roman"/>
          <w:sz w:val="24"/>
          <w:szCs w:val="24"/>
        </w:rPr>
      </w:pPr>
      <w:r w:rsidRPr="00892835">
        <w:rPr>
          <w:rFonts w:ascii="Times New Roman" w:hAnsi="Times New Roman" w:cs="Times New Roman"/>
          <w:sz w:val="24"/>
          <w:szCs w:val="24"/>
        </w:rPr>
        <w:t xml:space="preserve">Vēršam uzmanību, ka līdzīga rakstura iepirkumos par ceļu segumu atjaunošanas darbiem, piemēram, VSIA </w:t>
      </w:r>
      <w:r w:rsidRPr="00892835">
        <w:rPr>
          <w:rFonts w:ascii="Times New Roman" w:hAnsi="Times New Roman" w:cs="Times New Roman"/>
          <w:i/>
          <w:iCs/>
          <w:sz w:val="24"/>
          <w:szCs w:val="24"/>
        </w:rPr>
        <w:t>Latvijas Valsts ceļi</w:t>
      </w:r>
      <w:r w:rsidRPr="00892835">
        <w:rPr>
          <w:rFonts w:ascii="Times New Roman" w:hAnsi="Times New Roman" w:cs="Times New Roman"/>
          <w:sz w:val="24"/>
          <w:szCs w:val="24"/>
        </w:rPr>
        <w:t xml:space="preserve"> vispārīgās vienošanās iepirkumos, kuros līguma slēgšanas periods ir līdz 3 gadiem un paredzamā līguma vērtība sasniedz aptuveni 50 000 000 EUR, un viena līguma summa līdz 3 000 000 EUR, piedāvājuma nodrošinājums netiek prasīts vispār. (</w:t>
      </w:r>
      <w:hyperlink r:id="rId8" w:history="1">
        <w:r w:rsidRPr="00892835">
          <w:rPr>
            <w:rStyle w:val="Hipersaite"/>
            <w:rFonts w:ascii="Times New Roman" w:hAnsi="Times New Roman" w:cs="Times New Roman"/>
            <w:sz w:val="24"/>
            <w:szCs w:val="24"/>
          </w:rPr>
          <w:t>https://www.eis.gov.lv/EKEIS/Supplier/Procurement/158036</w:t>
        </w:r>
      </w:hyperlink>
      <w:r w:rsidRPr="00892835">
        <w:rPr>
          <w:rFonts w:ascii="Times New Roman" w:hAnsi="Times New Roman" w:cs="Times New Roman"/>
          <w:sz w:val="24"/>
          <w:szCs w:val="24"/>
        </w:rPr>
        <w:t>)</w:t>
      </w:r>
    </w:p>
    <w:p w14:paraId="136A78A2" w14:textId="77777777" w:rsidR="00AD121F" w:rsidRPr="00892835" w:rsidRDefault="00AD121F" w:rsidP="00AD121F">
      <w:pPr>
        <w:jc w:val="both"/>
        <w:rPr>
          <w:rFonts w:ascii="Times New Roman" w:hAnsi="Times New Roman" w:cs="Times New Roman"/>
          <w:sz w:val="24"/>
          <w:szCs w:val="24"/>
        </w:rPr>
      </w:pPr>
      <w:r w:rsidRPr="00892835">
        <w:rPr>
          <w:rFonts w:ascii="Times New Roman" w:hAnsi="Times New Roman" w:cs="Times New Roman"/>
          <w:sz w:val="24"/>
          <w:szCs w:val="24"/>
        </w:rPr>
        <w:t xml:space="preserve">Vai vēl lielāks iepirkums, 3 gadu periodā paredzamā līguma vērtība sasniedz aptuveni 90 000 000 EUR, un viena līguma summa līdz 5 000 000 EUR, arī nav paredzēts piedāvājuma nodrošinājums: </w:t>
      </w:r>
      <w:hyperlink r:id="rId9" w:history="1">
        <w:r w:rsidRPr="00892835">
          <w:rPr>
            <w:rStyle w:val="Hipersaite"/>
            <w:rFonts w:ascii="Times New Roman" w:hAnsi="Times New Roman" w:cs="Times New Roman"/>
            <w:sz w:val="24"/>
            <w:szCs w:val="24"/>
          </w:rPr>
          <w:t>https://www.eis.gov.lv/EKEIS/Supplier/Procurement/163862</w:t>
        </w:r>
      </w:hyperlink>
    </w:p>
    <w:p w14:paraId="76A29300" w14:textId="77777777" w:rsidR="00AD121F" w:rsidRPr="00892835" w:rsidRDefault="00AD121F" w:rsidP="00AD121F">
      <w:pPr>
        <w:jc w:val="both"/>
        <w:rPr>
          <w:rFonts w:ascii="Times New Roman" w:hAnsi="Times New Roman" w:cs="Times New Roman"/>
          <w:sz w:val="24"/>
          <w:szCs w:val="24"/>
        </w:rPr>
      </w:pPr>
      <w:r w:rsidRPr="00892835">
        <w:rPr>
          <w:rFonts w:ascii="Times New Roman" w:hAnsi="Times New Roman" w:cs="Times New Roman"/>
          <w:sz w:val="24"/>
          <w:szCs w:val="24"/>
        </w:rPr>
        <w:t>Tāpat lūdzam ņemt vērā, ka attiecīgais iepirkums šajā stadijā ir kvalifikācijas / atlases kārta, kurā Pretendentiem nav garantijas veikt visus iepirkumā paredzētos būvdarbus vai noslēgt līgumu par konkrētu darbu apjomu, līdz ar to piedāvājuma nodrošinājuma prasība šajā iepirkuma stadijā rada būtisku un nesamērīgu finansiālo slogu pretendentiem.</w:t>
      </w:r>
    </w:p>
    <w:p w14:paraId="55EE5106" w14:textId="77777777" w:rsidR="00AD121F" w:rsidRPr="00892835" w:rsidRDefault="00AD121F" w:rsidP="00AD121F">
      <w:pPr>
        <w:jc w:val="both"/>
        <w:rPr>
          <w:rFonts w:ascii="Times New Roman" w:hAnsi="Times New Roman" w:cs="Times New Roman"/>
          <w:sz w:val="24"/>
          <w:szCs w:val="24"/>
        </w:rPr>
      </w:pPr>
      <w:r w:rsidRPr="00892835">
        <w:rPr>
          <w:rFonts w:ascii="Times New Roman" w:hAnsi="Times New Roman" w:cs="Times New Roman"/>
          <w:sz w:val="24"/>
          <w:szCs w:val="24"/>
        </w:rPr>
        <w:t>Lūdzam Pasūtītāju nenoteikt piedāvājuma nodrošinājumu vai samazināt to līdz sapratīgam apmēram, lai neradītu lieku finansiālo slogu Pretendentiem kvalifikācijas novērtēšanas stadijā!</w:t>
      </w:r>
    </w:p>
    <w:p w14:paraId="1DDDAC02" w14:textId="77777777" w:rsidR="00AD121F" w:rsidRPr="00892835" w:rsidRDefault="00AD121F" w:rsidP="00AD121F">
      <w:pPr>
        <w:spacing w:after="0" w:line="240" w:lineRule="auto"/>
        <w:jc w:val="both"/>
        <w:rPr>
          <w:rFonts w:ascii="Times New Roman" w:hAnsi="Times New Roman" w:cs="Times New Roman"/>
          <w:sz w:val="24"/>
          <w:szCs w:val="24"/>
        </w:rPr>
      </w:pPr>
      <w:r w:rsidRPr="00892835">
        <w:rPr>
          <w:rFonts w:ascii="Times New Roman" w:hAnsi="Times New Roman" w:cs="Times New Roman"/>
          <w:b/>
          <w:bCs/>
          <w:sz w:val="24"/>
          <w:szCs w:val="24"/>
        </w:rPr>
        <w:t>Atbilde</w:t>
      </w:r>
      <w:r w:rsidRPr="00892835">
        <w:rPr>
          <w:rFonts w:ascii="Times New Roman" w:hAnsi="Times New Roman" w:cs="Times New Roman"/>
          <w:sz w:val="24"/>
          <w:szCs w:val="24"/>
        </w:rPr>
        <w:t>:</w:t>
      </w:r>
    </w:p>
    <w:p w14:paraId="6B74DAB5" w14:textId="7E99C150" w:rsidR="00424E7C" w:rsidRPr="00892835" w:rsidRDefault="00424E7C" w:rsidP="00424E7C">
      <w:pPr>
        <w:spacing w:after="0" w:line="240" w:lineRule="auto"/>
        <w:jc w:val="both"/>
        <w:rPr>
          <w:rFonts w:ascii="Times New Roman" w:eastAsia="Calibri" w:hAnsi="Times New Roman" w:cs="Times New Roman"/>
          <w:bCs/>
          <w:sz w:val="24"/>
          <w:szCs w:val="24"/>
        </w:rPr>
      </w:pPr>
      <w:r w:rsidRPr="00892835">
        <w:rPr>
          <w:rFonts w:ascii="Times New Roman" w:hAnsi="Times New Roman" w:cs="Times New Roman"/>
          <w:sz w:val="24"/>
          <w:szCs w:val="24"/>
        </w:rPr>
        <w:t>Komisija informē, ka Nolikuma 2.3.1. apakšpunktā ir veikti grozījumi, samazinot piedāvājuma nodrošinājuma apmēru</w:t>
      </w:r>
      <w:r w:rsidRPr="00892835">
        <w:rPr>
          <w:rFonts w:ascii="Times New Roman" w:eastAsia="Calibri" w:hAnsi="Times New Roman" w:cs="Times New Roman"/>
          <w:bCs/>
          <w:sz w:val="24"/>
          <w:szCs w:val="24"/>
        </w:rPr>
        <w:t>.</w:t>
      </w:r>
    </w:p>
    <w:p w14:paraId="4F92F480" w14:textId="77777777" w:rsidR="00AD121F" w:rsidRPr="00892835" w:rsidRDefault="00AD121F" w:rsidP="00AD121F">
      <w:pPr>
        <w:spacing w:after="0" w:line="240" w:lineRule="auto"/>
        <w:jc w:val="both"/>
        <w:rPr>
          <w:rFonts w:ascii="Times New Roman" w:hAnsi="Times New Roman" w:cs="Times New Roman"/>
          <w:color w:val="000000" w:themeColor="text1"/>
          <w:sz w:val="24"/>
          <w:szCs w:val="24"/>
        </w:rPr>
      </w:pPr>
    </w:p>
    <w:p w14:paraId="688EA536" w14:textId="448BD2C6" w:rsidR="00AD121F" w:rsidRPr="00892835" w:rsidRDefault="00AD121F" w:rsidP="00AD121F">
      <w:pPr>
        <w:jc w:val="both"/>
        <w:rPr>
          <w:rFonts w:ascii="Times New Roman" w:hAnsi="Times New Roman" w:cs="Times New Roman"/>
          <w:sz w:val="24"/>
          <w:szCs w:val="24"/>
        </w:rPr>
      </w:pPr>
      <w:r w:rsidRPr="00892835">
        <w:rPr>
          <w:rFonts w:ascii="Times New Roman" w:hAnsi="Times New Roman" w:cs="Times New Roman"/>
          <w:sz w:val="24"/>
          <w:szCs w:val="24"/>
        </w:rPr>
        <w:tab/>
      </w:r>
      <w:r w:rsidRPr="00892835">
        <w:rPr>
          <w:rFonts w:ascii="Times New Roman" w:hAnsi="Times New Roman" w:cs="Times New Roman"/>
          <w:b/>
          <w:bCs/>
          <w:sz w:val="24"/>
          <w:szCs w:val="24"/>
        </w:rPr>
        <w:t>2.jautājums</w:t>
      </w:r>
      <w:r w:rsidRPr="00892835">
        <w:rPr>
          <w:rFonts w:ascii="Times New Roman" w:hAnsi="Times New Roman" w:cs="Times New Roman"/>
          <w:sz w:val="24"/>
          <w:szCs w:val="24"/>
        </w:rPr>
        <w:t>:</w:t>
      </w:r>
    </w:p>
    <w:p w14:paraId="529968EF" w14:textId="77777777" w:rsidR="00AD121F" w:rsidRPr="00892835" w:rsidRDefault="00AD121F" w:rsidP="00AD121F">
      <w:pPr>
        <w:jc w:val="both"/>
        <w:rPr>
          <w:rFonts w:ascii="Times New Roman" w:hAnsi="Times New Roman" w:cs="Times New Roman"/>
          <w:b/>
          <w:bCs/>
          <w:i/>
          <w:sz w:val="24"/>
          <w:szCs w:val="24"/>
        </w:rPr>
      </w:pPr>
      <w:r w:rsidRPr="00892835">
        <w:rPr>
          <w:rFonts w:ascii="Times New Roman" w:hAnsi="Times New Roman" w:cs="Times New Roman"/>
          <w:b/>
          <w:bCs/>
          <w:i/>
          <w:sz w:val="24"/>
          <w:szCs w:val="24"/>
        </w:rPr>
        <w:t xml:space="preserve">Par atkritumu </w:t>
      </w:r>
      <w:proofErr w:type="spellStart"/>
      <w:r w:rsidRPr="00892835">
        <w:rPr>
          <w:rFonts w:ascii="Times New Roman" w:hAnsi="Times New Roman" w:cs="Times New Roman"/>
          <w:b/>
          <w:bCs/>
          <w:i/>
          <w:sz w:val="24"/>
          <w:szCs w:val="24"/>
        </w:rPr>
        <w:t>apsaimniekotāja</w:t>
      </w:r>
      <w:proofErr w:type="spellEnd"/>
      <w:r w:rsidRPr="00892835">
        <w:rPr>
          <w:rFonts w:ascii="Times New Roman" w:hAnsi="Times New Roman" w:cs="Times New Roman"/>
          <w:b/>
          <w:bCs/>
          <w:i/>
          <w:sz w:val="24"/>
          <w:szCs w:val="24"/>
        </w:rPr>
        <w:t xml:space="preserve"> norādīšanu tehniskajā piedāvājumā</w:t>
      </w:r>
    </w:p>
    <w:p w14:paraId="625B8D7C" w14:textId="77777777" w:rsidR="00AD121F" w:rsidRPr="00892835" w:rsidRDefault="00AD121F" w:rsidP="00AD121F">
      <w:pPr>
        <w:jc w:val="both"/>
        <w:rPr>
          <w:rFonts w:ascii="Times New Roman" w:hAnsi="Times New Roman" w:cs="Times New Roman"/>
          <w:iCs/>
          <w:sz w:val="24"/>
          <w:szCs w:val="24"/>
        </w:rPr>
      </w:pPr>
      <w:r w:rsidRPr="00892835">
        <w:rPr>
          <w:rFonts w:ascii="Times New Roman" w:hAnsi="Times New Roman" w:cs="Times New Roman"/>
          <w:iCs/>
          <w:sz w:val="24"/>
          <w:szCs w:val="24"/>
        </w:rPr>
        <w:t>Atbilstoši Konkursa nolikuma 4.8. punktam Pretendentam tehniskajā piedāvājumā ir jāiesniedz uzņēmuma, kas veiks būvgružu apsaimniekošanu, apliecinājums.</w:t>
      </w:r>
    </w:p>
    <w:p w14:paraId="6D4FC721" w14:textId="77777777" w:rsidR="00AD121F" w:rsidRPr="00892835" w:rsidRDefault="00AD121F" w:rsidP="00AD121F">
      <w:pPr>
        <w:jc w:val="both"/>
        <w:rPr>
          <w:rFonts w:ascii="Times New Roman" w:hAnsi="Times New Roman" w:cs="Times New Roman"/>
          <w:iCs/>
          <w:sz w:val="24"/>
          <w:szCs w:val="24"/>
        </w:rPr>
      </w:pPr>
      <w:r w:rsidRPr="00892835">
        <w:rPr>
          <w:rFonts w:ascii="Times New Roman" w:hAnsi="Times New Roman" w:cs="Times New Roman"/>
          <w:iCs/>
          <w:sz w:val="24"/>
          <w:szCs w:val="24"/>
        </w:rPr>
        <w:t xml:space="preserve">Vēršam uzmanību, ka šajā iepirkuma stadijā Pretendentiem nav zināmi konkrētie būvdarbu apjomi, līdz ar to nav iespējams objektīvi prognozēt radāmo atkritumu apjomus un attiecīgi noteikt konkrētu atkritumu </w:t>
      </w:r>
      <w:proofErr w:type="spellStart"/>
      <w:r w:rsidRPr="00892835">
        <w:rPr>
          <w:rFonts w:ascii="Times New Roman" w:hAnsi="Times New Roman" w:cs="Times New Roman"/>
          <w:iCs/>
          <w:sz w:val="24"/>
          <w:szCs w:val="24"/>
        </w:rPr>
        <w:t>apsaimniekotāju</w:t>
      </w:r>
      <w:proofErr w:type="spellEnd"/>
      <w:r w:rsidRPr="00892835">
        <w:rPr>
          <w:rFonts w:ascii="Times New Roman" w:hAnsi="Times New Roman" w:cs="Times New Roman"/>
          <w:iCs/>
          <w:sz w:val="24"/>
          <w:szCs w:val="24"/>
        </w:rPr>
        <w:t xml:space="preserve"> vai </w:t>
      </w:r>
      <w:proofErr w:type="spellStart"/>
      <w:r w:rsidRPr="00892835">
        <w:rPr>
          <w:rFonts w:ascii="Times New Roman" w:hAnsi="Times New Roman" w:cs="Times New Roman"/>
          <w:iCs/>
          <w:sz w:val="24"/>
          <w:szCs w:val="24"/>
        </w:rPr>
        <w:t>atbērtnes</w:t>
      </w:r>
      <w:proofErr w:type="spellEnd"/>
      <w:r w:rsidRPr="00892835">
        <w:rPr>
          <w:rFonts w:ascii="Times New Roman" w:hAnsi="Times New Roman" w:cs="Times New Roman"/>
          <w:iCs/>
          <w:sz w:val="24"/>
          <w:szCs w:val="24"/>
        </w:rPr>
        <w:t xml:space="preserve"> vietu.</w:t>
      </w:r>
    </w:p>
    <w:p w14:paraId="28972B36" w14:textId="77777777" w:rsidR="00AD121F" w:rsidRPr="00892835" w:rsidRDefault="00AD121F" w:rsidP="00AD121F">
      <w:pPr>
        <w:jc w:val="both"/>
        <w:rPr>
          <w:rFonts w:ascii="Times New Roman" w:hAnsi="Times New Roman" w:cs="Times New Roman"/>
          <w:iCs/>
          <w:sz w:val="24"/>
          <w:szCs w:val="24"/>
        </w:rPr>
      </w:pPr>
      <w:r w:rsidRPr="00892835">
        <w:rPr>
          <w:rFonts w:ascii="Times New Roman" w:hAnsi="Times New Roman" w:cs="Times New Roman"/>
          <w:iCs/>
          <w:sz w:val="24"/>
          <w:szCs w:val="24"/>
        </w:rPr>
        <w:t xml:space="preserve">Ņemot vērā minēto, lūdzam iepirkumu komisiju izvērtēt iespēju aizstāt prasību norādīt konkrētu atkritumu </w:t>
      </w:r>
      <w:proofErr w:type="spellStart"/>
      <w:r w:rsidRPr="00892835">
        <w:rPr>
          <w:rFonts w:ascii="Times New Roman" w:hAnsi="Times New Roman" w:cs="Times New Roman"/>
          <w:iCs/>
          <w:sz w:val="24"/>
          <w:szCs w:val="24"/>
        </w:rPr>
        <w:t>apsaimniekotāju</w:t>
      </w:r>
      <w:proofErr w:type="spellEnd"/>
      <w:r w:rsidRPr="00892835">
        <w:rPr>
          <w:rFonts w:ascii="Times New Roman" w:hAnsi="Times New Roman" w:cs="Times New Roman"/>
          <w:iCs/>
          <w:sz w:val="24"/>
          <w:szCs w:val="24"/>
        </w:rPr>
        <w:t xml:space="preserve"> ar Pretendenta apliecinājumu, ka būvdarbu izpildes laikā atkritumu apsaimniekošana tiks nodrošināta atbilstoši spēkā esošajiem normatīvajiem aktiem.</w:t>
      </w:r>
    </w:p>
    <w:p w14:paraId="4A617196" w14:textId="77777777" w:rsidR="00AD121F" w:rsidRPr="00892835" w:rsidRDefault="00AD121F" w:rsidP="00AD121F">
      <w:pPr>
        <w:jc w:val="both"/>
        <w:rPr>
          <w:rFonts w:ascii="Times New Roman" w:hAnsi="Times New Roman" w:cs="Times New Roman"/>
          <w:iCs/>
          <w:sz w:val="24"/>
          <w:szCs w:val="24"/>
        </w:rPr>
      </w:pPr>
      <w:r w:rsidRPr="00892835">
        <w:rPr>
          <w:rFonts w:ascii="Times New Roman" w:hAnsi="Times New Roman" w:cs="Times New Roman"/>
          <w:iCs/>
          <w:sz w:val="24"/>
          <w:szCs w:val="24"/>
        </w:rPr>
        <w:t>Šāda pieeja samazinātu administratīvo slogu pretendentiem un atvieglotu piedāvājumu izvērtēšanu, vienlaikus nodrošinot vienlīdzīgu pretendentu salīdzināmību, kā arī samazinot gan pretendentu, gan Pasūtītāja administratīvo slogu piedāvājumu sagatavošanas un vērtēšanas procesā.</w:t>
      </w:r>
    </w:p>
    <w:p w14:paraId="6FBBEC85" w14:textId="77777777" w:rsidR="00AD121F" w:rsidRPr="00892835" w:rsidRDefault="00AD121F" w:rsidP="00AD121F">
      <w:pPr>
        <w:spacing w:after="0" w:line="240" w:lineRule="auto"/>
        <w:jc w:val="both"/>
        <w:rPr>
          <w:rFonts w:ascii="Times New Roman" w:hAnsi="Times New Roman" w:cs="Times New Roman"/>
          <w:sz w:val="24"/>
          <w:szCs w:val="24"/>
        </w:rPr>
      </w:pPr>
      <w:r w:rsidRPr="00892835">
        <w:rPr>
          <w:rFonts w:ascii="Times New Roman" w:hAnsi="Times New Roman" w:cs="Times New Roman"/>
          <w:b/>
          <w:bCs/>
          <w:sz w:val="24"/>
          <w:szCs w:val="24"/>
        </w:rPr>
        <w:lastRenderedPageBreak/>
        <w:t>Atbilde</w:t>
      </w:r>
      <w:r w:rsidRPr="00892835">
        <w:rPr>
          <w:rFonts w:ascii="Times New Roman" w:hAnsi="Times New Roman" w:cs="Times New Roman"/>
          <w:sz w:val="24"/>
          <w:szCs w:val="24"/>
        </w:rPr>
        <w:t>:</w:t>
      </w:r>
    </w:p>
    <w:p w14:paraId="22710ACB" w14:textId="7794BAA0" w:rsidR="00424E7C" w:rsidRPr="00892835" w:rsidRDefault="00424E7C" w:rsidP="00424E7C">
      <w:pPr>
        <w:spacing w:after="0" w:line="240" w:lineRule="auto"/>
        <w:jc w:val="both"/>
        <w:rPr>
          <w:rFonts w:ascii="Times New Roman" w:hAnsi="Times New Roman" w:cs="Times New Roman"/>
          <w:color w:val="000000" w:themeColor="text1"/>
          <w:sz w:val="24"/>
          <w:szCs w:val="24"/>
        </w:rPr>
      </w:pPr>
      <w:r w:rsidRPr="00892835">
        <w:rPr>
          <w:rFonts w:ascii="Times New Roman" w:hAnsi="Times New Roman" w:cs="Times New Roman"/>
          <w:color w:val="000000" w:themeColor="text1"/>
          <w:sz w:val="24"/>
          <w:szCs w:val="24"/>
        </w:rPr>
        <w:t xml:space="preserve">Komisija skaidro, ka saskaņā ar Konkursa nolikuma 4.sadaļu “Iesniedzamie dokumenti” kā viens no obligāti iesniedzamajiem dokumentiem saskaņā ar Konkursa nolikuma 4.8.apakšpunktu ir Tehniskā piedāvājuma iesniegšana ar tajā norādītajām prasībām. Pasūtītājam ir jāgūst pārliecība, ka pretendenti vispārīgās vienošanās izpildē spēs nodrošināt atkritumu apsaimniekošanas prasības, līdz ar ko prasība par būvgružu </w:t>
      </w:r>
      <w:proofErr w:type="spellStart"/>
      <w:r w:rsidRPr="00892835">
        <w:rPr>
          <w:rFonts w:ascii="Times New Roman" w:hAnsi="Times New Roman" w:cs="Times New Roman"/>
          <w:color w:val="000000" w:themeColor="text1"/>
          <w:sz w:val="24"/>
          <w:szCs w:val="24"/>
        </w:rPr>
        <w:t>atbērtnes</w:t>
      </w:r>
      <w:proofErr w:type="spellEnd"/>
      <w:r w:rsidRPr="00892835">
        <w:rPr>
          <w:rFonts w:ascii="Times New Roman" w:hAnsi="Times New Roman" w:cs="Times New Roman"/>
          <w:color w:val="000000" w:themeColor="text1"/>
          <w:sz w:val="24"/>
          <w:szCs w:val="24"/>
        </w:rPr>
        <w:t xml:space="preserve"> vietas norādīšanu un uzņēmuma, kas veiks būvgružu apsaimniekošanu, apliecinājuma par tiesībām apsaimniekot būvgružus iesniegšanu nav nepamatota. Apstāklis, ka pretendentiem tas iespējams rada papildu administratīvo slogu, nepadara par nepamatotu Konkursa nolikuma 4.8.2. apakšpunkta prasību par būvgružu apsaimniekošanu.  </w:t>
      </w:r>
    </w:p>
    <w:p w14:paraId="0AC83F95" w14:textId="77777777" w:rsidR="00424E7C" w:rsidRPr="00892835" w:rsidRDefault="00424E7C" w:rsidP="00AD121F">
      <w:pPr>
        <w:jc w:val="both"/>
        <w:rPr>
          <w:rFonts w:ascii="Times New Roman" w:hAnsi="Times New Roman" w:cs="Times New Roman"/>
          <w:iCs/>
          <w:sz w:val="24"/>
          <w:szCs w:val="24"/>
        </w:rPr>
      </w:pPr>
    </w:p>
    <w:p w14:paraId="189573AB" w14:textId="628D17E0" w:rsidR="00AD121F" w:rsidRPr="00892835" w:rsidRDefault="00AD121F" w:rsidP="00AD121F">
      <w:pPr>
        <w:jc w:val="both"/>
        <w:rPr>
          <w:rFonts w:ascii="Times New Roman" w:hAnsi="Times New Roman" w:cs="Times New Roman"/>
          <w:sz w:val="24"/>
          <w:szCs w:val="24"/>
        </w:rPr>
      </w:pPr>
      <w:r w:rsidRPr="00892835">
        <w:rPr>
          <w:rFonts w:ascii="Times New Roman" w:hAnsi="Times New Roman" w:cs="Times New Roman"/>
          <w:sz w:val="24"/>
          <w:szCs w:val="24"/>
        </w:rPr>
        <w:tab/>
      </w:r>
      <w:r w:rsidRPr="00892835">
        <w:rPr>
          <w:rFonts w:ascii="Times New Roman" w:hAnsi="Times New Roman" w:cs="Times New Roman"/>
          <w:b/>
          <w:bCs/>
          <w:sz w:val="24"/>
          <w:szCs w:val="24"/>
        </w:rPr>
        <w:t>3.jautājums</w:t>
      </w:r>
      <w:r w:rsidRPr="00892835">
        <w:rPr>
          <w:rFonts w:ascii="Times New Roman" w:hAnsi="Times New Roman" w:cs="Times New Roman"/>
          <w:sz w:val="24"/>
          <w:szCs w:val="24"/>
        </w:rPr>
        <w:t>:</w:t>
      </w:r>
    </w:p>
    <w:p w14:paraId="290509A0" w14:textId="77777777" w:rsidR="00AD121F" w:rsidRPr="00892835" w:rsidRDefault="00AD121F" w:rsidP="00AD121F">
      <w:pPr>
        <w:jc w:val="both"/>
        <w:rPr>
          <w:rFonts w:ascii="Times New Roman" w:hAnsi="Times New Roman" w:cs="Times New Roman"/>
          <w:b/>
          <w:bCs/>
          <w:i/>
          <w:sz w:val="24"/>
          <w:szCs w:val="24"/>
        </w:rPr>
      </w:pPr>
      <w:r w:rsidRPr="00892835">
        <w:rPr>
          <w:rFonts w:ascii="Times New Roman" w:hAnsi="Times New Roman" w:cs="Times New Roman"/>
          <w:b/>
          <w:bCs/>
          <w:i/>
          <w:sz w:val="24"/>
          <w:szCs w:val="24"/>
        </w:rPr>
        <w:t>Par tehniskās specifikācijas 3.3.3. punktu</w:t>
      </w:r>
    </w:p>
    <w:p w14:paraId="65478E98" w14:textId="69ABC10C" w:rsidR="00AD121F" w:rsidRPr="00892835" w:rsidRDefault="00AD121F" w:rsidP="00AD121F">
      <w:pPr>
        <w:spacing w:after="0" w:line="240" w:lineRule="auto"/>
        <w:jc w:val="both"/>
        <w:rPr>
          <w:rFonts w:ascii="Times New Roman" w:hAnsi="Times New Roman" w:cs="Times New Roman"/>
          <w:iCs/>
          <w:sz w:val="24"/>
          <w:szCs w:val="24"/>
        </w:rPr>
      </w:pPr>
      <w:r w:rsidRPr="00892835">
        <w:rPr>
          <w:rFonts w:ascii="Times New Roman" w:hAnsi="Times New Roman" w:cs="Times New Roman"/>
          <w:iCs/>
          <w:sz w:val="24"/>
          <w:szCs w:val="24"/>
        </w:rPr>
        <w:t xml:space="preserve">Tehniskās specifikācijas 3.3.3. punkts nosaka, ka “Lietus ūdens </w:t>
      </w:r>
      <w:proofErr w:type="spellStart"/>
      <w:r w:rsidRPr="00892835">
        <w:rPr>
          <w:rFonts w:ascii="Times New Roman" w:hAnsi="Times New Roman" w:cs="Times New Roman"/>
          <w:iCs/>
          <w:sz w:val="24"/>
          <w:szCs w:val="24"/>
        </w:rPr>
        <w:t>uztvērējakas</w:t>
      </w:r>
      <w:proofErr w:type="spellEnd"/>
      <w:r w:rsidRPr="00892835">
        <w:rPr>
          <w:rFonts w:ascii="Times New Roman" w:hAnsi="Times New Roman" w:cs="Times New Roman"/>
          <w:iCs/>
          <w:sz w:val="24"/>
          <w:szCs w:val="24"/>
        </w:rPr>
        <w:t xml:space="preserve"> lūkām jābūt ar atveramām un fiksējamām restēm.  Restēm jābūt ar līdzenu virsmu. Restu stiprinājumam jābūt ar pret zagšanas aizslēgšanas sistēmu bez skrūvēm. Jāpielieto dažāda biezuma betona taisnstūra formas regulēšanas starplikas, ātri cietējošs betons.”, bet līdzšinēja pieredze apliecina, ka tehniskā specifikācija būtu papildināma, jo praksē tiek prasīts pielietot konkrēti stacionārās lietus ūdens uztvērēj akas, kas sertificētas atbilstoši EN124 un RAL GZ-692 standartiem. </w:t>
      </w:r>
    </w:p>
    <w:p w14:paraId="05363FC1" w14:textId="77777777" w:rsidR="00AD121F" w:rsidRPr="00892835" w:rsidRDefault="00AD121F" w:rsidP="00AD121F">
      <w:pPr>
        <w:jc w:val="both"/>
        <w:rPr>
          <w:rFonts w:ascii="Times New Roman" w:hAnsi="Times New Roman" w:cs="Times New Roman"/>
          <w:iCs/>
          <w:sz w:val="24"/>
          <w:szCs w:val="24"/>
        </w:rPr>
      </w:pPr>
      <w:r w:rsidRPr="00892835">
        <w:rPr>
          <w:rFonts w:ascii="Times New Roman" w:hAnsi="Times New Roman" w:cs="Times New Roman"/>
          <w:iCs/>
          <w:sz w:val="24"/>
          <w:szCs w:val="24"/>
        </w:rPr>
        <w:t xml:space="preserve">Ja tas tā nav, lūdzam Pasūtītāju apliecināt, ka tā nav obligāta prasība līguma izpildē izmantot  stacionārās lietus ūdens uztvērēj akas, kas sertificētas atbilstoši EN124 un RAL GZ-692 standartiem un ir izmantojamas akas, kas atbilst tehniskajā specifikācijā noteiktajam. </w:t>
      </w:r>
    </w:p>
    <w:p w14:paraId="593C34EC" w14:textId="77777777" w:rsidR="00AD121F" w:rsidRPr="00892835" w:rsidRDefault="00AD121F" w:rsidP="00AD121F">
      <w:pPr>
        <w:spacing w:after="0" w:line="240" w:lineRule="auto"/>
        <w:jc w:val="both"/>
        <w:rPr>
          <w:rFonts w:ascii="Times New Roman" w:hAnsi="Times New Roman" w:cs="Times New Roman"/>
          <w:sz w:val="24"/>
          <w:szCs w:val="24"/>
        </w:rPr>
      </w:pPr>
      <w:r w:rsidRPr="00892835">
        <w:rPr>
          <w:rFonts w:ascii="Times New Roman" w:hAnsi="Times New Roman" w:cs="Times New Roman"/>
          <w:b/>
          <w:bCs/>
          <w:sz w:val="24"/>
          <w:szCs w:val="24"/>
        </w:rPr>
        <w:t>Atbilde</w:t>
      </w:r>
      <w:r w:rsidRPr="00892835">
        <w:rPr>
          <w:rFonts w:ascii="Times New Roman" w:hAnsi="Times New Roman" w:cs="Times New Roman"/>
          <w:sz w:val="24"/>
          <w:szCs w:val="24"/>
        </w:rPr>
        <w:t>:</w:t>
      </w:r>
    </w:p>
    <w:p w14:paraId="3871166E" w14:textId="1EF03AF3" w:rsidR="001B4A6D" w:rsidRPr="00892835" w:rsidRDefault="001B4A6D" w:rsidP="001B4A6D">
      <w:pPr>
        <w:spacing w:after="0" w:line="240" w:lineRule="auto"/>
        <w:jc w:val="both"/>
        <w:rPr>
          <w:rFonts w:ascii="Times New Roman" w:hAnsi="Times New Roman" w:cs="Times New Roman"/>
          <w:color w:val="000000" w:themeColor="text1"/>
          <w:sz w:val="24"/>
          <w:szCs w:val="24"/>
        </w:rPr>
      </w:pPr>
      <w:r w:rsidRPr="00892835">
        <w:rPr>
          <w:rFonts w:ascii="Times New Roman" w:hAnsi="Times New Roman" w:cs="Times New Roman"/>
          <w:color w:val="000000" w:themeColor="text1"/>
          <w:sz w:val="24"/>
          <w:szCs w:val="24"/>
        </w:rPr>
        <w:t>Komisija lūdz skatīt Tehniskās specifikācijas 3.1.3.</w:t>
      </w:r>
      <w:r w:rsidR="00892835">
        <w:rPr>
          <w:rFonts w:ascii="Times New Roman" w:hAnsi="Times New Roman" w:cs="Times New Roman"/>
          <w:color w:val="000000" w:themeColor="text1"/>
          <w:sz w:val="24"/>
          <w:szCs w:val="24"/>
        </w:rPr>
        <w:t> </w:t>
      </w:r>
      <w:r w:rsidRPr="00892835">
        <w:rPr>
          <w:rFonts w:ascii="Times New Roman" w:hAnsi="Times New Roman" w:cs="Times New Roman"/>
          <w:color w:val="000000" w:themeColor="text1"/>
          <w:sz w:val="24"/>
          <w:szCs w:val="24"/>
        </w:rPr>
        <w:t xml:space="preserve">punktu, kurā norādīta lietus ūdens </w:t>
      </w:r>
      <w:proofErr w:type="spellStart"/>
      <w:r w:rsidRPr="00892835">
        <w:rPr>
          <w:rFonts w:ascii="Times New Roman" w:hAnsi="Times New Roman" w:cs="Times New Roman"/>
          <w:color w:val="000000" w:themeColor="text1"/>
          <w:sz w:val="24"/>
          <w:szCs w:val="24"/>
        </w:rPr>
        <w:t>uztvērējaku</w:t>
      </w:r>
      <w:proofErr w:type="spellEnd"/>
      <w:r w:rsidRPr="00892835">
        <w:rPr>
          <w:rFonts w:ascii="Times New Roman" w:hAnsi="Times New Roman" w:cs="Times New Roman"/>
          <w:color w:val="000000" w:themeColor="text1"/>
          <w:sz w:val="24"/>
          <w:szCs w:val="24"/>
        </w:rPr>
        <w:t xml:space="preserve"> prasība, </w:t>
      </w:r>
      <w:r w:rsidR="00892835">
        <w:rPr>
          <w:rFonts w:ascii="Times New Roman" w:hAnsi="Times New Roman" w:cs="Times New Roman"/>
          <w:color w:val="000000" w:themeColor="text1"/>
          <w:sz w:val="24"/>
          <w:szCs w:val="24"/>
        </w:rPr>
        <w:t>nosakot, k</w:t>
      </w:r>
      <w:r w:rsidRPr="00892835">
        <w:rPr>
          <w:rFonts w:ascii="Times New Roman" w:hAnsi="Times New Roman" w:cs="Times New Roman"/>
          <w:color w:val="000000" w:themeColor="text1"/>
          <w:sz w:val="24"/>
          <w:szCs w:val="24"/>
        </w:rPr>
        <w:t>a tām jābūt sertificētām atbilstoši EN124 un RAL GZ-692 vai ekvivalentiem normatīviem.</w:t>
      </w:r>
    </w:p>
    <w:p w14:paraId="65764124" w14:textId="77777777" w:rsidR="001B4A6D" w:rsidRPr="00892835" w:rsidRDefault="001B4A6D" w:rsidP="001B4A6D">
      <w:pPr>
        <w:spacing w:after="0" w:line="240" w:lineRule="auto"/>
        <w:jc w:val="both"/>
        <w:rPr>
          <w:rFonts w:ascii="Times New Roman" w:hAnsi="Times New Roman" w:cs="Times New Roman"/>
          <w:color w:val="000000" w:themeColor="text1"/>
          <w:sz w:val="24"/>
          <w:szCs w:val="24"/>
        </w:rPr>
      </w:pPr>
      <w:r w:rsidRPr="00892835">
        <w:rPr>
          <w:rFonts w:ascii="Times New Roman" w:hAnsi="Times New Roman" w:cs="Times New Roman"/>
          <w:color w:val="000000" w:themeColor="text1"/>
          <w:sz w:val="24"/>
          <w:szCs w:val="24"/>
        </w:rPr>
        <w:t>“3.1.3. Materiāli.</w:t>
      </w:r>
    </w:p>
    <w:p w14:paraId="04ADF15A" w14:textId="117A8CFD" w:rsidR="001B4A6D" w:rsidRPr="00892835" w:rsidRDefault="001B4A6D" w:rsidP="001B4A6D">
      <w:pPr>
        <w:spacing w:after="0" w:line="240" w:lineRule="auto"/>
        <w:jc w:val="both"/>
        <w:rPr>
          <w:rFonts w:ascii="Times New Roman" w:hAnsi="Times New Roman" w:cs="Times New Roman"/>
          <w:color w:val="000000" w:themeColor="text1"/>
          <w:sz w:val="24"/>
          <w:szCs w:val="24"/>
        </w:rPr>
      </w:pPr>
      <w:r w:rsidRPr="00892835">
        <w:rPr>
          <w:rFonts w:ascii="Times New Roman" w:hAnsi="Times New Roman" w:cs="Times New Roman"/>
          <w:color w:val="000000" w:themeColor="text1"/>
          <w:sz w:val="24"/>
          <w:szCs w:val="24"/>
        </w:rPr>
        <w:t xml:space="preserve">Lietus ūdens </w:t>
      </w:r>
      <w:proofErr w:type="spellStart"/>
      <w:r w:rsidRPr="00892835">
        <w:rPr>
          <w:rFonts w:ascii="Times New Roman" w:hAnsi="Times New Roman" w:cs="Times New Roman"/>
          <w:color w:val="000000" w:themeColor="text1"/>
          <w:sz w:val="24"/>
          <w:szCs w:val="24"/>
        </w:rPr>
        <w:t>uztvērējakas</w:t>
      </w:r>
      <w:proofErr w:type="spellEnd"/>
      <w:r w:rsidRPr="00892835">
        <w:rPr>
          <w:rFonts w:ascii="Times New Roman" w:hAnsi="Times New Roman" w:cs="Times New Roman"/>
          <w:color w:val="000000" w:themeColor="text1"/>
          <w:sz w:val="24"/>
          <w:szCs w:val="24"/>
        </w:rPr>
        <w:t xml:space="preserve"> PP DN/ID600mm vai ekvivalentas ar </w:t>
      </w:r>
      <w:proofErr w:type="spellStart"/>
      <w:r w:rsidRPr="00892835">
        <w:rPr>
          <w:rFonts w:ascii="Times New Roman" w:hAnsi="Times New Roman" w:cs="Times New Roman"/>
          <w:color w:val="000000" w:themeColor="text1"/>
          <w:sz w:val="24"/>
          <w:szCs w:val="24"/>
        </w:rPr>
        <w:t>nosēddaļu</w:t>
      </w:r>
      <w:proofErr w:type="spellEnd"/>
      <w:r w:rsidRPr="00892835">
        <w:rPr>
          <w:rFonts w:ascii="Times New Roman" w:hAnsi="Times New Roman" w:cs="Times New Roman"/>
          <w:color w:val="000000" w:themeColor="text1"/>
          <w:sz w:val="24"/>
          <w:szCs w:val="24"/>
        </w:rPr>
        <w:t xml:space="preserve"> 0,5m (≥565 l) vai 0,7m (≥791 l), </w:t>
      </w:r>
      <w:proofErr w:type="spellStart"/>
      <w:r w:rsidRPr="00892835">
        <w:rPr>
          <w:rFonts w:ascii="Times New Roman" w:hAnsi="Times New Roman" w:cs="Times New Roman"/>
          <w:color w:val="000000" w:themeColor="text1"/>
          <w:sz w:val="24"/>
          <w:szCs w:val="24"/>
        </w:rPr>
        <w:t>ribotu</w:t>
      </w:r>
      <w:proofErr w:type="spellEnd"/>
      <w:r w:rsidRPr="00892835">
        <w:rPr>
          <w:rFonts w:ascii="Times New Roman" w:hAnsi="Times New Roman" w:cs="Times New Roman"/>
          <w:color w:val="000000" w:themeColor="text1"/>
          <w:sz w:val="24"/>
          <w:szCs w:val="24"/>
        </w:rPr>
        <w:t xml:space="preserve"> šahtu SN8 klases, aprīkotas ar kustīgu adapteri priekš kantainām restēm 500x300mm, 500x500mm un betona regulēšanas gredzeniem, atbilstoši DIN 4052-3 10a formai vai ekvivalentai, un </w:t>
      </w:r>
      <w:proofErr w:type="spellStart"/>
      <w:r w:rsidRPr="00892835">
        <w:rPr>
          <w:rFonts w:ascii="Times New Roman" w:hAnsi="Times New Roman" w:cs="Times New Roman"/>
          <w:color w:val="000000" w:themeColor="text1"/>
          <w:sz w:val="24"/>
          <w:szCs w:val="24"/>
        </w:rPr>
        <w:t>šēžu</w:t>
      </w:r>
      <w:proofErr w:type="spellEnd"/>
      <w:r w:rsidRPr="00892835">
        <w:rPr>
          <w:rFonts w:ascii="Times New Roman" w:hAnsi="Times New Roman" w:cs="Times New Roman"/>
          <w:color w:val="000000" w:themeColor="text1"/>
          <w:sz w:val="24"/>
          <w:szCs w:val="24"/>
        </w:rPr>
        <w:t xml:space="preserve"> vietās izņemamiem gružu spaiņiem atbilstošam DIN4052-B1 vai ekvivalentam. Restes D400 slodzes klases ar </w:t>
      </w:r>
      <w:proofErr w:type="spellStart"/>
      <w:r w:rsidRPr="00892835">
        <w:rPr>
          <w:rFonts w:ascii="Times New Roman" w:hAnsi="Times New Roman" w:cs="Times New Roman"/>
          <w:color w:val="000000" w:themeColor="text1"/>
          <w:sz w:val="24"/>
          <w:szCs w:val="24"/>
        </w:rPr>
        <w:t>atspermehānismu</w:t>
      </w:r>
      <w:proofErr w:type="spellEnd"/>
      <w:r w:rsidRPr="00892835">
        <w:rPr>
          <w:rFonts w:ascii="Times New Roman" w:hAnsi="Times New Roman" w:cs="Times New Roman"/>
          <w:color w:val="000000" w:themeColor="text1"/>
          <w:sz w:val="24"/>
          <w:szCs w:val="24"/>
        </w:rPr>
        <w:t xml:space="preserve"> un trīs punktu atbalstu pret šūpošanos, sēžas vietu gružu spainim DIN4052-B1 vai ekvivalentam, sertificētas atbilstoši EN124 un RAL GZ-692 vai ekvivalentiem normatīviem - 500x300mm ar atvērumu ≥586cm</w:t>
      </w:r>
      <w:r w:rsidRPr="00892835">
        <w:rPr>
          <w:rFonts w:ascii="Times New Roman" w:hAnsi="Times New Roman" w:cs="Times New Roman"/>
          <w:color w:val="000000" w:themeColor="text1"/>
          <w:sz w:val="24"/>
          <w:szCs w:val="24"/>
          <w:vertAlign w:val="superscript"/>
        </w:rPr>
        <w:t>2</w:t>
      </w:r>
      <w:r w:rsidRPr="00892835">
        <w:rPr>
          <w:rFonts w:ascii="Times New Roman" w:hAnsi="Times New Roman" w:cs="Times New Roman"/>
          <w:color w:val="000000" w:themeColor="text1"/>
          <w:sz w:val="24"/>
          <w:szCs w:val="24"/>
        </w:rPr>
        <w:t xml:space="preserve"> (caurplūde pie 30mm applūšanas ≥27l/s), svars ≥43kg izvietojamas gar ceļa apmalēm; 500x500mm ar atvērumu ≥949cm</w:t>
      </w:r>
      <w:r w:rsidR="00892835" w:rsidRPr="00892835">
        <w:rPr>
          <w:rFonts w:ascii="Times New Roman" w:hAnsi="Times New Roman" w:cs="Times New Roman"/>
          <w:color w:val="000000" w:themeColor="text1"/>
          <w:sz w:val="24"/>
          <w:szCs w:val="24"/>
          <w:vertAlign w:val="superscript"/>
        </w:rPr>
        <w:t>2</w:t>
      </w:r>
      <w:r w:rsidRPr="00892835">
        <w:rPr>
          <w:rFonts w:ascii="Times New Roman" w:hAnsi="Times New Roman" w:cs="Times New Roman"/>
          <w:color w:val="000000" w:themeColor="text1"/>
          <w:sz w:val="24"/>
          <w:szCs w:val="24"/>
        </w:rPr>
        <w:t xml:space="preserve"> (caurplūde pie 30mm applūšanas ≥43l/s), svars ≥74kg  izvietojamas T-veida savākšanas vietās. Lūkām jābūt ar līdzenu restu virsmu. Restu stiprinājumam jābūt ar pret zagšanas aizslēgšanas sistēmu bez skrūvēm. Smilts, betons un ātri cietējošs betons.”</w:t>
      </w:r>
    </w:p>
    <w:p w14:paraId="340DB345" w14:textId="77777777" w:rsidR="00AD121F" w:rsidRPr="00892835" w:rsidRDefault="00AD121F" w:rsidP="00AD121F">
      <w:pPr>
        <w:jc w:val="both"/>
        <w:rPr>
          <w:rFonts w:ascii="Times New Roman" w:hAnsi="Times New Roman" w:cs="Times New Roman"/>
          <w:iCs/>
          <w:sz w:val="24"/>
          <w:szCs w:val="24"/>
        </w:rPr>
      </w:pPr>
    </w:p>
    <w:p w14:paraId="0CA320D5" w14:textId="53A253B4" w:rsidR="00AD121F" w:rsidRPr="007A0DE9" w:rsidRDefault="00AD121F" w:rsidP="00AD121F">
      <w:pPr>
        <w:jc w:val="both"/>
        <w:rPr>
          <w:rFonts w:ascii="Times New Roman" w:hAnsi="Times New Roman" w:cs="Times New Roman"/>
          <w:sz w:val="24"/>
          <w:szCs w:val="24"/>
        </w:rPr>
      </w:pPr>
      <w:r w:rsidRPr="007A0DE9">
        <w:rPr>
          <w:rFonts w:ascii="Times New Roman" w:hAnsi="Times New Roman" w:cs="Times New Roman"/>
          <w:sz w:val="24"/>
          <w:szCs w:val="24"/>
        </w:rPr>
        <w:tab/>
      </w:r>
      <w:r>
        <w:rPr>
          <w:rFonts w:ascii="Times New Roman" w:hAnsi="Times New Roman" w:cs="Times New Roman"/>
          <w:b/>
          <w:bCs/>
          <w:sz w:val="24"/>
          <w:szCs w:val="24"/>
        </w:rPr>
        <w:t>4</w:t>
      </w:r>
      <w:r w:rsidRPr="007A0DE9">
        <w:rPr>
          <w:rFonts w:ascii="Times New Roman" w:hAnsi="Times New Roman" w:cs="Times New Roman"/>
          <w:b/>
          <w:bCs/>
          <w:sz w:val="24"/>
          <w:szCs w:val="24"/>
        </w:rPr>
        <w:t>.jautājums</w:t>
      </w:r>
      <w:r w:rsidRPr="007A0DE9">
        <w:rPr>
          <w:rFonts w:ascii="Times New Roman" w:hAnsi="Times New Roman" w:cs="Times New Roman"/>
          <w:sz w:val="24"/>
          <w:szCs w:val="24"/>
        </w:rPr>
        <w:t>:</w:t>
      </w:r>
    </w:p>
    <w:p w14:paraId="4B24D5F8" w14:textId="77777777" w:rsidR="00AD121F" w:rsidRPr="00AD121F" w:rsidRDefault="00AD121F" w:rsidP="00AD121F">
      <w:pPr>
        <w:jc w:val="both"/>
        <w:rPr>
          <w:rFonts w:ascii="Times New Roman" w:hAnsi="Times New Roman" w:cs="Times New Roman"/>
          <w:b/>
          <w:bCs/>
          <w:i/>
          <w:sz w:val="24"/>
          <w:szCs w:val="24"/>
        </w:rPr>
      </w:pPr>
      <w:r w:rsidRPr="00AD121F">
        <w:rPr>
          <w:rFonts w:ascii="Times New Roman" w:hAnsi="Times New Roman" w:cs="Times New Roman"/>
          <w:b/>
          <w:bCs/>
          <w:i/>
          <w:sz w:val="24"/>
          <w:szCs w:val="24"/>
        </w:rPr>
        <w:t xml:space="preserve">Pretendents, ņemot vērā līdzšinējo pieredzi un praksi, lūdz Pasūtītāju izskatīt šādas Līguma projekta izmaiņas – </w:t>
      </w:r>
    </w:p>
    <w:p w14:paraId="5F315E6A" w14:textId="77777777" w:rsidR="00AD121F" w:rsidRPr="00AD121F" w:rsidRDefault="00AD121F" w:rsidP="00AD121F">
      <w:pPr>
        <w:jc w:val="both"/>
        <w:rPr>
          <w:rFonts w:ascii="Times New Roman" w:hAnsi="Times New Roman" w:cs="Times New Roman"/>
          <w:sz w:val="24"/>
          <w:szCs w:val="24"/>
        </w:rPr>
      </w:pPr>
      <w:r w:rsidRPr="00AD121F">
        <w:rPr>
          <w:rFonts w:ascii="Times New Roman" w:hAnsi="Times New Roman" w:cs="Times New Roman"/>
          <w:sz w:val="24"/>
          <w:szCs w:val="24"/>
        </w:rPr>
        <w:t xml:space="preserve">Līguma punkts “3.3. Līguma izpildi Būvuzņēmējs uzsāk nākamajā dienā pēc rakstiska paziņojuma saņemšanas no Pasūtītāja par finansējuma Darbu izpildei pieejamību.” (t.sk. Līguma 5.2. punkts); </w:t>
      </w:r>
    </w:p>
    <w:p w14:paraId="03FFE1C0" w14:textId="7F02DF4F" w:rsidR="00AD121F" w:rsidRPr="00AD121F" w:rsidRDefault="00AD121F" w:rsidP="00AD121F">
      <w:pPr>
        <w:jc w:val="both"/>
        <w:rPr>
          <w:rFonts w:ascii="Times New Roman" w:hAnsi="Times New Roman" w:cs="Times New Roman"/>
          <w:sz w:val="24"/>
          <w:szCs w:val="24"/>
        </w:rPr>
      </w:pPr>
      <w:r w:rsidRPr="00AD121F">
        <w:rPr>
          <w:rFonts w:ascii="Times New Roman" w:hAnsi="Times New Roman" w:cs="Times New Roman"/>
          <w:sz w:val="24"/>
          <w:szCs w:val="24"/>
        </w:rPr>
        <w:t xml:space="preserve">Priekšlikums </w:t>
      </w:r>
      <w:r>
        <w:rPr>
          <w:rFonts w:ascii="Times New Roman" w:hAnsi="Times New Roman" w:cs="Times New Roman"/>
          <w:sz w:val="24"/>
          <w:szCs w:val="24"/>
        </w:rPr>
        <w:t>–</w:t>
      </w:r>
      <w:r w:rsidRPr="00AD121F">
        <w:rPr>
          <w:rFonts w:ascii="Times New Roman" w:hAnsi="Times New Roman" w:cs="Times New Roman"/>
          <w:sz w:val="24"/>
          <w:szCs w:val="24"/>
        </w:rPr>
        <w:t xml:space="preserve"> aizstāt</w:t>
      </w:r>
      <w:r>
        <w:rPr>
          <w:rFonts w:ascii="Times New Roman" w:hAnsi="Times New Roman" w:cs="Times New Roman"/>
          <w:sz w:val="24"/>
          <w:szCs w:val="24"/>
        </w:rPr>
        <w:t xml:space="preserve"> </w:t>
      </w:r>
      <w:r w:rsidRPr="00AD121F">
        <w:rPr>
          <w:rFonts w:ascii="Times New Roman" w:hAnsi="Times New Roman" w:cs="Times New Roman"/>
          <w:sz w:val="24"/>
          <w:szCs w:val="24"/>
        </w:rPr>
        <w:t>ar “Būvuzņēmējs darbus uzsāk ne vēlāk kā 10 dienas pēc rakstiska paziņojuma saņemšanas no Pasūtītajā par finansējuma Darba izpildei pieejamību.”</w:t>
      </w:r>
    </w:p>
    <w:p w14:paraId="0A84430B" w14:textId="77777777" w:rsidR="00AD121F" w:rsidRPr="00AD121F" w:rsidRDefault="00AD121F" w:rsidP="00AD121F">
      <w:pPr>
        <w:jc w:val="both"/>
        <w:rPr>
          <w:rFonts w:ascii="Times New Roman" w:hAnsi="Times New Roman" w:cs="Times New Roman"/>
          <w:sz w:val="24"/>
          <w:szCs w:val="24"/>
        </w:rPr>
      </w:pPr>
      <w:r w:rsidRPr="00AD121F">
        <w:rPr>
          <w:rFonts w:ascii="Times New Roman" w:hAnsi="Times New Roman" w:cs="Times New Roman"/>
          <w:sz w:val="24"/>
          <w:szCs w:val="24"/>
        </w:rPr>
        <w:lastRenderedPageBreak/>
        <w:t xml:space="preserve">Pamatojums – Ņemot vērā līdzšinējo pieredzi, Būvuzņēmējs nevar paredzēt kad tiks saņemts šāds paziņojums, līdz ar to tiek liegta iespēja plānot resursus, laicīgi nav iespējams saņemt nepieciešamās atļaujas un rīkojumus, jo nav iespējams norādīt darbu veikšanas periodu. Arī AMD atļaujas par ielu aizņemšanu ir iespējams saņemt tikai pēc minētā paziņojuma nosūtīšanas no Pasūtītāja puses un šādas atļaujas saņemšana nav iespējama 1 dienas laikā, kas skaidri jau apliecina, ka darbu uzsākšana faktiski nav iespējama nākamajā dienā un tiek saīsināts iepirkuma laikā norādītais būvdarbu veikšanai atvēlētais laiks. </w:t>
      </w:r>
    </w:p>
    <w:p w14:paraId="0F0CAAA1" w14:textId="77777777" w:rsidR="00AD121F" w:rsidRPr="00AD121F" w:rsidRDefault="00AD121F" w:rsidP="00AD121F">
      <w:pPr>
        <w:jc w:val="both"/>
        <w:rPr>
          <w:rFonts w:ascii="Times New Roman" w:hAnsi="Times New Roman" w:cs="Times New Roman"/>
          <w:sz w:val="24"/>
          <w:szCs w:val="24"/>
        </w:rPr>
      </w:pPr>
      <w:r w:rsidRPr="00AD121F">
        <w:rPr>
          <w:rFonts w:ascii="Times New Roman" w:hAnsi="Times New Roman" w:cs="Times New Roman"/>
          <w:sz w:val="24"/>
          <w:szCs w:val="24"/>
        </w:rPr>
        <w:t xml:space="preserve">Ņemot vērā Līguma grozījumus, kas veikti ar Komisijas 13.01.2026. lēmumu, protokols Nr. CAIP 2025/08-3, lūdzam dzēst Līguma projekta 5.4. punktu, kas šobrīd skaidri nenosaka Būvuzņēmēja atbildību laika periodā no 2.pielikuma līdz 7.pielikuma parakstīšanas brīdim un ir pretrunā ar veiktajiem grozījumiem. </w:t>
      </w:r>
    </w:p>
    <w:p w14:paraId="7E2D9418" w14:textId="77777777" w:rsidR="00AD121F" w:rsidRPr="00ED123B" w:rsidRDefault="00AD121F" w:rsidP="00AD121F">
      <w:pPr>
        <w:spacing w:after="0" w:line="240" w:lineRule="auto"/>
        <w:jc w:val="both"/>
        <w:rPr>
          <w:rFonts w:ascii="Times New Roman" w:hAnsi="Times New Roman" w:cs="Times New Roman"/>
          <w:sz w:val="24"/>
          <w:szCs w:val="24"/>
        </w:rPr>
      </w:pPr>
      <w:r w:rsidRPr="00ED123B">
        <w:rPr>
          <w:rFonts w:ascii="Times New Roman" w:hAnsi="Times New Roman" w:cs="Times New Roman"/>
          <w:b/>
          <w:bCs/>
          <w:sz w:val="24"/>
          <w:szCs w:val="24"/>
        </w:rPr>
        <w:t>Atbilde</w:t>
      </w:r>
      <w:r w:rsidRPr="00ED123B">
        <w:rPr>
          <w:rFonts w:ascii="Times New Roman" w:hAnsi="Times New Roman" w:cs="Times New Roman"/>
          <w:sz w:val="24"/>
          <w:szCs w:val="24"/>
        </w:rPr>
        <w:t>:</w:t>
      </w:r>
    </w:p>
    <w:p w14:paraId="368D3F77" w14:textId="0B22B631" w:rsidR="00892835" w:rsidRDefault="00892835" w:rsidP="00892835">
      <w:pPr>
        <w:spacing w:after="0" w:line="240" w:lineRule="auto"/>
        <w:jc w:val="both"/>
        <w:rPr>
          <w:rFonts w:ascii="Times New Roman" w:hAnsi="Times New Roman" w:cs="Times New Roman"/>
          <w:color w:val="000000" w:themeColor="text1"/>
          <w:sz w:val="24"/>
          <w:szCs w:val="24"/>
        </w:rPr>
      </w:pPr>
      <w:r w:rsidRPr="005157BF">
        <w:rPr>
          <w:rFonts w:ascii="Times New Roman" w:hAnsi="Times New Roman" w:cs="Times New Roman"/>
          <w:color w:val="000000" w:themeColor="text1"/>
          <w:sz w:val="24"/>
          <w:szCs w:val="24"/>
        </w:rPr>
        <w:t>Komisija skaidro, ka</w:t>
      </w:r>
      <w:r>
        <w:rPr>
          <w:rFonts w:ascii="Times New Roman" w:hAnsi="Times New Roman" w:cs="Times New Roman"/>
          <w:color w:val="000000" w:themeColor="text1"/>
          <w:sz w:val="24"/>
          <w:szCs w:val="24"/>
        </w:rPr>
        <w:t xml:space="preserve"> </w:t>
      </w:r>
      <w:r w:rsidRPr="00F90BBA">
        <w:rPr>
          <w:rFonts w:ascii="Times New Roman" w:hAnsi="Times New Roman" w:cs="Times New Roman"/>
          <w:bCs/>
          <w:color w:val="000000" w:themeColor="text1"/>
          <w:sz w:val="24"/>
          <w:szCs w:val="24"/>
        </w:rPr>
        <w:t xml:space="preserve">Līguma </w:t>
      </w:r>
      <w:r>
        <w:rPr>
          <w:rFonts w:ascii="Times New Roman" w:hAnsi="Times New Roman" w:cs="Times New Roman"/>
          <w:bCs/>
          <w:color w:val="000000" w:themeColor="text1"/>
          <w:sz w:val="24"/>
          <w:szCs w:val="24"/>
        </w:rPr>
        <w:t xml:space="preserve">projekta </w:t>
      </w:r>
      <w:r w:rsidRPr="00F90BBA">
        <w:rPr>
          <w:rFonts w:ascii="Times New Roman" w:hAnsi="Times New Roman" w:cs="Times New Roman"/>
          <w:bCs/>
          <w:color w:val="000000" w:themeColor="text1"/>
          <w:sz w:val="24"/>
          <w:szCs w:val="24"/>
        </w:rPr>
        <w:t>5.</w:t>
      </w:r>
      <w:r w:rsidRPr="00F90BBA">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 </w:t>
      </w:r>
      <w:r w:rsidRPr="00F90BBA">
        <w:rPr>
          <w:rFonts w:ascii="Times New Roman" w:hAnsi="Times New Roman" w:cs="Times New Roman"/>
          <w:color w:val="000000" w:themeColor="text1"/>
          <w:sz w:val="24"/>
          <w:szCs w:val="24"/>
        </w:rPr>
        <w:t xml:space="preserve">punktā ir noteikts kopējais darbu izpildes termiņš. Līguma </w:t>
      </w:r>
      <w:r>
        <w:rPr>
          <w:rFonts w:ascii="Times New Roman" w:hAnsi="Times New Roman" w:cs="Times New Roman"/>
          <w:color w:val="000000" w:themeColor="text1"/>
          <w:sz w:val="24"/>
          <w:szCs w:val="24"/>
        </w:rPr>
        <w:t xml:space="preserve">projekta </w:t>
      </w:r>
      <w:r w:rsidRPr="00F90BBA">
        <w:rPr>
          <w:rFonts w:ascii="Times New Roman" w:hAnsi="Times New Roman" w:cs="Times New Roman"/>
          <w:color w:val="000000" w:themeColor="text1"/>
          <w:sz w:val="24"/>
          <w:szCs w:val="24"/>
        </w:rPr>
        <w:t>3.3.</w:t>
      </w:r>
      <w:r w:rsidR="00E15D98">
        <w:rPr>
          <w:rFonts w:ascii="Times New Roman" w:hAnsi="Times New Roman" w:cs="Times New Roman"/>
          <w:color w:val="000000" w:themeColor="text1"/>
          <w:sz w:val="24"/>
          <w:szCs w:val="24"/>
        </w:rPr>
        <w:t> </w:t>
      </w:r>
      <w:r w:rsidRPr="00F90BBA">
        <w:rPr>
          <w:rFonts w:ascii="Times New Roman" w:hAnsi="Times New Roman" w:cs="Times New Roman"/>
          <w:color w:val="000000" w:themeColor="text1"/>
          <w:sz w:val="24"/>
          <w:szCs w:val="24"/>
        </w:rPr>
        <w:t xml:space="preserve">punkts paredz termiņu, kad jāuzsāk Līguma izpilde </w:t>
      </w:r>
      <w:r w:rsidR="00E15D98">
        <w:rPr>
          <w:rFonts w:ascii="Times New Roman" w:hAnsi="Times New Roman" w:cs="Times New Roman"/>
          <w:color w:val="000000" w:themeColor="text1"/>
          <w:sz w:val="24"/>
          <w:szCs w:val="24"/>
        </w:rPr>
        <w:t>–</w:t>
      </w:r>
      <w:r w:rsidRPr="00F90BBA">
        <w:rPr>
          <w:rFonts w:ascii="Times New Roman" w:hAnsi="Times New Roman" w:cs="Times New Roman"/>
          <w:color w:val="000000" w:themeColor="text1"/>
          <w:sz w:val="24"/>
          <w:szCs w:val="24"/>
        </w:rPr>
        <w:t xml:space="preserve"> nākamajā</w:t>
      </w:r>
      <w:r w:rsidR="00E15D98">
        <w:rPr>
          <w:rFonts w:ascii="Times New Roman" w:hAnsi="Times New Roman" w:cs="Times New Roman"/>
          <w:color w:val="000000" w:themeColor="text1"/>
          <w:sz w:val="24"/>
          <w:szCs w:val="24"/>
        </w:rPr>
        <w:t xml:space="preserve"> </w:t>
      </w:r>
      <w:r w:rsidRPr="00F90BBA">
        <w:rPr>
          <w:rFonts w:ascii="Times New Roman" w:hAnsi="Times New Roman" w:cs="Times New Roman"/>
          <w:color w:val="000000" w:themeColor="text1"/>
          <w:sz w:val="24"/>
          <w:szCs w:val="24"/>
        </w:rPr>
        <w:t xml:space="preserve">dienā pēc rakstiska paziņojuma saņemšanas no Pasūtītāja par finansējuma darbu izpildei pieejamību. Savukārt, Līguma </w:t>
      </w:r>
      <w:r>
        <w:rPr>
          <w:rFonts w:ascii="Times New Roman" w:hAnsi="Times New Roman" w:cs="Times New Roman"/>
          <w:color w:val="000000" w:themeColor="text1"/>
          <w:sz w:val="24"/>
          <w:szCs w:val="24"/>
        </w:rPr>
        <w:t xml:space="preserve">projekta </w:t>
      </w:r>
      <w:r w:rsidRPr="00F90BBA">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2</w:t>
      </w:r>
      <w:r w:rsidRPr="00F90BBA">
        <w:rPr>
          <w:rFonts w:ascii="Times New Roman" w:hAnsi="Times New Roman" w:cs="Times New Roman"/>
          <w:color w:val="000000" w:themeColor="text1"/>
          <w:sz w:val="24"/>
          <w:szCs w:val="24"/>
        </w:rPr>
        <w:t>.</w:t>
      </w:r>
      <w:r w:rsidR="00E15D98">
        <w:rPr>
          <w:rFonts w:ascii="Times New Roman" w:hAnsi="Times New Roman" w:cs="Times New Roman"/>
          <w:color w:val="000000" w:themeColor="text1"/>
          <w:sz w:val="24"/>
          <w:szCs w:val="24"/>
        </w:rPr>
        <w:t> </w:t>
      </w:r>
      <w:r w:rsidRPr="00F90BBA">
        <w:rPr>
          <w:rFonts w:ascii="Times New Roman" w:hAnsi="Times New Roman" w:cs="Times New Roman"/>
          <w:color w:val="000000" w:themeColor="text1"/>
          <w:sz w:val="24"/>
          <w:szCs w:val="24"/>
        </w:rPr>
        <w:t xml:space="preserve">punkts paredz precīzu darbu uzsākšanas termiņu, kas ir </w:t>
      </w:r>
      <w:r>
        <w:rPr>
          <w:rFonts w:ascii="Times New Roman" w:hAnsi="Times New Roman" w:cs="Times New Roman"/>
          <w:color w:val="000000" w:themeColor="text1"/>
          <w:sz w:val="24"/>
          <w:szCs w:val="24"/>
        </w:rPr>
        <w:t>bū</w:t>
      </w:r>
      <w:r w:rsidRPr="003F7926">
        <w:rPr>
          <w:rFonts w:ascii="Times New Roman" w:hAnsi="Times New Roman" w:cs="Times New Roman"/>
          <w:color w:val="000000" w:themeColor="text1"/>
          <w:sz w:val="24"/>
          <w:szCs w:val="24"/>
        </w:rPr>
        <w:t>ves vietas nodošanas – pieņemšanas akta parakstīšanas dien</w:t>
      </w:r>
      <w:r>
        <w:rPr>
          <w:rFonts w:ascii="Times New Roman" w:hAnsi="Times New Roman" w:cs="Times New Roman"/>
          <w:color w:val="000000" w:themeColor="text1"/>
          <w:sz w:val="24"/>
          <w:szCs w:val="24"/>
        </w:rPr>
        <w:t>a</w:t>
      </w:r>
      <w:r w:rsidRPr="003F7926">
        <w:rPr>
          <w:rFonts w:ascii="Times New Roman" w:hAnsi="Times New Roman" w:cs="Times New Roman"/>
          <w:color w:val="000000" w:themeColor="text1"/>
          <w:sz w:val="24"/>
          <w:szCs w:val="24"/>
        </w:rPr>
        <w:t xml:space="preserve">, kas ir ne vēlāk kā piektā darba diena pēc rakstiska paziņojuma nosūtīšanas no Pasūtītāja. </w:t>
      </w:r>
    </w:p>
    <w:p w14:paraId="63C8827C" w14:textId="0F88D835" w:rsidR="00892835" w:rsidRPr="00F90BBA" w:rsidRDefault="00892835" w:rsidP="00892835">
      <w:p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Komisija skaidro, ka Līguma projekta 5.4.</w:t>
      </w:r>
      <w:r w:rsidR="00E15D98">
        <w:rPr>
          <w:rFonts w:ascii="Times New Roman" w:hAnsi="Times New Roman" w:cs="Times New Roman"/>
          <w:color w:val="000000" w:themeColor="text1"/>
          <w:sz w:val="24"/>
          <w:szCs w:val="24"/>
        </w:rPr>
        <w:t> </w:t>
      </w:r>
      <w:r>
        <w:rPr>
          <w:rFonts w:ascii="Times New Roman" w:hAnsi="Times New Roman" w:cs="Times New Roman"/>
          <w:color w:val="000000" w:themeColor="text1"/>
          <w:sz w:val="24"/>
          <w:szCs w:val="24"/>
        </w:rPr>
        <w:t>punktā ir skaidri noteikta Būvuzņēmēja atbildība laika periodā no 2.</w:t>
      </w:r>
      <w:r w:rsidR="00E15D98">
        <w:rPr>
          <w:rFonts w:ascii="Times New Roman" w:hAnsi="Times New Roman" w:cs="Times New Roman"/>
          <w:color w:val="000000" w:themeColor="text1"/>
          <w:sz w:val="24"/>
          <w:szCs w:val="24"/>
        </w:rPr>
        <w:t> </w:t>
      </w:r>
      <w:r>
        <w:rPr>
          <w:rFonts w:ascii="Times New Roman" w:hAnsi="Times New Roman" w:cs="Times New Roman"/>
          <w:color w:val="000000" w:themeColor="text1"/>
          <w:sz w:val="24"/>
          <w:szCs w:val="24"/>
        </w:rPr>
        <w:t>pielikuma līdz 7.</w:t>
      </w:r>
      <w:r w:rsidR="00E15D98">
        <w:rPr>
          <w:rFonts w:ascii="Times New Roman" w:hAnsi="Times New Roman" w:cs="Times New Roman"/>
          <w:color w:val="000000" w:themeColor="text1"/>
          <w:sz w:val="24"/>
          <w:szCs w:val="24"/>
        </w:rPr>
        <w:t> </w:t>
      </w:r>
      <w:r>
        <w:rPr>
          <w:rFonts w:ascii="Times New Roman" w:hAnsi="Times New Roman" w:cs="Times New Roman"/>
          <w:color w:val="000000" w:themeColor="text1"/>
          <w:sz w:val="24"/>
          <w:szCs w:val="24"/>
        </w:rPr>
        <w:t>pielikuma parakstīšanai – Būvuzņēmējs par būves vietu ir atbildīgs līdz Objekta nodošanas un pieņemšanas akta abpusējai parakstīšanai (7.</w:t>
      </w:r>
      <w:r w:rsidR="00E15D98">
        <w:rPr>
          <w:rFonts w:ascii="Times New Roman" w:hAnsi="Times New Roman" w:cs="Times New Roman"/>
          <w:color w:val="000000" w:themeColor="text1"/>
          <w:sz w:val="24"/>
          <w:szCs w:val="24"/>
        </w:rPr>
        <w:t> </w:t>
      </w:r>
      <w:r>
        <w:rPr>
          <w:rFonts w:ascii="Times New Roman" w:hAnsi="Times New Roman" w:cs="Times New Roman"/>
          <w:color w:val="000000" w:themeColor="text1"/>
          <w:sz w:val="24"/>
          <w:szCs w:val="24"/>
        </w:rPr>
        <w:t>pielikums).</w:t>
      </w:r>
    </w:p>
    <w:p w14:paraId="1E42A91D" w14:textId="77777777" w:rsidR="00892835" w:rsidRDefault="00892835" w:rsidP="00892835">
      <w:pPr>
        <w:spacing w:after="0" w:line="240" w:lineRule="auto"/>
        <w:jc w:val="both"/>
        <w:rPr>
          <w:rFonts w:ascii="Times New Roman" w:hAnsi="Times New Roman" w:cs="Times New Roman"/>
          <w:color w:val="000000" w:themeColor="text1"/>
          <w:sz w:val="24"/>
          <w:szCs w:val="24"/>
        </w:rPr>
      </w:pPr>
    </w:p>
    <w:p w14:paraId="7E2A96A5" w14:textId="77777777" w:rsidR="00892835" w:rsidRDefault="00892835" w:rsidP="00AD121F">
      <w:pPr>
        <w:spacing w:after="0" w:line="240" w:lineRule="auto"/>
        <w:jc w:val="both"/>
        <w:rPr>
          <w:rFonts w:ascii="Times New Roman" w:hAnsi="Times New Roman" w:cs="Times New Roman"/>
          <w:color w:val="000000" w:themeColor="text1"/>
          <w:sz w:val="24"/>
          <w:szCs w:val="24"/>
        </w:rPr>
      </w:pPr>
    </w:p>
    <w:sectPr w:rsidR="00892835"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CCA7CD" w14:textId="77777777" w:rsidR="004E2245" w:rsidRDefault="004E2245" w:rsidP="009160AC">
      <w:pPr>
        <w:spacing w:after="0" w:line="240" w:lineRule="auto"/>
      </w:pPr>
      <w:r>
        <w:separator/>
      </w:r>
    </w:p>
  </w:endnote>
  <w:endnote w:type="continuationSeparator" w:id="0">
    <w:p w14:paraId="161D9F92" w14:textId="77777777" w:rsidR="004E2245" w:rsidRDefault="004E2245"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Garamond">
    <w:panose1 w:val="02020404030301010803"/>
    <w:charset w:val="BA"/>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6DF93" w14:textId="77777777" w:rsidR="004E2245" w:rsidRDefault="004E2245" w:rsidP="009160AC">
      <w:pPr>
        <w:spacing w:after="0" w:line="240" w:lineRule="auto"/>
      </w:pPr>
      <w:r>
        <w:separator/>
      </w:r>
    </w:p>
  </w:footnote>
  <w:footnote w:type="continuationSeparator" w:id="0">
    <w:p w14:paraId="1AD169A9" w14:textId="77777777" w:rsidR="004E2245" w:rsidRDefault="004E2245"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883955"/>
    <w:multiLevelType w:val="multilevel"/>
    <w:tmpl w:val="E0549E7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E1570F5"/>
    <w:multiLevelType w:val="multilevel"/>
    <w:tmpl w:val="E0549E7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1575E54"/>
    <w:multiLevelType w:val="hybridMultilevel"/>
    <w:tmpl w:val="E758DD68"/>
    <w:lvl w:ilvl="0" w:tplc="E5C08544">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5977DEC"/>
    <w:multiLevelType w:val="hybridMultilevel"/>
    <w:tmpl w:val="C7C20F6A"/>
    <w:lvl w:ilvl="0" w:tplc="7C8EDEC4">
      <w:start w:val="3"/>
      <w:numFmt w:val="bullet"/>
      <w:lvlText w:val="-"/>
      <w:lvlJc w:val="left"/>
      <w:pPr>
        <w:ind w:left="473" w:hanging="360"/>
      </w:pPr>
      <w:rPr>
        <w:rFonts w:ascii="Times New Roman" w:eastAsia="Times New Roman" w:hAnsi="Times New Roman" w:cs="Times New Roman" w:hint="default"/>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6"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7"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 w15:restartNumberingAfterBreak="0">
    <w:nsid w:val="311352DD"/>
    <w:multiLevelType w:val="multilevel"/>
    <w:tmpl w:val="12BE49B4"/>
    <w:lvl w:ilvl="0">
      <w:start w:val="3"/>
      <w:numFmt w:val="decimal"/>
      <w:lvlText w:val="%1."/>
      <w:lvlJc w:val="left"/>
      <w:pPr>
        <w:ind w:left="360" w:hanging="360"/>
      </w:pPr>
      <w:rPr>
        <w:rFonts w:hint="default"/>
        <w:color w:val="auto"/>
        <w:sz w:val="22"/>
      </w:rPr>
    </w:lvl>
    <w:lvl w:ilvl="1">
      <w:start w:val="1"/>
      <w:numFmt w:val="decimal"/>
      <w:lvlText w:val="%1.%2."/>
      <w:lvlJc w:val="left"/>
      <w:pPr>
        <w:ind w:left="644" w:hanging="360"/>
      </w:pPr>
      <w:rPr>
        <w:rFonts w:hint="default"/>
        <w:b/>
        <w:bCs/>
        <w:color w:val="auto"/>
        <w:sz w:val="22"/>
      </w:rPr>
    </w:lvl>
    <w:lvl w:ilvl="2">
      <w:start w:val="1"/>
      <w:numFmt w:val="decimal"/>
      <w:lvlText w:val="%1.%2.%3."/>
      <w:lvlJc w:val="left"/>
      <w:pPr>
        <w:ind w:left="1288" w:hanging="720"/>
      </w:pPr>
      <w:rPr>
        <w:rFonts w:hint="default"/>
        <w:color w:val="auto"/>
        <w:sz w:val="22"/>
      </w:rPr>
    </w:lvl>
    <w:lvl w:ilvl="3">
      <w:start w:val="1"/>
      <w:numFmt w:val="decimal"/>
      <w:lvlText w:val="%1.%2.%3.%4."/>
      <w:lvlJc w:val="left"/>
      <w:pPr>
        <w:ind w:left="1572" w:hanging="720"/>
      </w:pPr>
      <w:rPr>
        <w:rFonts w:hint="default"/>
        <w:color w:val="auto"/>
        <w:sz w:val="22"/>
      </w:rPr>
    </w:lvl>
    <w:lvl w:ilvl="4">
      <w:start w:val="1"/>
      <w:numFmt w:val="decimal"/>
      <w:lvlText w:val="%1.%2.%3.%4.%5."/>
      <w:lvlJc w:val="left"/>
      <w:pPr>
        <w:ind w:left="2216" w:hanging="1080"/>
      </w:pPr>
      <w:rPr>
        <w:rFonts w:hint="default"/>
        <w:color w:val="auto"/>
        <w:sz w:val="22"/>
      </w:rPr>
    </w:lvl>
    <w:lvl w:ilvl="5">
      <w:start w:val="1"/>
      <w:numFmt w:val="decimal"/>
      <w:lvlText w:val="%1.%2.%3.%4.%5.%6."/>
      <w:lvlJc w:val="left"/>
      <w:pPr>
        <w:ind w:left="2500" w:hanging="1080"/>
      </w:pPr>
      <w:rPr>
        <w:rFonts w:hint="default"/>
        <w:color w:val="auto"/>
        <w:sz w:val="22"/>
      </w:rPr>
    </w:lvl>
    <w:lvl w:ilvl="6">
      <w:start w:val="1"/>
      <w:numFmt w:val="decimal"/>
      <w:lvlText w:val="%1.%2.%3.%4.%5.%6.%7."/>
      <w:lvlJc w:val="left"/>
      <w:pPr>
        <w:ind w:left="3144" w:hanging="1440"/>
      </w:pPr>
      <w:rPr>
        <w:rFonts w:hint="default"/>
        <w:color w:val="auto"/>
        <w:sz w:val="22"/>
      </w:rPr>
    </w:lvl>
    <w:lvl w:ilvl="7">
      <w:start w:val="1"/>
      <w:numFmt w:val="decimal"/>
      <w:lvlText w:val="%1.%2.%3.%4.%5.%6.%7.%8."/>
      <w:lvlJc w:val="left"/>
      <w:pPr>
        <w:ind w:left="3428" w:hanging="1440"/>
      </w:pPr>
      <w:rPr>
        <w:rFonts w:hint="default"/>
        <w:color w:val="auto"/>
        <w:sz w:val="22"/>
      </w:rPr>
    </w:lvl>
    <w:lvl w:ilvl="8">
      <w:start w:val="1"/>
      <w:numFmt w:val="decimal"/>
      <w:lvlText w:val="%1.%2.%3.%4.%5.%6.%7.%8.%9."/>
      <w:lvlJc w:val="left"/>
      <w:pPr>
        <w:ind w:left="4072" w:hanging="1800"/>
      </w:pPr>
      <w:rPr>
        <w:rFonts w:hint="default"/>
        <w:color w:val="auto"/>
        <w:sz w:val="22"/>
      </w:rPr>
    </w:lvl>
  </w:abstractNum>
  <w:abstractNum w:abstractNumId="10"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3FD0AD2"/>
    <w:multiLevelType w:val="hybridMultilevel"/>
    <w:tmpl w:val="B9EC2DE8"/>
    <w:lvl w:ilvl="0" w:tplc="806062D2">
      <w:start w:val="1"/>
      <w:numFmt w:val="decimal"/>
      <w:lvlText w:val="3.9.%1."/>
      <w:lvlJc w:val="left"/>
      <w:pPr>
        <w:ind w:left="833" w:hanging="360"/>
      </w:pPr>
      <w:rPr>
        <w:rFonts w:hint="default"/>
        <w:b w:val="0"/>
        <w:i w:val="0"/>
      </w:rPr>
    </w:lvl>
    <w:lvl w:ilvl="1" w:tplc="04260019" w:tentative="1">
      <w:start w:val="1"/>
      <w:numFmt w:val="lowerLetter"/>
      <w:lvlText w:val="%2."/>
      <w:lvlJc w:val="left"/>
      <w:pPr>
        <w:ind w:left="1553" w:hanging="360"/>
      </w:pPr>
    </w:lvl>
    <w:lvl w:ilvl="2" w:tplc="0426001B" w:tentative="1">
      <w:start w:val="1"/>
      <w:numFmt w:val="lowerRoman"/>
      <w:lvlText w:val="%3."/>
      <w:lvlJc w:val="right"/>
      <w:pPr>
        <w:ind w:left="2273" w:hanging="180"/>
      </w:pPr>
    </w:lvl>
    <w:lvl w:ilvl="3" w:tplc="0426000F" w:tentative="1">
      <w:start w:val="1"/>
      <w:numFmt w:val="decimal"/>
      <w:lvlText w:val="%4."/>
      <w:lvlJc w:val="left"/>
      <w:pPr>
        <w:ind w:left="2993" w:hanging="360"/>
      </w:pPr>
    </w:lvl>
    <w:lvl w:ilvl="4" w:tplc="04260019" w:tentative="1">
      <w:start w:val="1"/>
      <w:numFmt w:val="lowerLetter"/>
      <w:lvlText w:val="%5."/>
      <w:lvlJc w:val="left"/>
      <w:pPr>
        <w:ind w:left="3713" w:hanging="360"/>
      </w:pPr>
    </w:lvl>
    <w:lvl w:ilvl="5" w:tplc="0426001B" w:tentative="1">
      <w:start w:val="1"/>
      <w:numFmt w:val="lowerRoman"/>
      <w:lvlText w:val="%6."/>
      <w:lvlJc w:val="right"/>
      <w:pPr>
        <w:ind w:left="4433" w:hanging="180"/>
      </w:pPr>
    </w:lvl>
    <w:lvl w:ilvl="6" w:tplc="0426000F" w:tentative="1">
      <w:start w:val="1"/>
      <w:numFmt w:val="decimal"/>
      <w:lvlText w:val="%7."/>
      <w:lvlJc w:val="left"/>
      <w:pPr>
        <w:ind w:left="5153" w:hanging="360"/>
      </w:pPr>
    </w:lvl>
    <w:lvl w:ilvl="7" w:tplc="04260019" w:tentative="1">
      <w:start w:val="1"/>
      <w:numFmt w:val="lowerLetter"/>
      <w:lvlText w:val="%8."/>
      <w:lvlJc w:val="left"/>
      <w:pPr>
        <w:ind w:left="5873" w:hanging="360"/>
      </w:pPr>
    </w:lvl>
    <w:lvl w:ilvl="8" w:tplc="0426001B" w:tentative="1">
      <w:start w:val="1"/>
      <w:numFmt w:val="lowerRoman"/>
      <w:lvlText w:val="%9."/>
      <w:lvlJc w:val="right"/>
      <w:pPr>
        <w:ind w:left="6593" w:hanging="180"/>
      </w:pPr>
    </w:lvl>
  </w:abstractNum>
  <w:abstractNum w:abstractNumId="13"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6"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92C1172"/>
    <w:multiLevelType w:val="multilevel"/>
    <w:tmpl w:val="E0549E7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DFF0502"/>
    <w:multiLevelType w:val="hybridMultilevel"/>
    <w:tmpl w:val="DF681802"/>
    <w:lvl w:ilvl="0" w:tplc="4EA45F50">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24"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24"/>
  </w:num>
  <w:num w:numId="4" w16cid:durableId="1937210401">
    <w:abstractNumId w:val="13"/>
  </w:num>
  <w:num w:numId="5" w16cid:durableId="190841310">
    <w:abstractNumId w:val="7"/>
  </w:num>
  <w:num w:numId="6" w16cid:durableId="808401699">
    <w:abstractNumId w:val="15"/>
  </w:num>
  <w:num w:numId="7" w16cid:durableId="308830484">
    <w:abstractNumId w:val="11"/>
  </w:num>
  <w:num w:numId="8" w16cid:durableId="1771730384">
    <w:abstractNumId w:val="22"/>
  </w:num>
  <w:num w:numId="9" w16cid:durableId="1781414101">
    <w:abstractNumId w:val="6"/>
  </w:num>
  <w:num w:numId="10" w16cid:durableId="102655186">
    <w:abstractNumId w:val="21"/>
  </w:num>
  <w:num w:numId="11" w16cid:durableId="1316183936">
    <w:abstractNumId w:val="19"/>
  </w:num>
  <w:num w:numId="12" w16cid:durableId="1582448332">
    <w:abstractNumId w:val="20"/>
  </w:num>
  <w:num w:numId="13" w16cid:durableId="1328092757">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8"/>
  </w:num>
  <w:num w:numId="15" w16cid:durableId="17884254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18652661">
    <w:abstractNumId w:val="5"/>
  </w:num>
  <w:num w:numId="19" w16cid:durableId="1742286772">
    <w:abstractNumId w:val="12"/>
  </w:num>
  <w:num w:numId="20" w16cid:durableId="789402229">
    <w:abstractNumId w:val="23"/>
  </w:num>
  <w:num w:numId="21" w16cid:durableId="764572315">
    <w:abstractNumId w:val="9"/>
  </w:num>
  <w:num w:numId="22" w16cid:durableId="28264142">
    <w:abstractNumId w:val="4"/>
  </w:num>
  <w:num w:numId="23" w16cid:durableId="951522157">
    <w:abstractNumId w:val="3"/>
  </w:num>
  <w:num w:numId="24" w16cid:durableId="1921481975">
    <w:abstractNumId w:val="17"/>
  </w:num>
  <w:num w:numId="25" w16cid:durableId="6636303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76E49"/>
    <w:rsid w:val="00092585"/>
    <w:rsid w:val="00094643"/>
    <w:rsid w:val="00094A5B"/>
    <w:rsid w:val="000C20D0"/>
    <w:rsid w:val="000C72F3"/>
    <w:rsid w:val="000D0282"/>
    <w:rsid w:val="000D4D5F"/>
    <w:rsid w:val="000D5E24"/>
    <w:rsid w:val="000E4569"/>
    <w:rsid w:val="00100147"/>
    <w:rsid w:val="00131AF8"/>
    <w:rsid w:val="00132222"/>
    <w:rsid w:val="00153278"/>
    <w:rsid w:val="001616E3"/>
    <w:rsid w:val="00164982"/>
    <w:rsid w:val="00170290"/>
    <w:rsid w:val="0017046F"/>
    <w:rsid w:val="00172561"/>
    <w:rsid w:val="00195E1A"/>
    <w:rsid w:val="001A66B2"/>
    <w:rsid w:val="001B1596"/>
    <w:rsid w:val="001B4A6D"/>
    <w:rsid w:val="001B60E1"/>
    <w:rsid w:val="001C1863"/>
    <w:rsid w:val="001C2ECD"/>
    <w:rsid w:val="001C4698"/>
    <w:rsid w:val="001F119B"/>
    <w:rsid w:val="002046CE"/>
    <w:rsid w:val="0020581C"/>
    <w:rsid w:val="00214776"/>
    <w:rsid w:val="002254A2"/>
    <w:rsid w:val="0025032E"/>
    <w:rsid w:val="00253498"/>
    <w:rsid w:val="0025623B"/>
    <w:rsid w:val="0026330A"/>
    <w:rsid w:val="00263708"/>
    <w:rsid w:val="002710C8"/>
    <w:rsid w:val="00284129"/>
    <w:rsid w:val="002853DD"/>
    <w:rsid w:val="0028795F"/>
    <w:rsid w:val="00292C81"/>
    <w:rsid w:val="00292D0E"/>
    <w:rsid w:val="002A5743"/>
    <w:rsid w:val="002C7EFA"/>
    <w:rsid w:val="002D318F"/>
    <w:rsid w:val="002E02C0"/>
    <w:rsid w:val="002E02CA"/>
    <w:rsid w:val="002E234F"/>
    <w:rsid w:val="002E4BEC"/>
    <w:rsid w:val="002F261D"/>
    <w:rsid w:val="002F26EB"/>
    <w:rsid w:val="002F3484"/>
    <w:rsid w:val="00300A4F"/>
    <w:rsid w:val="00303F65"/>
    <w:rsid w:val="0031474C"/>
    <w:rsid w:val="00315557"/>
    <w:rsid w:val="00330351"/>
    <w:rsid w:val="00332A5A"/>
    <w:rsid w:val="00337AD9"/>
    <w:rsid w:val="00343D5C"/>
    <w:rsid w:val="003536E3"/>
    <w:rsid w:val="00361506"/>
    <w:rsid w:val="003624DE"/>
    <w:rsid w:val="00363B15"/>
    <w:rsid w:val="00370988"/>
    <w:rsid w:val="003812FF"/>
    <w:rsid w:val="003939A4"/>
    <w:rsid w:val="00394A44"/>
    <w:rsid w:val="003A7964"/>
    <w:rsid w:val="003C3148"/>
    <w:rsid w:val="003E2D67"/>
    <w:rsid w:val="003F5CC2"/>
    <w:rsid w:val="0041589F"/>
    <w:rsid w:val="00415EE0"/>
    <w:rsid w:val="00416FAB"/>
    <w:rsid w:val="00424E7C"/>
    <w:rsid w:val="004328C0"/>
    <w:rsid w:val="00455A87"/>
    <w:rsid w:val="00461E4C"/>
    <w:rsid w:val="004938B0"/>
    <w:rsid w:val="00494A9C"/>
    <w:rsid w:val="004A1FC7"/>
    <w:rsid w:val="004C47B8"/>
    <w:rsid w:val="004C64A7"/>
    <w:rsid w:val="004D3BE8"/>
    <w:rsid w:val="004D411F"/>
    <w:rsid w:val="004E2245"/>
    <w:rsid w:val="004E7B4D"/>
    <w:rsid w:val="004F7A32"/>
    <w:rsid w:val="00502BD7"/>
    <w:rsid w:val="00505122"/>
    <w:rsid w:val="00506C29"/>
    <w:rsid w:val="0052000D"/>
    <w:rsid w:val="00527A37"/>
    <w:rsid w:val="00533E65"/>
    <w:rsid w:val="00544C6E"/>
    <w:rsid w:val="0055182A"/>
    <w:rsid w:val="00553813"/>
    <w:rsid w:val="0055775B"/>
    <w:rsid w:val="00564C85"/>
    <w:rsid w:val="00566BD0"/>
    <w:rsid w:val="00567122"/>
    <w:rsid w:val="00596A2E"/>
    <w:rsid w:val="005B08CB"/>
    <w:rsid w:val="005B508E"/>
    <w:rsid w:val="005B6C87"/>
    <w:rsid w:val="005B720E"/>
    <w:rsid w:val="005C3E82"/>
    <w:rsid w:val="005C5477"/>
    <w:rsid w:val="005D1FB2"/>
    <w:rsid w:val="005E4436"/>
    <w:rsid w:val="00607BD0"/>
    <w:rsid w:val="006115E9"/>
    <w:rsid w:val="0061440D"/>
    <w:rsid w:val="00622557"/>
    <w:rsid w:val="0062292B"/>
    <w:rsid w:val="00624D5A"/>
    <w:rsid w:val="006476A4"/>
    <w:rsid w:val="0065197B"/>
    <w:rsid w:val="00661167"/>
    <w:rsid w:val="00662E62"/>
    <w:rsid w:val="00674C28"/>
    <w:rsid w:val="00675CA4"/>
    <w:rsid w:val="006842CE"/>
    <w:rsid w:val="006845E5"/>
    <w:rsid w:val="006963B2"/>
    <w:rsid w:val="00697D83"/>
    <w:rsid w:val="006B4CC9"/>
    <w:rsid w:val="006D16DB"/>
    <w:rsid w:val="006D64E1"/>
    <w:rsid w:val="006D7FEA"/>
    <w:rsid w:val="006E6E3D"/>
    <w:rsid w:val="007006FA"/>
    <w:rsid w:val="00700740"/>
    <w:rsid w:val="00715181"/>
    <w:rsid w:val="00735644"/>
    <w:rsid w:val="00786058"/>
    <w:rsid w:val="007904F5"/>
    <w:rsid w:val="00791EA0"/>
    <w:rsid w:val="00796CF2"/>
    <w:rsid w:val="007A0DE9"/>
    <w:rsid w:val="007A3914"/>
    <w:rsid w:val="007A433A"/>
    <w:rsid w:val="007A4A4A"/>
    <w:rsid w:val="007B010A"/>
    <w:rsid w:val="007B39C0"/>
    <w:rsid w:val="007D7004"/>
    <w:rsid w:val="007E6197"/>
    <w:rsid w:val="007F7274"/>
    <w:rsid w:val="00812692"/>
    <w:rsid w:val="008466D7"/>
    <w:rsid w:val="00851A35"/>
    <w:rsid w:val="008551FB"/>
    <w:rsid w:val="00855E13"/>
    <w:rsid w:val="00855EF5"/>
    <w:rsid w:val="00860D0F"/>
    <w:rsid w:val="00861E5A"/>
    <w:rsid w:val="00863914"/>
    <w:rsid w:val="008706F6"/>
    <w:rsid w:val="00892424"/>
    <w:rsid w:val="00892835"/>
    <w:rsid w:val="00893E7C"/>
    <w:rsid w:val="008975B0"/>
    <w:rsid w:val="008A667E"/>
    <w:rsid w:val="008B0062"/>
    <w:rsid w:val="008C0D0F"/>
    <w:rsid w:val="008D2661"/>
    <w:rsid w:val="008D74D2"/>
    <w:rsid w:val="008F0502"/>
    <w:rsid w:val="008F66CF"/>
    <w:rsid w:val="008F67EC"/>
    <w:rsid w:val="008F7DAC"/>
    <w:rsid w:val="009160AC"/>
    <w:rsid w:val="0092297F"/>
    <w:rsid w:val="00924A24"/>
    <w:rsid w:val="00942766"/>
    <w:rsid w:val="00942929"/>
    <w:rsid w:val="00943F16"/>
    <w:rsid w:val="009559CD"/>
    <w:rsid w:val="00974525"/>
    <w:rsid w:val="00977DEE"/>
    <w:rsid w:val="00981DC3"/>
    <w:rsid w:val="00991031"/>
    <w:rsid w:val="009B58AB"/>
    <w:rsid w:val="009B5B42"/>
    <w:rsid w:val="009D0E3E"/>
    <w:rsid w:val="00A020A7"/>
    <w:rsid w:val="00A5159F"/>
    <w:rsid w:val="00A566A7"/>
    <w:rsid w:val="00A829D8"/>
    <w:rsid w:val="00A86FD1"/>
    <w:rsid w:val="00AA3B15"/>
    <w:rsid w:val="00AA6E55"/>
    <w:rsid w:val="00AB26B0"/>
    <w:rsid w:val="00AB42DF"/>
    <w:rsid w:val="00AC1A65"/>
    <w:rsid w:val="00AD121F"/>
    <w:rsid w:val="00AE062C"/>
    <w:rsid w:val="00AF71C5"/>
    <w:rsid w:val="00B03D6C"/>
    <w:rsid w:val="00B0684C"/>
    <w:rsid w:val="00B06DFC"/>
    <w:rsid w:val="00B205DD"/>
    <w:rsid w:val="00B21440"/>
    <w:rsid w:val="00B21885"/>
    <w:rsid w:val="00B32FF9"/>
    <w:rsid w:val="00B53989"/>
    <w:rsid w:val="00B57AC3"/>
    <w:rsid w:val="00B62F33"/>
    <w:rsid w:val="00BA3E76"/>
    <w:rsid w:val="00BA6724"/>
    <w:rsid w:val="00BA7B7F"/>
    <w:rsid w:val="00BC1321"/>
    <w:rsid w:val="00BC2803"/>
    <w:rsid w:val="00BC3B8D"/>
    <w:rsid w:val="00BC4B41"/>
    <w:rsid w:val="00BC5C95"/>
    <w:rsid w:val="00BC7676"/>
    <w:rsid w:val="00BD250A"/>
    <w:rsid w:val="00BD6F66"/>
    <w:rsid w:val="00C00E4D"/>
    <w:rsid w:val="00C14E61"/>
    <w:rsid w:val="00C24BAF"/>
    <w:rsid w:val="00C34BF7"/>
    <w:rsid w:val="00C57D56"/>
    <w:rsid w:val="00C6272C"/>
    <w:rsid w:val="00C6439D"/>
    <w:rsid w:val="00C75889"/>
    <w:rsid w:val="00CA123B"/>
    <w:rsid w:val="00CA125B"/>
    <w:rsid w:val="00CB5636"/>
    <w:rsid w:val="00CF7F75"/>
    <w:rsid w:val="00D1110E"/>
    <w:rsid w:val="00D206A7"/>
    <w:rsid w:val="00D35263"/>
    <w:rsid w:val="00D36C26"/>
    <w:rsid w:val="00D37E53"/>
    <w:rsid w:val="00D41BE1"/>
    <w:rsid w:val="00D5189E"/>
    <w:rsid w:val="00D52A9B"/>
    <w:rsid w:val="00D622A1"/>
    <w:rsid w:val="00D66AB7"/>
    <w:rsid w:val="00D7760F"/>
    <w:rsid w:val="00D82797"/>
    <w:rsid w:val="00DA7CD9"/>
    <w:rsid w:val="00DB0082"/>
    <w:rsid w:val="00DB1915"/>
    <w:rsid w:val="00DB47BA"/>
    <w:rsid w:val="00DC2337"/>
    <w:rsid w:val="00DD5E0F"/>
    <w:rsid w:val="00DF1F3C"/>
    <w:rsid w:val="00DF789B"/>
    <w:rsid w:val="00E07ACC"/>
    <w:rsid w:val="00E11B12"/>
    <w:rsid w:val="00E15208"/>
    <w:rsid w:val="00E15D98"/>
    <w:rsid w:val="00E276E5"/>
    <w:rsid w:val="00E31346"/>
    <w:rsid w:val="00E60E74"/>
    <w:rsid w:val="00E73FAB"/>
    <w:rsid w:val="00E74C75"/>
    <w:rsid w:val="00E775C6"/>
    <w:rsid w:val="00E80183"/>
    <w:rsid w:val="00EA4B35"/>
    <w:rsid w:val="00EA7013"/>
    <w:rsid w:val="00EB4FB1"/>
    <w:rsid w:val="00EC119F"/>
    <w:rsid w:val="00EC6F95"/>
    <w:rsid w:val="00ED2EA4"/>
    <w:rsid w:val="00EE274A"/>
    <w:rsid w:val="00EF5E34"/>
    <w:rsid w:val="00F00B06"/>
    <w:rsid w:val="00F01714"/>
    <w:rsid w:val="00F0211A"/>
    <w:rsid w:val="00F05B41"/>
    <w:rsid w:val="00F108CC"/>
    <w:rsid w:val="00F12365"/>
    <w:rsid w:val="00F15193"/>
    <w:rsid w:val="00F160A1"/>
    <w:rsid w:val="00F403FF"/>
    <w:rsid w:val="00F42565"/>
    <w:rsid w:val="00F43A19"/>
    <w:rsid w:val="00F5362D"/>
    <w:rsid w:val="00F55D28"/>
    <w:rsid w:val="00F56B83"/>
    <w:rsid w:val="00F62FF1"/>
    <w:rsid w:val="00F731C4"/>
    <w:rsid w:val="00F94A47"/>
    <w:rsid w:val="00FC7957"/>
    <w:rsid w:val="00FD0667"/>
    <w:rsid w:val="00FD2511"/>
    <w:rsid w:val="00FF0EA5"/>
    <w:rsid w:val="00FF39B2"/>
    <w:rsid w:val="00FF492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nhideWhenUsed/>
    <w:qFormat/>
    <w:rsid w:val="009160AC"/>
    <w:pPr>
      <w:spacing w:after="0" w:line="240" w:lineRule="auto"/>
    </w:pPr>
    <w:rPr>
      <w:szCs w:val="20"/>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basedOn w:val="Noklusjumarindkopasfonts"/>
    <w:link w:val="Vresteksts"/>
    <w:qFormat/>
    <w:rsid w:val="009160AC"/>
    <w:rPr>
      <w:szCs w:val="20"/>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4_G"/>
    <w:basedOn w:val="Noklusjumarindkopasfonts"/>
    <w:link w:val="Char2"/>
    <w:unhideWhenUsed/>
    <w:qFormat/>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paragraph" w:styleId="Pamatteksts2">
    <w:name w:val="Body Text 2"/>
    <w:basedOn w:val="Parasts"/>
    <w:link w:val="Pamatteksts2Rakstz"/>
    <w:rsid w:val="008F7DAC"/>
    <w:pPr>
      <w:spacing w:after="0" w:line="240" w:lineRule="auto"/>
    </w:pPr>
    <w:rPr>
      <w:rFonts w:eastAsia="SimSun"/>
      <w:b/>
      <w:bCs/>
      <w:kern w:val="0"/>
      <w:sz w:val="22"/>
      <w:szCs w:val="20"/>
      <w:lang w:val="en-US" w:eastAsia="zh-CN"/>
      <w14:ligatures w14:val="none"/>
    </w:rPr>
  </w:style>
  <w:style w:type="character" w:customStyle="1" w:styleId="Pamatteksts2Rakstz">
    <w:name w:val="Pamatteksts 2 Rakstz."/>
    <w:basedOn w:val="Noklusjumarindkopasfonts"/>
    <w:link w:val="Pamatteksts2"/>
    <w:rsid w:val="008F7DAC"/>
    <w:rPr>
      <w:rFonts w:eastAsia="SimSun"/>
      <w:b/>
      <w:bCs/>
      <w:kern w:val="0"/>
      <w:sz w:val="22"/>
      <w:szCs w:val="20"/>
      <w:lang w:val="en-US" w:eastAsia="zh-CN"/>
      <w14:ligatures w14:val="none"/>
    </w:rPr>
  </w:style>
  <w:style w:type="paragraph" w:customStyle="1" w:styleId="Char2">
    <w:name w:val="Char2"/>
    <w:aliases w:val="Char Char Char Char"/>
    <w:basedOn w:val="Parasts"/>
    <w:next w:val="Parasts"/>
    <w:link w:val="Vresatsauce"/>
    <w:uiPriority w:val="99"/>
    <w:qFormat/>
    <w:rsid w:val="005B720E"/>
    <w:pPr>
      <w:spacing w:after="0" w:line="240" w:lineRule="exact"/>
      <w:ind w:firstLine="567"/>
      <w:jc w:val="both"/>
    </w:pPr>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156922588">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094012236">
      <w:bodyDiv w:val="1"/>
      <w:marLeft w:val="0"/>
      <w:marRight w:val="0"/>
      <w:marTop w:val="0"/>
      <w:marBottom w:val="0"/>
      <w:divBdr>
        <w:top w:val="none" w:sz="0" w:space="0" w:color="auto"/>
        <w:left w:val="none" w:sz="0" w:space="0" w:color="auto"/>
        <w:bottom w:val="none" w:sz="0" w:space="0" w:color="auto"/>
        <w:right w:val="none" w:sz="0" w:space="0" w:color="auto"/>
      </w:divBdr>
    </w:div>
    <w:div w:id="120096845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41008086">
      <w:bodyDiv w:val="1"/>
      <w:marLeft w:val="0"/>
      <w:marRight w:val="0"/>
      <w:marTop w:val="0"/>
      <w:marBottom w:val="0"/>
      <w:divBdr>
        <w:top w:val="none" w:sz="0" w:space="0" w:color="auto"/>
        <w:left w:val="none" w:sz="0" w:space="0" w:color="auto"/>
        <w:bottom w:val="none" w:sz="0" w:space="0" w:color="auto"/>
        <w:right w:val="none" w:sz="0" w:space="0" w:color="auto"/>
      </w:divBdr>
    </w:div>
    <w:div w:id="1428185526">
      <w:bodyDiv w:val="1"/>
      <w:marLeft w:val="0"/>
      <w:marRight w:val="0"/>
      <w:marTop w:val="0"/>
      <w:marBottom w:val="0"/>
      <w:divBdr>
        <w:top w:val="none" w:sz="0" w:space="0" w:color="auto"/>
        <w:left w:val="none" w:sz="0" w:space="0" w:color="auto"/>
        <w:bottom w:val="none" w:sz="0" w:space="0" w:color="auto"/>
        <w:right w:val="none" w:sz="0" w:space="0" w:color="auto"/>
      </w:divBdr>
    </w:div>
    <w:div w:id="1464956490">
      <w:bodyDiv w:val="1"/>
      <w:marLeft w:val="0"/>
      <w:marRight w:val="0"/>
      <w:marTop w:val="0"/>
      <w:marBottom w:val="0"/>
      <w:divBdr>
        <w:top w:val="none" w:sz="0" w:space="0" w:color="auto"/>
        <w:left w:val="none" w:sz="0" w:space="0" w:color="auto"/>
        <w:bottom w:val="none" w:sz="0" w:space="0" w:color="auto"/>
        <w:right w:val="none" w:sz="0" w:space="0" w:color="auto"/>
      </w:divBdr>
    </w:div>
    <w:div w:id="1772236576">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02732255">
      <w:bodyDiv w:val="1"/>
      <w:marLeft w:val="0"/>
      <w:marRight w:val="0"/>
      <w:marTop w:val="0"/>
      <w:marBottom w:val="0"/>
      <w:divBdr>
        <w:top w:val="none" w:sz="0" w:space="0" w:color="auto"/>
        <w:left w:val="none" w:sz="0" w:space="0" w:color="auto"/>
        <w:bottom w:val="none" w:sz="0" w:space="0" w:color="auto"/>
        <w:right w:val="none" w:sz="0" w:space="0" w:color="auto"/>
      </w:divBdr>
    </w:div>
    <w:div w:id="2005737139">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 w:id="2098478217">
      <w:bodyDiv w:val="1"/>
      <w:marLeft w:val="0"/>
      <w:marRight w:val="0"/>
      <w:marTop w:val="0"/>
      <w:marBottom w:val="0"/>
      <w:divBdr>
        <w:top w:val="none" w:sz="0" w:space="0" w:color="auto"/>
        <w:left w:val="none" w:sz="0" w:space="0" w:color="auto"/>
        <w:bottom w:val="none" w:sz="0" w:space="0" w:color="auto"/>
        <w:right w:val="none" w:sz="0" w:space="0" w:color="auto"/>
      </w:divBdr>
    </w:div>
    <w:div w:id="2125080336">
      <w:bodyDiv w:val="1"/>
      <w:marLeft w:val="0"/>
      <w:marRight w:val="0"/>
      <w:marTop w:val="0"/>
      <w:marBottom w:val="0"/>
      <w:divBdr>
        <w:top w:val="none" w:sz="0" w:space="0" w:color="auto"/>
        <w:left w:val="none" w:sz="0" w:space="0" w:color="auto"/>
        <w:bottom w:val="none" w:sz="0" w:space="0" w:color="auto"/>
        <w:right w:val="none" w:sz="0" w:space="0" w:color="auto"/>
      </w:divBdr>
    </w:div>
    <w:div w:id="213228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5803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Procurement/16386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1</TotalTime>
  <Pages>3</Pages>
  <Words>5082</Words>
  <Characters>2898</Characters>
  <Application>Microsoft Office Word</Application>
  <DocSecurity>4</DocSecurity>
  <Lines>24</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Kristīne Adamane</cp:lastModifiedBy>
  <cp:revision>2</cp:revision>
  <cp:lastPrinted>2026-01-20T08:18:00Z</cp:lastPrinted>
  <dcterms:created xsi:type="dcterms:W3CDTF">2026-01-29T10:32:00Z</dcterms:created>
  <dcterms:modified xsi:type="dcterms:W3CDTF">2026-01-29T10:32:00Z</dcterms:modified>
</cp:coreProperties>
</file>