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F81B" w14:textId="77777777"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Atklāta konkursa </w:t>
      </w:r>
    </w:p>
    <w:p w14:paraId="3280078A" w14:textId="663F6841"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w:t>
      </w:r>
      <w:bookmarkStart w:id="0" w:name="_Hlk149835394"/>
      <w:r w:rsidR="002F26EB" w:rsidRPr="002F26EB">
        <w:rPr>
          <w:rFonts w:ascii="Times New Roman" w:hAnsi="Times New Roman" w:cs="Times New Roman"/>
          <w:b/>
          <w:sz w:val="24"/>
          <w:szCs w:val="24"/>
        </w:rPr>
        <w:t xml:space="preserve">Rīgas </w:t>
      </w:r>
      <w:proofErr w:type="spellStart"/>
      <w:r w:rsidR="002F26EB" w:rsidRPr="002F26EB">
        <w:rPr>
          <w:rFonts w:ascii="Times New Roman" w:hAnsi="Times New Roman" w:cs="Times New Roman"/>
          <w:b/>
          <w:sz w:val="24"/>
          <w:szCs w:val="24"/>
        </w:rPr>
        <w:t>valstspilsētas</w:t>
      </w:r>
      <w:proofErr w:type="spellEnd"/>
      <w:r w:rsidR="002F26EB" w:rsidRPr="002F26EB">
        <w:rPr>
          <w:rFonts w:ascii="Times New Roman" w:hAnsi="Times New Roman" w:cs="Times New Roman"/>
          <w:b/>
          <w:sz w:val="24"/>
          <w:szCs w:val="24"/>
        </w:rPr>
        <w:t xml:space="preserve"> ielu seguma periodiskās atjaunošanas darbi</w:t>
      </w:r>
      <w:bookmarkEnd w:id="0"/>
      <w:r w:rsidRPr="0055182A">
        <w:rPr>
          <w:rFonts w:ascii="Times New Roman" w:hAnsi="Times New Roman" w:cs="Times New Roman"/>
          <w:b/>
          <w:sz w:val="24"/>
          <w:szCs w:val="24"/>
        </w:rPr>
        <w:t>”</w:t>
      </w:r>
    </w:p>
    <w:p w14:paraId="74AE09FA" w14:textId="31B607C2"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 ID Nr. CAIP 202</w:t>
      </w:r>
      <w:r w:rsidR="001A66B2" w:rsidRPr="0055182A">
        <w:rPr>
          <w:rFonts w:ascii="Times New Roman" w:hAnsi="Times New Roman" w:cs="Times New Roman"/>
          <w:b/>
          <w:sz w:val="24"/>
          <w:szCs w:val="24"/>
        </w:rPr>
        <w:t>5</w:t>
      </w:r>
      <w:r w:rsidRPr="0055182A">
        <w:rPr>
          <w:rFonts w:ascii="Times New Roman" w:hAnsi="Times New Roman" w:cs="Times New Roman"/>
          <w:b/>
          <w:sz w:val="24"/>
          <w:szCs w:val="24"/>
        </w:rPr>
        <w:t>/</w:t>
      </w:r>
      <w:r w:rsidR="002F26EB">
        <w:rPr>
          <w:rFonts w:ascii="Times New Roman" w:hAnsi="Times New Roman" w:cs="Times New Roman"/>
          <w:b/>
          <w:sz w:val="24"/>
          <w:szCs w:val="24"/>
        </w:rPr>
        <w:t>08</w:t>
      </w:r>
    </w:p>
    <w:p w14:paraId="53C1BBA6" w14:textId="77777777" w:rsidR="004A1FC7" w:rsidRPr="0055182A"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7B34D3D6" w:rsidR="004A1FC7" w:rsidRPr="0055182A" w:rsidRDefault="004A1FC7" w:rsidP="004A1FC7">
      <w:pPr>
        <w:spacing w:after="0" w:line="240" w:lineRule="auto"/>
        <w:jc w:val="center"/>
        <w:rPr>
          <w:rFonts w:ascii="Times New Roman" w:hAnsi="Times New Roman" w:cs="Times New Roman"/>
          <w:sz w:val="24"/>
          <w:szCs w:val="24"/>
        </w:rPr>
      </w:pPr>
      <w:r w:rsidRPr="0055182A">
        <w:rPr>
          <w:rFonts w:ascii="Times New Roman" w:hAnsi="Times New Roman" w:cs="Times New Roman"/>
          <w:sz w:val="24"/>
          <w:szCs w:val="24"/>
        </w:rPr>
        <w:t xml:space="preserve">Atbildes uz </w:t>
      </w:r>
      <w:r w:rsidR="005B508E">
        <w:rPr>
          <w:rFonts w:ascii="Times New Roman" w:hAnsi="Times New Roman" w:cs="Times New Roman"/>
          <w:b/>
          <w:bCs/>
          <w:sz w:val="24"/>
          <w:szCs w:val="24"/>
          <w:u w:val="single"/>
        </w:rPr>
        <w:t>1</w:t>
      </w:r>
      <w:r w:rsidR="00415EE0">
        <w:rPr>
          <w:rFonts w:ascii="Times New Roman" w:hAnsi="Times New Roman" w:cs="Times New Roman"/>
          <w:b/>
          <w:bCs/>
          <w:sz w:val="24"/>
          <w:szCs w:val="24"/>
          <w:u w:val="single"/>
        </w:rPr>
        <w:t>9</w:t>
      </w:r>
      <w:r w:rsidRPr="0055182A">
        <w:rPr>
          <w:rFonts w:ascii="Times New Roman" w:hAnsi="Times New Roman" w:cs="Times New Roman"/>
          <w:b/>
          <w:bCs/>
          <w:sz w:val="24"/>
          <w:szCs w:val="24"/>
          <w:u w:val="single"/>
        </w:rPr>
        <w:t>.</w:t>
      </w:r>
      <w:r w:rsidR="007A0DE9">
        <w:rPr>
          <w:rFonts w:ascii="Times New Roman" w:hAnsi="Times New Roman" w:cs="Times New Roman"/>
          <w:b/>
          <w:bCs/>
          <w:sz w:val="24"/>
          <w:szCs w:val="24"/>
          <w:u w:val="single"/>
        </w:rPr>
        <w:t>0</w:t>
      </w:r>
      <w:r w:rsidR="0055182A" w:rsidRPr="0055182A">
        <w:rPr>
          <w:rFonts w:ascii="Times New Roman" w:hAnsi="Times New Roman" w:cs="Times New Roman"/>
          <w:b/>
          <w:bCs/>
          <w:sz w:val="24"/>
          <w:szCs w:val="24"/>
          <w:u w:val="single"/>
        </w:rPr>
        <w:t>1</w:t>
      </w:r>
      <w:r w:rsidR="00FF39B2" w:rsidRPr="0055182A">
        <w:rPr>
          <w:rFonts w:ascii="Times New Roman" w:hAnsi="Times New Roman" w:cs="Times New Roman"/>
          <w:b/>
          <w:bCs/>
          <w:sz w:val="24"/>
          <w:szCs w:val="24"/>
          <w:u w:val="single"/>
        </w:rPr>
        <w:t>.</w:t>
      </w:r>
      <w:r w:rsidRPr="0055182A">
        <w:rPr>
          <w:rFonts w:ascii="Times New Roman" w:hAnsi="Times New Roman" w:cs="Times New Roman"/>
          <w:b/>
          <w:bCs/>
          <w:sz w:val="24"/>
          <w:szCs w:val="24"/>
          <w:u w:val="single"/>
        </w:rPr>
        <w:t>20</w:t>
      </w:r>
      <w:r w:rsidR="00D37E53" w:rsidRPr="0055182A">
        <w:rPr>
          <w:rFonts w:ascii="Times New Roman" w:hAnsi="Times New Roman" w:cs="Times New Roman"/>
          <w:b/>
          <w:bCs/>
          <w:sz w:val="24"/>
          <w:szCs w:val="24"/>
          <w:u w:val="single"/>
        </w:rPr>
        <w:t>2</w:t>
      </w:r>
      <w:r w:rsidR="007A0DE9">
        <w:rPr>
          <w:rFonts w:ascii="Times New Roman" w:hAnsi="Times New Roman" w:cs="Times New Roman"/>
          <w:b/>
          <w:bCs/>
          <w:sz w:val="24"/>
          <w:szCs w:val="24"/>
          <w:u w:val="single"/>
        </w:rPr>
        <w:t>6</w:t>
      </w:r>
      <w:r w:rsidRPr="0055182A">
        <w:rPr>
          <w:rFonts w:ascii="Times New Roman" w:hAnsi="Times New Roman" w:cs="Times New Roman"/>
          <w:sz w:val="24"/>
          <w:szCs w:val="24"/>
        </w:rPr>
        <w:t xml:space="preserve">. iesniegtajiem jautājumiem </w:t>
      </w:r>
    </w:p>
    <w:p w14:paraId="022BE26B" w14:textId="77777777" w:rsidR="004A1FC7" w:rsidRPr="0055182A"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55182A" w:rsidRDefault="00300A4F" w:rsidP="004A1FC7">
      <w:pPr>
        <w:spacing w:after="0" w:line="240" w:lineRule="auto"/>
        <w:jc w:val="both"/>
        <w:rPr>
          <w:rFonts w:ascii="Times New Roman" w:hAnsi="Times New Roman" w:cs="Times New Roman"/>
          <w:b/>
          <w:bCs/>
          <w:sz w:val="24"/>
          <w:szCs w:val="24"/>
        </w:rPr>
      </w:pPr>
    </w:p>
    <w:p w14:paraId="6566014B" w14:textId="1B0AC9D0" w:rsidR="005B508E" w:rsidRPr="007A0DE9" w:rsidRDefault="00300A4F" w:rsidP="005B508E">
      <w:pPr>
        <w:jc w:val="both"/>
        <w:rPr>
          <w:rFonts w:ascii="Times New Roman" w:hAnsi="Times New Roman" w:cs="Times New Roman"/>
          <w:sz w:val="24"/>
          <w:szCs w:val="24"/>
        </w:rPr>
      </w:pPr>
      <w:r w:rsidRPr="007A0DE9">
        <w:rPr>
          <w:rFonts w:ascii="Times New Roman" w:hAnsi="Times New Roman" w:cs="Times New Roman"/>
          <w:sz w:val="24"/>
          <w:szCs w:val="24"/>
        </w:rPr>
        <w:tab/>
      </w:r>
      <w:r w:rsidR="005B508E">
        <w:rPr>
          <w:rFonts w:ascii="Times New Roman" w:hAnsi="Times New Roman" w:cs="Times New Roman"/>
          <w:b/>
          <w:bCs/>
          <w:sz w:val="24"/>
          <w:szCs w:val="24"/>
        </w:rPr>
        <w:t>1</w:t>
      </w:r>
      <w:r w:rsidR="005B508E" w:rsidRPr="007A0DE9">
        <w:rPr>
          <w:rFonts w:ascii="Times New Roman" w:hAnsi="Times New Roman" w:cs="Times New Roman"/>
          <w:b/>
          <w:bCs/>
          <w:sz w:val="24"/>
          <w:szCs w:val="24"/>
        </w:rPr>
        <w:t>.jautājums</w:t>
      </w:r>
      <w:r w:rsidR="005B508E" w:rsidRPr="007A0DE9">
        <w:rPr>
          <w:rFonts w:ascii="Times New Roman" w:hAnsi="Times New Roman" w:cs="Times New Roman"/>
          <w:sz w:val="24"/>
          <w:szCs w:val="24"/>
        </w:rPr>
        <w:t>:</w:t>
      </w:r>
    </w:p>
    <w:p w14:paraId="57BEBF03" w14:textId="1BC9F583" w:rsidR="00415EE0" w:rsidRPr="00415EE0" w:rsidRDefault="00415EE0" w:rsidP="00415EE0">
      <w:pPr>
        <w:jc w:val="both"/>
        <w:rPr>
          <w:rFonts w:ascii="Times New Roman" w:hAnsi="Times New Roman" w:cs="Times New Roman"/>
          <w:color w:val="000000" w:themeColor="text1"/>
          <w:sz w:val="24"/>
          <w:szCs w:val="24"/>
        </w:rPr>
      </w:pPr>
      <w:r w:rsidRPr="00415EE0">
        <w:rPr>
          <w:rFonts w:ascii="Times New Roman" w:hAnsi="Times New Roman" w:cs="Times New Roman"/>
          <w:color w:val="000000" w:themeColor="text1"/>
          <w:sz w:val="24"/>
          <w:szCs w:val="24"/>
        </w:rPr>
        <w:t xml:space="preserve">Pēc veiktiem grozījumiem nolikuma 3.7. un 3.8.punktā noteikts, ka, ja pretendents iesniedz piedāvājumus konkursa abās daļās, nolikuma 3.7. un 3.8. apakšpunktā norādītie speciālisti jāpiedāvā katrā daļā atšķirīgi, tādējādi krietni sašaurinot piegādātāju loku. </w:t>
      </w:r>
    </w:p>
    <w:p w14:paraId="4BB2C4C2" w14:textId="77777777" w:rsidR="00415EE0" w:rsidRPr="00415EE0" w:rsidRDefault="00415EE0" w:rsidP="00415EE0">
      <w:pPr>
        <w:jc w:val="both"/>
        <w:rPr>
          <w:rFonts w:ascii="Times New Roman" w:hAnsi="Times New Roman" w:cs="Times New Roman"/>
          <w:color w:val="000000" w:themeColor="text1"/>
          <w:sz w:val="24"/>
          <w:szCs w:val="24"/>
        </w:rPr>
      </w:pPr>
      <w:r w:rsidRPr="00415EE0">
        <w:rPr>
          <w:rFonts w:ascii="Times New Roman" w:hAnsi="Times New Roman" w:cs="Times New Roman"/>
          <w:color w:val="000000" w:themeColor="text1"/>
          <w:sz w:val="24"/>
          <w:szCs w:val="24"/>
        </w:rPr>
        <w:t xml:space="preserve">Iepirkumu uzraudzības biroja praksē nostiprinājušās atziņas par to, ka pārāk šauras konkurences apstākļos pastāv risks, ka pretendenti konkursā var iesniegt nepamatoti sadārdzinātus piedāvājumus, kas apdraudētu Publisko iepirkumu likuma 2. pantā minētā likuma mērķa – pasūtītāja līdzekļu efektīva izmantošana – sasniegšanu; tāpat pasūtītājam publiskajā iepirkumā ir pienākums nodrošināt piegādātāju brīvu konkurenci (Publisko iepirkumu likuma 2. panta 2. punkts), kas cita starpā nozīmē pienākumu atturēties no nepamatotu šķēršļu radīšanas pretendentu dalībai iepirkumā; šādos apstākļos pasūtītājam būtu rūpīgi jāapsver vai iepirkumu tas nevarētu organizēt un savus saimnieciskos mērķus sasniegt ar konkurenci mazāk ierobežojošiem līdzekļiem. </w:t>
      </w:r>
    </w:p>
    <w:p w14:paraId="243336A5" w14:textId="77777777" w:rsidR="00415EE0" w:rsidRPr="00415EE0" w:rsidRDefault="00415EE0" w:rsidP="00415EE0">
      <w:pPr>
        <w:jc w:val="both"/>
        <w:rPr>
          <w:rFonts w:ascii="Times New Roman" w:hAnsi="Times New Roman" w:cs="Times New Roman"/>
          <w:color w:val="000000" w:themeColor="text1"/>
          <w:sz w:val="24"/>
          <w:szCs w:val="24"/>
        </w:rPr>
      </w:pPr>
      <w:r w:rsidRPr="00415EE0">
        <w:rPr>
          <w:rFonts w:ascii="Times New Roman" w:hAnsi="Times New Roman" w:cs="Times New Roman"/>
          <w:color w:val="000000" w:themeColor="text1"/>
          <w:sz w:val="24"/>
          <w:szCs w:val="24"/>
        </w:rPr>
        <w:t xml:space="preserve">Piegādātājs izprot pasūtītāja potenciālo pamatojumu konkrētajam ierobežojumam, kas saistīts ar speciālista noslodzi un attiecīgi izrietošo būvobjektu izbūves kvalitāti, tomēr piegādātājs augstāk un zemāk minēto iemeslu dēļ lūdz pasūtītāju šo ierobežojumu izslēgt no nolikuma 3.7. un 3.8.punkta. </w:t>
      </w:r>
    </w:p>
    <w:p w14:paraId="5BC42E8F" w14:textId="77777777" w:rsidR="00415EE0" w:rsidRPr="00415EE0" w:rsidRDefault="00415EE0" w:rsidP="00415EE0">
      <w:pPr>
        <w:jc w:val="both"/>
        <w:rPr>
          <w:rFonts w:ascii="Times New Roman" w:hAnsi="Times New Roman" w:cs="Times New Roman"/>
          <w:color w:val="000000" w:themeColor="text1"/>
          <w:sz w:val="24"/>
          <w:szCs w:val="24"/>
        </w:rPr>
      </w:pPr>
      <w:r w:rsidRPr="00415EE0">
        <w:rPr>
          <w:rFonts w:ascii="Times New Roman" w:hAnsi="Times New Roman" w:cs="Times New Roman"/>
          <w:color w:val="000000" w:themeColor="text1"/>
          <w:sz w:val="24"/>
          <w:szCs w:val="24"/>
        </w:rPr>
        <w:t xml:space="preserve">Pirmkārt, konkrētais ierobežojums nepamatoti iekļauts jau iepirkuma stadijā, jo pašlaik nav nekādas skaidrības, vai vispār pretendents, kurš noslēgs vispārīgo vienošanos, uzvarēs tik daudz cenu aptaujās, lai ierobežojums sasniegtu savu mērķi. Proti, nav nekādas garantijas par to, ka pretendentam būs vairāki vienlaikus aktīvi būvdarbu līgumi par būvobjektu izbūvi Rīgas teritorijā. Šādā situācijā pasūtītāja ieguvums nav nekāds, taču ierobežojuma vienīgais efekts ir piegādātāju nepiedalīšanās konkursā. </w:t>
      </w:r>
    </w:p>
    <w:p w14:paraId="2221B05F" w14:textId="445C1622" w:rsidR="00415EE0" w:rsidRPr="00415EE0" w:rsidRDefault="00415EE0" w:rsidP="00415EE0">
      <w:pPr>
        <w:jc w:val="both"/>
        <w:rPr>
          <w:rFonts w:ascii="Times New Roman" w:hAnsi="Times New Roman" w:cs="Times New Roman"/>
          <w:color w:val="000000" w:themeColor="text1"/>
          <w:sz w:val="24"/>
          <w:szCs w:val="24"/>
        </w:rPr>
      </w:pPr>
      <w:r w:rsidRPr="00415EE0">
        <w:rPr>
          <w:rFonts w:ascii="Times New Roman" w:hAnsi="Times New Roman" w:cs="Times New Roman"/>
          <w:color w:val="000000" w:themeColor="text1"/>
          <w:sz w:val="24"/>
          <w:szCs w:val="24"/>
        </w:rPr>
        <w:t>Otrkārt, pasūtītāja risks ir viennozīmīgi novēršams ar konkurenci mazāk ierobežojošiem līdzekļiem – piemēram, pasūtītājs iepirkuma stadijā var ļaut kvalificēties abās daļās ar vieniem un tiem pašiem speciālistiem, taču konkrētais risks ir novēršams vispārīgajā vienošanās un/vai būvdarbu līgumā nosakot būvobjektu skaitu ierobežojumu, cik viens un tas pats atbildīgais būvdarbu vadītājs ir tiesīgs būt nodarbināts, vienlaikus par šī noteikuma pārkāpumu nosakot sankcijas izpildītājam. Tāpat pastāv iespēja, iesniedzot piedāvājumu cenu aptaujā, pretendentam norādīt konkrētu atbildīgo būvdarbu vadītāju, lai pasūtītājs pārbaudītu to, vai konkrēti norādītais speciālists attiecīgajā brīdī jau netiek nodarbināts noteiktā skaitā</w:t>
      </w:r>
      <w:r>
        <w:rPr>
          <w:rFonts w:ascii="Times New Roman" w:hAnsi="Times New Roman" w:cs="Times New Roman"/>
          <w:color w:val="000000" w:themeColor="text1"/>
          <w:sz w:val="24"/>
          <w:szCs w:val="24"/>
        </w:rPr>
        <w:t xml:space="preserve"> Rīgas </w:t>
      </w:r>
      <w:r w:rsidRPr="00415EE0">
        <w:rPr>
          <w:rFonts w:ascii="Times New Roman" w:hAnsi="Times New Roman" w:cs="Times New Roman"/>
          <w:color w:val="000000" w:themeColor="text1"/>
          <w:sz w:val="24"/>
          <w:szCs w:val="24"/>
        </w:rPr>
        <w:t xml:space="preserve">būvobjektos. </w:t>
      </w:r>
    </w:p>
    <w:p w14:paraId="471DFEFF" w14:textId="0177F9EB" w:rsidR="00415EE0" w:rsidRDefault="00415EE0" w:rsidP="00415EE0">
      <w:pPr>
        <w:jc w:val="both"/>
        <w:rPr>
          <w:rFonts w:ascii="Times New Roman" w:hAnsi="Times New Roman" w:cs="Times New Roman"/>
          <w:color w:val="000000" w:themeColor="text1"/>
          <w:sz w:val="24"/>
          <w:szCs w:val="24"/>
        </w:rPr>
      </w:pPr>
      <w:r w:rsidRPr="00415EE0">
        <w:rPr>
          <w:rFonts w:ascii="Times New Roman" w:hAnsi="Times New Roman" w:cs="Times New Roman"/>
          <w:color w:val="000000" w:themeColor="text1"/>
          <w:sz w:val="24"/>
          <w:szCs w:val="24"/>
        </w:rPr>
        <w:t>Ņemot vērā augstāk minēto (t.sk. paplašinātas konkurences ieguvumus pasūtītājam), piegādātājs lūdz pasūtītāju atļaut abās konkursa daļās kvalificēties ar vieniem un tiem pašiem speciālistiem nolikuma 3.7. un 3.8.punkta prasību ietvaros, ja pretendents piedalās abās konkursa daļās.</w:t>
      </w:r>
    </w:p>
    <w:p w14:paraId="6DA40769" w14:textId="77777777" w:rsidR="005B508E" w:rsidRPr="0025623B" w:rsidRDefault="005B508E" w:rsidP="005B508E">
      <w:pPr>
        <w:spacing w:after="0" w:line="240" w:lineRule="auto"/>
        <w:jc w:val="both"/>
        <w:rPr>
          <w:rFonts w:ascii="Times New Roman" w:hAnsi="Times New Roman" w:cs="Times New Roman"/>
          <w:sz w:val="24"/>
          <w:szCs w:val="24"/>
        </w:rPr>
      </w:pPr>
      <w:r w:rsidRPr="0025623B">
        <w:rPr>
          <w:rFonts w:ascii="Times New Roman" w:hAnsi="Times New Roman" w:cs="Times New Roman"/>
          <w:b/>
          <w:bCs/>
          <w:sz w:val="24"/>
          <w:szCs w:val="24"/>
        </w:rPr>
        <w:t>Atbilde</w:t>
      </w:r>
      <w:r w:rsidRPr="0025623B">
        <w:rPr>
          <w:rFonts w:ascii="Times New Roman" w:hAnsi="Times New Roman" w:cs="Times New Roman"/>
          <w:sz w:val="24"/>
          <w:szCs w:val="24"/>
        </w:rPr>
        <w:t>:</w:t>
      </w:r>
    </w:p>
    <w:p w14:paraId="78C06D55" w14:textId="13D279C9" w:rsidR="00415EE0" w:rsidRDefault="00E74C75" w:rsidP="00415EE0">
      <w:pPr>
        <w:spacing w:after="0" w:line="240" w:lineRule="auto"/>
        <w:jc w:val="both"/>
        <w:rPr>
          <w:rFonts w:ascii="Times New Roman" w:hAnsi="Times New Roman" w:cs="Times New Roman"/>
          <w:sz w:val="24"/>
          <w:szCs w:val="24"/>
        </w:rPr>
      </w:pPr>
      <w:r w:rsidRPr="00E74C75">
        <w:rPr>
          <w:rFonts w:ascii="Times New Roman" w:hAnsi="Times New Roman" w:cs="Times New Roman"/>
          <w:sz w:val="24"/>
          <w:szCs w:val="24"/>
        </w:rPr>
        <w:t>Komisija informē, ka atklāta konkursa nolikum</w:t>
      </w:r>
      <w:r w:rsidR="00415EE0">
        <w:rPr>
          <w:rFonts w:ascii="Times New Roman" w:hAnsi="Times New Roman" w:cs="Times New Roman"/>
          <w:sz w:val="24"/>
          <w:szCs w:val="24"/>
        </w:rPr>
        <w:t xml:space="preserve">ā ir veikti grozījumi, tajā skaitā nolikuma </w:t>
      </w:r>
      <w:r w:rsidRPr="00E74C75">
        <w:rPr>
          <w:rFonts w:ascii="Times New Roman" w:hAnsi="Times New Roman" w:cs="Times New Roman"/>
          <w:sz w:val="24"/>
          <w:szCs w:val="24"/>
        </w:rPr>
        <w:t>3.7. un 3.8. apakšpunktos, nosakot, ka katrā konkursa daļā pretendentam jāpiedāvā vismaz divi atbildīgie būvdarbu vadītāji (..).</w:t>
      </w:r>
      <w:r w:rsidR="00415EE0">
        <w:rPr>
          <w:rFonts w:ascii="Times New Roman" w:hAnsi="Times New Roman" w:cs="Times New Roman"/>
          <w:sz w:val="24"/>
          <w:szCs w:val="24"/>
        </w:rPr>
        <w:t xml:space="preserve"> Vienlaikus pretendentiem, kas </w:t>
      </w:r>
      <w:r w:rsidR="00415EE0" w:rsidRPr="00415EE0">
        <w:rPr>
          <w:rFonts w:ascii="Times New Roman" w:hAnsi="Times New Roman" w:cs="Times New Roman"/>
          <w:sz w:val="24"/>
          <w:szCs w:val="24"/>
        </w:rPr>
        <w:t xml:space="preserve">iesniedz piedāvājumus Konkursa abās daļās, </w:t>
      </w:r>
      <w:r w:rsidR="00415EE0">
        <w:rPr>
          <w:rFonts w:ascii="Times New Roman" w:hAnsi="Times New Roman" w:cs="Times New Roman"/>
          <w:sz w:val="24"/>
          <w:szCs w:val="24"/>
        </w:rPr>
        <w:t>n</w:t>
      </w:r>
      <w:r w:rsidR="00415EE0" w:rsidRPr="00415EE0">
        <w:rPr>
          <w:rFonts w:ascii="Times New Roman" w:hAnsi="Times New Roman" w:cs="Times New Roman"/>
          <w:sz w:val="24"/>
          <w:szCs w:val="24"/>
        </w:rPr>
        <w:t>olikuma 3.7. un 3.8. apakšpunktā norādītie speciālisti jāpiedāvā katrā daļā atšķirīgi.</w:t>
      </w:r>
    </w:p>
    <w:p w14:paraId="2566C05D" w14:textId="7888DFC7" w:rsidR="00415EE0" w:rsidRDefault="00415EE0" w:rsidP="00E74C7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Papildus </w:t>
      </w:r>
      <w:r w:rsidR="006845E5" w:rsidRPr="00DC2337">
        <w:rPr>
          <w:rFonts w:ascii="Times New Roman" w:hAnsi="Times New Roman" w:cs="Times New Roman"/>
          <w:sz w:val="24"/>
          <w:szCs w:val="24"/>
        </w:rPr>
        <w:t xml:space="preserve">Komija vērš uzmanību, ka </w:t>
      </w:r>
      <w:r w:rsidR="00E74C75" w:rsidRPr="00E74C75">
        <w:rPr>
          <w:rFonts w:ascii="Times New Roman" w:hAnsi="Times New Roman" w:cs="Times New Roman"/>
          <w:sz w:val="24"/>
          <w:szCs w:val="24"/>
        </w:rPr>
        <w:t>viens atbildīgais būvdarbu vadītājs vienlaicīgi nedrīkst būt iesaistīts vairāk kā 3 (trīs) līgumu izpildē</w:t>
      </w:r>
      <w:r w:rsidR="00E74C75">
        <w:rPr>
          <w:rFonts w:ascii="Times New Roman" w:hAnsi="Times New Roman" w:cs="Times New Roman"/>
          <w:sz w:val="24"/>
          <w:szCs w:val="24"/>
        </w:rPr>
        <w:t xml:space="preserve"> – atbilstoši vispārīgās vienošanās projektā veiktajiem grozījumiem.</w:t>
      </w:r>
    </w:p>
    <w:sectPr w:rsidR="00415EE0"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CA7CD" w14:textId="77777777" w:rsidR="004E2245" w:rsidRDefault="004E2245" w:rsidP="009160AC">
      <w:pPr>
        <w:spacing w:after="0" w:line="240" w:lineRule="auto"/>
      </w:pPr>
      <w:r>
        <w:separator/>
      </w:r>
    </w:p>
  </w:endnote>
  <w:endnote w:type="continuationSeparator" w:id="0">
    <w:p w14:paraId="161D9F92" w14:textId="77777777" w:rsidR="004E2245" w:rsidRDefault="004E2245"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6DF93" w14:textId="77777777" w:rsidR="004E2245" w:rsidRDefault="004E2245" w:rsidP="009160AC">
      <w:pPr>
        <w:spacing w:after="0" w:line="240" w:lineRule="auto"/>
      </w:pPr>
      <w:r>
        <w:separator/>
      </w:r>
    </w:p>
  </w:footnote>
  <w:footnote w:type="continuationSeparator" w:id="0">
    <w:p w14:paraId="1AD169A9" w14:textId="77777777" w:rsidR="004E2245" w:rsidRDefault="004E2245"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5977DEC"/>
    <w:multiLevelType w:val="hybridMultilevel"/>
    <w:tmpl w:val="C7C20F6A"/>
    <w:lvl w:ilvl="0" w:tplc="7C8EDEC4">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311352DD"/>
    <w:multiLevelType w:val="multilevel"/>
    <w:tmpl w:val="12BE49B4"/>
    <w:lvl w:ilvl="0">
      <w:start w:val="3"/>
      <w:numFmt w:val="decimal"/>
      <w:lvlText w:val="%1."/>
      <w:lvlJc w:val="left"/>
      <w:pPr>
        <w:ind w:left="360" w:hanging="360"/>
      </w:pPr>
      <w:rPr>
        <w:rFonts w:hint="default"/>
        <w:color w:val="auto"/>
        <w:sz w:val="22"/>
      </w:rPr>
    </w:lvl>
    <w:lvl w:ilvl="1">
      <w:start w:val="1"/>
      <w:numFmt w:val="decimal"/>
      <w:lvlText w:val="%1.%2."/>
      <w:lvlJc w:val="left"/>
      <w:pPr>
        <w:ind w:left="644" w:hanging="360"/>
      </w:pPr>
      <w:rPr>
        <w:rFonts w:hint="default"/>
        <w:b/>
        <w:bCs/>
        <w:color w:val="auto"/>
        <w:sz w:val="22"/>
      </w:rPr>
    </w:lvl>
    <w:lvl w:ilvl="2">
      <w:start w:val="1"/>
      <w:numFmt w:val="decimal"/>
      <w:lvlText w:val="%1.%2.%3."/>
      <w:lvlJc w:val="left"/>
      <w:pPr>
        <w:ind w:left="1288" w:hanging="720"/>
      </w:pPr>
      <w:rPr>
        <w:rFonts w:hint="default"/>
        <w:color w:val="auto"/>
        <w:sz w:val="22"/>
      </w:rPr>
    </w:lvl>
    <w:lvl w:ilvl="3">
      <w:start w:val="1"/>
      <w:numFmt w:val="decimal"/>
      <w:lvlText w:val="%1.%2.%3.%4."/>
      <w:lvlJc w:val="left"/>
      <w:pPr>
        <w:ind w:left="1572" w:hanging="720"/>
      </w:pPr>
      <w:rPr>
        <w:rFonts w:hint="default"/>
        <w:color w:val="auto"/>
        <w:sz w:val="22"/>
      </w:rPr>
    </w:lvl>
    <w:lvl w:ilvl="4">
      <w:start w:val="1"/>
      <w:numFmt w:val="decimal"/>
      <w:lvlText w:val="%1.%2.%3.%4.%5."/>
      <w:lvlJc w:val="left"/>
      <w:pPr>
        <w:ind w:left="2216" w:hanging="1080"/>
      </w:pPr>
      <w:rPr>
        <w:rFonts w:hint="default"/>
        <w:color w:val="auto"/>
        <w:sz w:val="22"/>
      </w:rPr>
    </w:lvl>
    <w:lvl w:ilvl="5">
      <w:start w:val="1"/>
      <w:numFmt w:val="decimal"/>
      <w:lvlText w:val="%1.%2.%3.%4.%5.%6."/>
      <w:lvlJc w:val="left"/>
      <w:pPr>
        <w:ind w:left="2500" w:hanging="1080"/>
      </w:pPr>
      <w:rPr>
        <w:rFonts w:hint="default"/>
        <w:color w:val="auto"/>
        <w:sz w:val="22"/>
      </w:rPr>
    </w:lvl>
    <w:lvl w:ilvl="6">
      <w:start w:val="1"/>
      <w:numFmt w:val="decimal"/>
      <w:lvlText w:val="%1.%2.%3.%4.%5.%6.%7."/>
      <w:lvlJc w:val="left"/>
      <w:pPr>
        <w:ind w:left="3144" w:hanging="1440"/>
      </w:pPr>
      <w:rPr>
        <w:rFonts w:hint="default"/>
        <w:color w:val="auto"/>
        <w:sz w:val="22"/>
      </w:rPr>
    </w:lvl>
    <w:lvl w:ilvl="7">
      <w:start w:val="1"/>
      <w:numFmt w:val="decimal"/>
      <w:lvlText w:val="%1.%2.%3.%4.%5.%6.%7.%8."/>
      <w:lvlJc w:val="left"/>
      <w:pPr>
        <w:ind w:left="3428" w:hanging="1440"/>
      </w:pPr>
      <w:rPr>
        <w:rFonts w:hint="default"/>
        <w:color w:val="auto"/>
        <w:sz w:val="22"/>
      </w:rPr>
    </w:lvl>
    <w:lvl w:ilvl="8">
      <w:start w:val="1"/>
      <w:numFmt w:val="decimal"/>
      <w:lvlText w:val="%1.%2.%3.%4.%5.%6.%7.%8.%9."/>
      <w:lvlJc w:val="left"/>
      <w:pPr>
        <w:ind w:left="4072" w:hanging="1800"/>
      </w:pPr>
      <w:rPr>
        <w:rFonts w:hint="default"/>
        <w:color w:val="auto"/>
        <w:sz w:val="22"/>
      </w:rPr>
    </w:lvl>
  </w:abstractNum>
  <w:abstractNum w:abstractNumId="7"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3FD0AD2"/>
    <w:multiLevelType w:val="hybridMultilevel"/>
    <w:tmpl w:val="B9EC2DE8"/>
    <w:lvl w:ilvl="0" w:tplc="806062D2">
      <w:start w:val="1"/>
      <w:numFmt w:val="decimal"/>
      <w:lvlText w:val="3.9.%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10"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DFF0502"/>
    <w:multiLevelType w:val="hybridMultilevel"/>
    <w:tmpl w:val="DF681802"/>
    <w:lvl w:ilvl="0" w:tplc="4EA45F50">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0"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20"/>
  </w:num>
  <w:num w:numId="4" w16cid:durableId="1937210401">
    <w:abstractNumId w:val="10"/>
  </w:num>
  <w:num w:numId="5" w16cid:durableId="190841310">
    <w:abstractNumId w:val="4"/>
  </w:num>
  <w:num w:numId="6" w16cid:durableId="808401699">
    <w:abstractNumId w:val="12"/>
  </w:num>
  <w:num w:numId="7" w16cid:durableId="308830484">
    <w:abstractNumId w:val="8"/>
  </w:num>
  <w:num w:numId="8" w16cid:durableId="1771730384">
    <w:abstractNumId w:val="18"/>
  </w:num>
  <w:num w:numId="9" w16cid:durableId="1781414101">
    <w:abstractNumId w:val="3"/>
  </w:num>
  <w:num w:numId="10" w16cid:durableId="102655186">
    <w:abstractNumId w:val="17"/>
  </w:num>
  <w:num w:numId="11" w16cid:durableId="1316183936">
    <w:abstractNumId w:val="15"/>
  </w:num>
  <w:num w:numId="12" w16cid:durableId="1582448332">
    <w:abstractNumId w:val="16"/>
  </w:num>
  <w:num w:numId="13" w16cid:durableId="1328092757">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5"/>
  </w:num>
  <w:num w:numId="15" w16cid:durableId="17884254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18652661">
    <w:abstractNumId w:val="2"/>
  </w:num>
  <w:num w:numId="19" w16cid:durableId="1742286772">
    <w:abstractNumId w:val="9"/>
  </w:num>
  <w:num w:numId="20" w16cid:durableId="789402229">
    <w:abstractNumId w:val="19"/>
  </w:num>
  <w:num w:numId="21" w16cid:durableId="7645723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76E49"/>
    <w:rsid w:val="00092585"/>
    <w:rsid w:val="00094643"/>
    <w:rsid w:val="00094A5B"/>
    <w:rsid w:val="000C20D0"/>
    <w:rsid w:val="000C72F3"/>
    <w:rsid w:val="000D0282"/>
    <w:rsid w:val="000D4D5F"/>
    <w:rsid w:val="000D5E24"/>
    <w:rsid w:val="000E4569"/>
    <w:rsid w:val="00100147"/>
    <w:rsid w:val="00131AF8"/>
    <w:rsid w:val="00132222"/>
    <w:rsid w:val="00153278"/>
    <w:rsid w:val="001616E3"/>
    <w:rsid w:val="00164982"/>
    <w:rsid w:val="00170290"/>
    <w:rsid w:val="0017046F"/>
    <w:rsid w:val="00172561"/>
    <w:rsid w:val="00195E1A"/>
    <w:rsid w:val="001A66B2"/>
    <w:rsid w:val="001B1596"/>
    <w:rsid w:val="001B60E1"/>
    <w:rsid w:val="001C1863"/>
    <w:rsid w:val="001C2ECD"/>
    <w:rsid w:val="001C4698"/>
    <w:rsid w:val="001F119B"/>
    <w:rsid w:val="002046CE"/>
    <w:rsid w:val="0020581C"/>
    <w:rsid w:val="00214776"/>
    <w:rsid w:val="002254A2"/>
    <w:rsid w:val="0025032E"/>
    <w:rsid w:val="00253498"/>
    <w:rsid w:val="0025623B"/>
    <w:rsid w:val="0026330A"/>
    <w:rsid w:val="00263708"/>
    <w:rsid w:val="002710C8"/>
    <w:rsid w:val="00284129"/>
    <w:rsid w:val="002853DD"/>
    <w:rsid w:val="0028795F"/>
    <w:rsid w:val="00292C81"/>
    <w:rsid w:val="00292D0E"/>
    <w:rsid w:val="002A5743"/>
    <w:rsid w:val="002C7EFA"/>
    <w:rsid w:val="002D318F"/>
    <w:rsid w:val="002E02C0"/>
    <w:rsid w:val="002E02CA"/>
    <w:rsid w:val="002E234F"/>
    <w:rsid w:val="002E4BEC"/>
    <w:rsid w:val="002F261D"/>
    <w:rsid w:val="002F26EB"/>
    <w:rsid w:val="002F3484"/>
    <w:rsid w:val="00300A4F"/>
    <w:rsid w:val="00303F65"/>
    <w:rsid w:val="0031474C"/>
    <w:rsid w:val="00315557"/>
    <w:rsid w:val="00330351"/>
    <w:rsid w:val="00332A5A"/>
    <w:rsid w:val="00337AD9"/>
    <w:rsid w:val="00343D5C"/>
    <w:rsid w:val="003536E3"/>
    <w:rsid w:val="00361506"/>
    <w:rsid w:val="003624DE"/>
    <w:rsid w:val="00363B15"/>
    <w:rsid w:val="00370988"/>
    <w:rsid w:val="003812FF"/>
    <w:rsid w:val="003939A4"/>
    <w:rsid w:val="00394A44"/>
    <w:rsid w:val="003A7964"/>
    <w:rsid w:val="003C3148"/>
    <w:rsid w:val="003E2D67"/>
    <w:rsid w:val="003F5CC2"/>
    <w:rsid w:val="0041589F"/>
    <w:rsid w:val="00415EE0"/>
    <w:rsid w:val="00416FAB"/>
    <w:rsid w:val="004328C0"/>
    <w:rsid w:val="00461E4C"/>
    <w:rsid w:val="004938B0"/>
    <w:rsid w:val="00494A9C"/>
    <w:rsid w:val="004A1FC7"/>
    <w:rsid w:val="004C47B8"/>
    <w:rsid w:val="004C64A7"/>
    <w:rsid w:val="004D3BE8"/>
    <w:rsid w:val="004D411F"/>
    <w:rsid w:val="004E2245"/>
    <w:rsid w:val="004E7B4D"/>
    <w:rsid w:val="004F7A32"/>
    <w:rsid w:val="00502BD7"/>
    <w:rsid w:val="00505122"/>
    <w:rsid w:val="00506C29"/>
    <w:rsid w:val="0052000D"/>
    <w:rsid w:val="00527A37"/>
    <w:rsid w:val="00533E65"/>
    <w:rsid w:val="00544C6E"/>
    <w:rsid w:val="0055182A"/>
    <w:rsid w:val="00553813"/>
    <w:rsid w:val="0055775B"/>
    <w:rsid w:val="00564C85"/>
    <w:rsid w:val="00566BD0"/>
    <w:rsid w:val="00567122"/>
    <w:rsid w:val="00596A2E"/>
    <w:rsid w:val="005B08CB"/>
    <w:rsid w:val="005B508E"/>
    <w:rsid w:val="005B6C87"/>
    <w:rsid w:val="005B720E"/>
    <w:rsid w:val="005C3E82"/>
    <w:rsid w:val="005C5477"/>
    <w:rsid w:val="005D1FB2"/>
    <w:rsid w:val="005E4436"/>
    <w:rsid w:val="00607BD0"/>
    <w:rsid w:val="006115E9"/>
    <w:rsid w:val="0061440D"/>
    <w:rsid w:val="00622557"/>
    <w:rsid w:val="0062292B"/>
    <w:rsid w:val="00624D5A"/>
    <w:rsid w:val="0065197B"/>
    <w:rsid w:val="00661167"/>
    <w:rsid w:val="00674C28"/>
    <w:rsid w:val="00675CA4"/>
    <w:rsid w:val="006842CE"/>
    <w:rsid w:val="006845E5"/>
    <w:rsid w:val="006963B2"/>
    <w:rsid w:val="00697D83"/>
    <w:rsid w:val="006B4CC9"/>
    <w:rsid w:val="006D16DB"/>
    <w:rsid w:val="006D64E1"/>
    <w:rsid w:val="006D7FEA"/>
    <w:rsid w:val="006E6E3D"/>
    <w:rsid w:val="007006FA"/>
    <w:rsid w:val="00700740"/>
    <w:rsid w:val="00715181"/>
    <w:rsid w:val="00735644"/>
    <w:rsid w:val="00786058"/>
    <w:rsid w:val="007904F5"/>
    <w:rsid w:val="00791EA0"/>
    <w:rsid w:val="00796CF2"/>
    <w:rsid w:val="007A0DE9"/>
    <w:rsid w:val="007A3914"/>
    <w:rsid w:val="007A433A"/>
    <w:rsid w:val="007A4A4A"/>
    <w:rsid w:val="007B010A"/>
    <w:rsid w:val="007B39C0"/>
    <w:rsid w:val="007D7004"/>
    <w:rsid w:val="007E6197"/>
    <w:rsid w:val="007F7274"/>
    <w:rsid w:val="00812692"/>
    <w:rsid w:val="008466D7"/>
    <w:rsid w:val="00851A35"/>
    <w:rsid w:val="008551FB"/>
    <w:rsid w:val="00855E13"/>
    <w:rsid w:val="00855EF5"/>
    <w:rsid w:val="00860D0F"/>
    <w:rsid w:val="00861E5A"/>
    <w:rsid w:val="00863914"/>
    <w:rsid w:val="008706F6"/>
    <w:rsid w:val="00892424"/>
    <w:rsid w:val="00893E7C"/>
    <w:rsid w:val="008975B0"/>
    <w:rsid w:val="008B0062"/>
    <w:rsid w:val="008C0D0F"/>
    <w:rsid w:val="008D2661"/>
    <w:rsid w:val="008D74D2"/>
    <w:rsid w:val="008F66CF"/>
    <w:rsid w:val="008F67EC"/>
    <w:rsid w:val="008F7DAC"/>
    <w:rsid w:val="009160AC"/>
    <w:rsid w:val="0092297F"/>
    <w:rsid w:val="00924A24"/>
    <w:rsid w:val="00942766"/>
    <w:rsid w:val="00942929"/>
    <w:rsid w:val="00943F16"/>
    <w:rsid w:val="009559CD"/>
    <w:rsid w:val="00974525"/>
    <w:rsid w:val="00977DEE"/>
    <w:rsid w:val="00981DC3"/>
    <w:rsid w:val="00991031"/>
    <w:rsid w:val="009B58AB"/>
    <w:rsid w:val="009B5B42"/>
    <w:rsid w:val="009D0E3E"/>
    <w:rsid w:val="00A020A7"/>
    <w:rsid w:val="00A5159F"/>
    <w:rsid w:val="00A566A7"/>
    <w:rsid w:val="00A829D8"/>
    <w:rsid w:val="00A86FD1"/>
    <w:rsid w:val="00AA3B15"/>
    <w:rsid w:val="00AA6E55"/>
    <w:rsid w:val="00AB26B0"/>
    <w:rsid w:val="00AB42DF"/>
    <w:rsid w:val="00AC1A65"/>
    <w:rsid w:val="00AE062C"/>
    <w:rsid w:val="00AF71C5"/>
    <w:rsid w:val="00B03D6C"/>
    <w:rsid w:val="00B0684C"/>
    <w:rsid w:val="00B06DFC"/>
    <w:rsid w:val="00B205DD"/>
    <w:rsid w:val="00B21440"/>
    <w:rsid w:val="00B21885"/>
    <w:rsid w:val="00B32FF9"/>
    <w:rsid w:val="00B53989"/>
    <w:rsid w:val="00B57AC3"/>
    <w:rsid w:val="00B62F33"/>
    <w:rsid w:val="00BA3E76"/>
    <w:rsid w:val="00BA6724"/>
    <w:rsid w:val="00BA7B7F"/>
    <w:rsid w:val="00BC1321"/>
    <w:rsid w:val="00BC2803"/>
    <w:rsid w:val="00BC3B8D"/>
    <w:rsid w:val="00BC4B41"/>
    <w:rsid w:val="00BC5C95"/>
    <w:rsid w:val="00BC7676"/>
    <w:rsid w:val="00BD250A"/>
    <w:rsid w:val="00BD6F66"/>
    <w:rsid w:val="00C00E4D"/>
    <w:rsid w:val="00C24BAF"/>
    <w:rsid w:val="00C34BF7"/>
    <w:rsid w:val="00C57D56"/>
    <w:rsid w:val="00C6272C"/>
    <w:rsid w:val="00C6439D"/>
    <w:rsid w:val="00C75889"/>
    <w:rsid w:val="00CA123B"/>
    <w:rsid w:val="00CA125B"/>
    <w:rsid w:val="00CB5636"/>
    <w:rsid w:val="00CF7F75"/>
    <w:rsid w:val="00D1110E"/>
    <w:rsid w:val="00D206A7"/>
    <w:rsid w:val="00D35263"/>
    <w:rsid w:val="00D36C26"/>
    <w:rsid w:val="00D37E53"/>
    <w:rsid w:val="00D41BE1"/>
    <w:rsid w:val="00D5189E"/>
    <w:rsid w:val="00D52A9B"/>
    <w:rsid w:val="00D622A1"/>
    <w:rsid w:val="00D66AB7"/>
    <w:rsid w:val="00D7760F"/>
    <w:rsid w:val="00D82797"/>
    <w:rsid w:val="00DA7CD9"/>
    <w:rsid w:val="00DB0082"/>
    <w:rsid w:val="00DB1915"/>
    <w:rsid w:val="00DB47BA"/>
    <w:rsid w:val="00DC2337"/>
    <w:rsid w:val="00DD5E0F"/>
    <w:rsid w:val="00DF1F3C"/>
    <w:rsid w:val="00DF789B"/>
    <w:rsid w:val="00E07ACC"/>
    <w:rsid w:val="00E11B12"/>
    <w:rsid w:val="00E15208"/>
    <w:rsid w:val="00E276E5"/>
    <w:rsid w:val="00E31346"/>
    <w:rsid w:val="00E60E74"/>
    <w:rsid w:val="00E73FAB"/>
    <w:rsid w:val="00E74C75"/>
    <w:rsid w:val="00E775C6"/>
    <w:rsid w:val="00E80183"/>
    <w:rsid w:val="00EA4B35"/>
    <w:rsid w:val="00EA7013"/>
    <w:rsid w:val="00EB4FB1"/>
    <w:rsid w:val="00EC119F"/>
    <w:rsid w:val="00EC6F95"/>
    <w:rsid w:val="00ED2EA4"/>
    <w:rsid w:val="00EE274A"/>
    <w:rsid w:val="00EF5E34"/>
    <w:rsid w:val="00F00B06"/>
    <w:rsid w:val="00F01714"/>
    <w:rsid w:val="00F0211A"/>
    <w:rsid w:val="00F05B41"/>
    <w:rsid w:val="00F108CC"/>
    <w:rsid w:val="00F12365"/>
    <w:rsid w:val="00F15193"/>
    <w:rsid w:val="00F160A1"/>
    <w:rsid w:val="00F403FF"/>
    <w:rsid w:val="00F42565"/>
    <w:rsid w:val="00F43A19"/>
    <w:rsid w:val="00F55D28"/>
    <w:rsid w:val="00F56B83"/>
    <w:rsid w:val="00F62FF1"/>
    <w:rsid w:val="00F731C4"/>
    <w:rsid w:val="00F94A47"/>
    <w:rsid w:val="00FC7957"/>
    <w:rsid w:val="00FD0667"/>
    <w:rsid w:val="00FD2511"/>
    <w:rsid w:val="00FF0EA5"/>
    <w:rsid w:val="00FF39B2"/>
    <w:rsid w:val="00FF49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094012236">
      <w:bodyDiv w:val="1"/>
      <w:marLeft w:val="0"/>
      <w:marRight w:val="0"/>
      <w:marTop w:val="0"/>
      <w:marBottom w:val="0"/>
      <w:divBdr>
        <w:top w:val="none" w:sz="0" w:space="0" w:color="auto"/>
        <w:left w:val="none" w:sz="0" w:space="0" w:color="auto"/>
        <w:bottom w:val="none" w:sz="0" w:space="0" w:color="auto"/>
        <w:right w:val="none" w:sz="0" w:space="0" w:color="auto"/>
      </w:divBdr>
    </w:div>
    <w:div w:id="120096845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772236576">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05737139">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1</Pages>
  <Words>2294</Words>
  <Characters>1309</Characters>
  <Application>Microsoft Office Word</Application>
  <DocSecurity>0</DocSecurity>
  <Lines>10</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5</cp:revision>
  <cp:lastPrinted>2026-01-20T08:18:00Z</cp:lastPrinted>
  <dcterms:created xsi:type="dcterms:W3CDTF">2026-01-20T06:31:00Z</dcterms:created>
  <dcterms:modified xsi:type="dcterms:W3CDTF">2026-01-20T11:41:00Z</dcterms:modified>
</cp:coreProperties>
</file>