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516716" w14:textId="77777777" w:rsidR="00ED61D4" w:rsidRPr="007A34BA" w:rsidRDefault="00ED61D4" w:rsidP="00ED61D4">
      <w:pPr>
        <w:jc w:val="right"/>
        <w:rPr>
          <w:i/>
          <w:iCs/>
          <w:sz w:val="20"/>
          <w:szCs w:val="20"/>
        </w:rPr>
      </w:pPr>
      <w:r w:rsidRPr="007A34BA">
        <w:rPr>
          <w:i/>
          <w:iCs/>
          <w:sz w:val="20"/>
          <w:szCs w:val="20"/>
        </w:rPr>
        <w:t>Pielikums</w:t>
      </w:r>
    </w:p>
    <w:p w14:paraId="67FC561F" w14:textId="77777777" w:rsidR="00ED61D4" w:rsidRPr="007A34BA" w:rsidRDefault="00ED61D4" w:rsidP="00ED61D4">
      <w:pPr>
        <w:jc w:val="right"/>
        <w:rPr>
          <w:i/>
          <w:iCs/>
          <w:sz w:val="20"/>
          <w:szCs w:val="20"/>
        </w:rPr>
      </w:pPr>
      <w:r w:rsidRPr="007A34BA">
        <w:rPr>
          <w:i/>
          <w:iCs/>
          <w:sz w:val="20"/>
          <w:szCs w:val="20"/>
        </w:rPr>
        <w:t xml:space="preserve">plānota atklāta konkursa </w:t>
      </w:r>
    </w:p>
    <w:p w14:paraId="57EC6A3E" w14:textId="775B7531" w:rsidR="00ED61D4" w:rsidRPr="007A34BA" w:rsidRDefault="00ED61D4" w:rsidP="00ED61D4">
      <w:pPr>
        <w:jc w:val="right"/>
        <w:rPr>
          <w:i/>
          <w:iCs/>
          <w:sz w:val="20"/>
          <w:szCs w:val="20"/>
        </w:rPr>
      </w:pPr>
      <w:r w:rsidRPr="007A34BA">
        <w:rPr>
          <w:i/>
          <w:iCs/>
          <w:sz w:val="20"/>
          <w:szCs w:val="20"/>
        </w:rPr>
        <w:t>“</w:t>
      </w:r>
      <w:bookmarkStart w:id="0" w:name="_Hlk189053937"/>
      <w:r w:rsidR="00DD230A" w:rsidRPr="00DD230A">
        <w:rPr>
          <w:bCs/>
          <w:i/>
          <w:iCs/>
          <w:sz w:val="20"/>
          <w:szCs w:val="20"/>
        </w:rPr>
        <w:t>Tehniskās apsekošanas atzinumu izstrāde</w:t>
      </w:r>
      <w:bookmarkEnd w:id="0"/>
      <w:r w:rsidRPr="00DD230A">
        <w:rPr>
          <w:bCs/>
          <w:i/>
          <w:iCs/>
          <w:sz w:val="20"/>
          <w:szCs w:val="20"/>
        </w:rPr>
        <w:t>”</w:t>
      </w:r>
    </w:p>
    <w:p w14:paraId="1F65754A" w14:textId="23B4AFA8" w:rsidR="00ED61D4" w:rsidRPr="007A34BA" w:rsidRDefault="00ED61D4" w:rsidP="00ED61D4">
      <w:pPr>
        <w:ind w:left="360" w:hanging="360"/>
        <w:jc w:val="right"/>
        <w:rPr>
          <w:sz w:val="20"/>
          <w:szCs w:val="20"/>
          <w:lang w:val="en-US"/>
        </w:rPr>
      </w:pPr>
      <w:proofErr w:type="spellStart"/>
      <w:r w:rsidRPr="007A34BA">
        <w:rPr>
          <w:i/>
          <w:iCs/>
          <w:sz w:val="20"/>
          <w:szCs w:val="20"/>
          <w:lang w:val="en-US"/>
        </w:rPr>
        <w:t>uzaicinājumam</w:t>
      </w:r>
      <w:proofErr w:type="spellEnd"/>
      <w:r w:rsidRPr="007A34BA">
        <w:rPr>
          <w:i/>
          <w:iCs/>
          <w:sz w:val="20"/>
          <w:szCs w:val="20"/>
          <w:lang w:val="en-US"/>
        </w:rPr>
        <w:t xml:space="preserve"> </w:t>
      </w:r>
      <w:proofErr w:type="spellStart"/>
      <w:r w:rsidRPr="007A34BA">
        <w:rPr>
          <w:i/>
          <w:iCs/>
          <w:sz w:val="20"/>
          <w:szCs w:val="20"/>
          <w:lang w:val="en-US"/>
        </w:rPr>
        <w:t>uz</w:t>
      </w:r>
      <w:proofErr w:type="spellEnd"/>
      <w:r w:rsidRPr="007A34BA">
        <w:rPr>
          <w:i/>
          <w:iCs/>
          <w:sz w:val="20"/>
          <w:szCs w:val="20"/>
          <w:lang w:val="en-US"/>
        </w:rPr>
        <w:t xml:space="preserve"> </w:t>
      </w:r>
      <w:proofErr w:type="spellStart"/>
      <w:r w:rsidRPr="007A34BA">
        <w:rPr>
          <w:i/>
          <w:iCs/>
          <w:sz w:val="20"/>
          <w:szCs w:val="20"/>
          <w:lang w:val="en-US"/>
        </w:rPr>
        <w:t>ieinteresēto</w:t>
      </w:r>
      <w:proofErr w:type="spellEnd"/>
      <w:r w:rsidRPr="007A34BA">
        <w:rPr>
          <w:i/>
          <w:iCs/>
          <w:sz w:val="20"/>
          <w:szCs w:val="20"/>
          <w:lang w:val="en-US"/>
        </w:rPr>
        <w:t xml:space="preserve"> </w:t>
      </w:r>
      <w:proofErr w:type="spellStart"/>
      <w:r w:rsidRPr="007A34BA">
        <w:rPr>
          <w:i/>
          <w:iCs/>
          <w:sz w:val="20"/>
          <w:szCs w:val="20"/>
          <w:lang w:val="en-US"/>
        </w:rPr>
        <w:t>piegādātāju</w:t>
      </w:r>
      <w:proofErr w:type="spellEnd"/>
      <w:r w:rsidRPr="007A34BA">
        <w:rPr>
          <w:i/>
          <w:iCs/>
          <w:sz w:val="20"/>
          <w:szCs w:val="20"/>
          <w:lang w:val="en-US"/>
        </w:rPr>
        <w:t xml:space="preserve"> </w:t>
      </w:r>
      <w:proofErr w:type="spellStart"/>
      <w:r w:rsidRPr="007A34BA">
        <w:rPr>
          <w:i/>
          <w:iCs/>
          <w:sz w:val="20"/>
          <w:szCs w:val="20"/>
          <w:lang w:val="en-US"/>
        </w:rPr>
        <w:t>apspriedi</w:t>
      </w:r>
      <w:proofErr w:type="spellEnd"/>
    </w:p>
    <w:p w14:paraId="4063F956" w14:textId="77777777" w:rsidR="00ED61D4" w:rsidRDefault="00ED61D4" w:rsidP="00ED61D4">
      <w:pPr>
        <w:ind w:left="360" w:hanging="360"/>
        <w:jc w:val="right"/>
      </w:pPr>
    </w:p>
    <w:p w14:paraId="09CB3FC3" w14:textId="77777777" w:rsidR="007A34BA" w:rsidRPr="00BE44F9" w:rsidRDefault="007A34BA" w:rsidP="007A34BA">
      <w:pPr>
        <w:suppressAutoHyphens w:val="0"/>
        <w:ind w:left="709" w:hanging="709"/>
        <w:jc w:val="both"/>
        <w:rPr>
          <w:rFonts w:eastAsia="Calibri"/>
          <w:b/>
          <w:bCs/>
          <w:lang w:eastAsia="en-US"/>
        </w:rPr>
      </w:pPr>
      <w:r w:rsidRPr="00BE44F9">
        <w:rPr>
          <w:rFonts w:eastAsia="Calibri"/>
          <w:b/>
          <w:bCs/>
          <w:lang w:eastAsia="en-US"/>
        </w:rPr>
        <w:t>Pretendentu atlases prasības</w:t>
      </w:r>
    </w:p>
    <w:p w14:paraId="5559E4F8" w14:textId="4C68360D" w:rsidR="007A34BA" w:rsidRPr="00BE44F9" w:rsidRDefault="007A34BA" w:rsidP="007A34BA">
      <w:pPr>
        <w:keepNext/>
        <w:suppressAutoHyphens w:val="0"/>
        <w:jc w:val="both"/>
        <w:rPr>
          <w:rFonts w:eastAsia="Calibri"/>
          <w:lang w:eastAsia="en-US"/>
        </w:rPr>
      </w:pPr>
      <w:bookmarkStart w:id="1" w:name="_Toc53909470"/>
      <w:bookmarkStart w:id="2" w:name="_Toc61422136"/>
      <w:bookmarkStart w:id="3" w:name="_Toc53909471"/>
      <w:bookmarkStart w:id="4" w:name="_Toc61422137"/>
      <w:r>
        <w:rPr>
          <w:rFonts w:eastAsia="Calibri"/>
          <w:b/>
          <w:i/>
          <w:lang w:eastAsia="en-US"/>
        </w:rPr>
        <w:t>Vispārējie nosacījumi p</w:t>
      </w:r>
      <w:r w:rsidRPr="00BE44F9">
        <w:rPr>
          <w:rFonts w:eastAsia="Calibri"/>
          <w:b/>
          <w:i/>
          <w:lang w:eastAsia="en-US"/>
        </w:rPr>
        <w:t xml:space="preserve">retendenta dalībai </w:t>
      </w:r>
      <w:bookmarkEnd w:id="1"/>
      <w:bookmarkEnd w:id="2"/>
      <w:r w:rsidRPr="00BE44F9">
        <w:rPr>
          <w:rFonts w:eastAsia="Calibri"/>
          <w:b/>
          <w:i/>
          <w:lang w:eastAsia="en-US"/>
        </w:rPr>
        <w:t>iepirkuma procedūrā</w:t>
      </w:r>
      <w:r w:rsidRPr="00BE44F9">
        <w:rPr>
          <w:rFonts w:eastAsia="Calibri"/>
          <w:b/>
          <w:lang w:eastAsia="en-US"/>
        </w:rPr>
        <w:t xml:space="preserve"> </w:t>
      </w:r>
      <w:bookmarkEnd w:id="3"/>
      <w:bookmarkEnd w:id="4"/>
      <w:r w:rsidRPr="00BE44F9">
        <w:rPr>
          <w:rFonts w:eastAsia="Calibri"/>
          <w:lang w:eastAsia="en-US"/>
        </w:rPr>
        <w:t xml:space="preserve">ir pieejami e-konkursu apakšsistēmā šā </w:t>
      </w:r>
      <w:r>
        <w:rPr>
          <w:rFonts w:eastAsia="Calibri"/>
          <w:lang w:eastAsia="en-US"/>
        </w:rPr>
        <w:t>Konkursa</w:t>
      </w:r>
      <w:r w:rsidRPr="00BE44F9">
        <w:rPr>
          <w:rFonts w:eastAsia="Calibri"/>
          <w:lang w:eastAsia="en-US"/>
        </w:rPr>
        <w:t xml:space="preserve"> sadaļā un tie ir sekojoši:</w:t>
      </w:r>
    </w:p>
    <w:p w14:paraId="672DB0EA" w14:textId="5EE8F7B1" w:rsidR="00D24B61" w:rsidRPr="00D24B61" w:rsidRDefault="00D24B61" w:rsidP="007A34BA">
      <w:pPr>
        <w:pStyle w:val="ListParagraph"/>
        <w:widowControl w:val="0"/>
        <w:numPr>
          <w:ilvl w:val="0"/>
          <w:numId w:val="4"/>
        </w:numPr>
        <w:adjustRightInd w:val="0"/>
        <w:spacing w:after="0" w:line="240" w:lineRule="auto"/>
        <w:jc w:val="both"/>
        <w:textAlignment w:val="baseline"/>
        <w:rPr>
          <w:rFonts w:ascii="Times New Roman" w:hAnsi="Times New Roman"/>
          <w:color w:val="000000" w:themeColor="text1"/>
          <w:sz w:val="24"/>
          <w:szCs w:val="24"/>
        </w:rPr>
      </w:pPr>
      <w:r w:rsidRPr="00D24B61">
        <w:rPr>
          <w:rFonts w:ascii="Times New Roman" w:hAnsi="Times New Roman"/>
          <w:sz w:val="24"/>
          <w:szCs w:val="24"/>
        </w:rPr>
        <w:t xml:space="preserve">Pretendents </w:t>
      </w:r>
      <w:r w:rsidRPr="00D24B61">
        <w:rPr>
          <w:rFonts w:ascii="Times New Roman" w:hAnsi="Times New Roman"/>
          <w:bCs/>
          <w:sz w:val="24"/>
          <w:szCs w:val="24"/>
          <w:lang w:eastAsia="ar-SA"/>
        </w:rPr>
        <w:t xml:space="preserve">(apakšuzņēmēji un katrs piegādātāju apvienības dalībnieks) </w:t>
      </w:r>
      <w:r w:rsidRPr="00D24B61">
        <w:rPr>
          <w:rFonts w:ascii="Times New Roman" w:hAnsi="Times New Roman"/>
          <w:sz w:val="24"/>
          <w:szCs w:val="24"/>
        </w:rPr>
        <w:t>ir reģistrēts Latvijas Republikas Uzņēmumu reģistrā vai līdzvērtīgā reģistrā ārvalstīs, ja šāda reģistrācija ir nepieciešama saskaņā ar attiecīgās valsts normatīvajiem aktiem.</w:t>
      </w:r>
    </w:p>
    <w:p w14:paraId="0ECFD711" w14:textId="3B749BA5" w:rsidR="00D24B61" w:rsidRPr="00D24B61" w:rsidRDefault="00D24B61" w:rsidP="007A34BA">
      <w:pPr>
        <w:pStyle w:val="ListParagraph"/>
        <w:widowControl w:val="0"/>
        <w:numPr>
          <w:ilvl w:val="0"/>
          <w:numId w:val="4"/>
        </w:numPr>
        <w:adjustRightInd w:val="0"/>
        <w:spacing w:after="0" w:line="240" w:lineRule="auto"/>
        <w:jc w:val="both"/>
        <w:textAlignment w:val="baseline"/>
        <w:rPr>
          <w:rFonts w:ascii="Times New Roman" w:hAnsi="Times New Roman"/>
          <w:color w:val="000000" w:themeColor="text1"/>
          <w:sz w:val="24"/>
          <w:szCs w:val="24"/>
        </w:rPr>
      </w:pPr>
      <w:r w:rsidRPr="00D24B61">
        <w:rPr>
          <w:rFonts w:ascii="Times New Roman" w:hAnsi="Times New Roman"/>
          <w:bCs/>
          <w:sz w:val="24"/>
          <w:szCs w:val="24"/>
          <w:lang w:eastAsia="ar-SA"/>
        </w:rPr>
        <w:t>Pretendents juridiska persona (apakšuzņēmēji,  neatkarīgi no sniedzamo pakalpojumu apjoma, un katrs piegādātāju apvienības dalībnieks) Tehniskajās specifikācijās noteikto uzdevumu un prasību izpildei ir reģistrēts Latvijas Republikas Būvkomersantu reģistrā.</w:t>
      </w:r>
    </w:p>
    <w:p w14:paraId="1302C7F0" w14:textId="7D28132D" w:rsidR="00D24B61" w:rsidRPr="00D24B61" w:rsidRDefault="00D24B61" w:rsidP="00D24B61">
      <w:pPr>
        <w:pStyle w:val="ListParagraph"/>
        <w:jc w:val="both"/>
        <w:rPr>
          <w:rFonts w:ascii="Times New Roman" w:hAnsi="Times New Roman"/>
          <w:bCs/>
          <w:sz w:val="24"/>
          <w:szCs w:val="24"/>
        </w:rPr>
      </w:pPr>
      <w:r w:rsidRPr="00D24B61">
        <w:rPr>
          <w:rFonts w:ascii="Times New Roman" w:hAnsi="Times New Roman"/>
          <w:bCs/>
          <w:sz w:val="24"/>
          <w:szCs w:val="24"/>
        </w:rPr>
        <w:t xml:space="preserve">Attiecībā uz ārvalstu </w:t>
      </w:r>
      <w:r>
        <w:rPr>
          <w:rFonts w:ascii="Times New Roman" w:hAnsi="Times New Roman"/>
          <w:bCs/>
          <w:sz w:val="24"/>
          <w:szCs w:val="24"/>
        </w:rPr>
        <w:t>p</w:t>
      </w:r>
      <w:r w:rsidRPr="00D24B61">
        <w:rPr>
          <w:rFonts w:ascii="Times New Roman" w:hAnsi="Times New Roman"/>
          <w:bCs/>
          <w:sz w:val="24"/>
          <w:szCs w:val="24"/>
        </w:rPr>
        <w:t xml:space="preserve">retendentu, ja </w:t>
      </w:r>
      <w:r>
        <w:rPr>
          <w:rFonts w:ascii="Times New Roman" w:hAnsi="Times New Roman"/>
          <w:bCs/>
          <w:sz w:val="24"/>
          <w:szCs w:val="24"/>
        </w:rPr>
        <w:t>p</w:t>
      </w:r>
      <w:r w:rsidRPr="00D24B61">
        <w:rPr>
          <w:rFonts w:ascii="Times New Roman" w:hAnsi="Times New Roman"/>
          <w:bCs/>
          <w:sz w:val="24"/>
          <w:szCs w:val="24"/>
        </w:rPr>
        <w:t xml:space="preserve">retendents nav reģistrēts Latvijas Republikas Būvkomersantu reģistrā, tad tam jāreģistrējas Latvijas Republikas Būvkomersantu reģistrā trīs mēnešu laikā no  līguma noslēgšanas plus desmit darbadiena, ja pretendents atzīts par atklāta konkursa uzvarētāju. </w:t>
      </w:r>
    </w:p>
    <w:p w14:paraId="1B11C016" w14:textId="0574A627" w:rsidR="00D24B61" w:rsidRPr="00D24B61" w:rsidRDefault="00D24B61" w:rsidP="00D24B61">
      <w:pPr>
        <w:pStyle w:val="ListParagraph"/>
        <w:widowControl w:val="0"/>
        <w:adjustRightInd w:val="0"/>
        <w:spacing w:after="0" w:line="240" w:lineRule="auto"/>
        <w:jc w:val="both"/>
        <w:textAlignment w:val="baseline"/>
        <w:rPr>
          <w:rFonts w:ascii="Times New Roman" w:hAnsi="Times New Roman"/>
          <w:color w:val="000000" w:themeColor="text1"/>
          <w:sz w:val="24"/>
          <w:szCs w:val="24"/>
        </w:rPr>
      </w:pPr>
      <w:r w:rsidRPr="00D24B61">
        <w:rPr>
          <w:rFonts w:ascii="Times New Roman" w:hAnsi="Times New Roman"/>
          <w:bCs/>
          <w:sz w:val="24"/>
          <w:szCs w:val="24"/>
          <w:lang w:eastAsia="ar-SA"/>
        </w:rPr>
        <w:t>Reģistrācija Būvkomersantu reģistrā ir nepieciešama tikai tiem pretendentiem, piegādātāju apvienības dalībniekiem un apakšuzņēmējiem, kuri sniegs tādus pakalpojumus, attiecībā uz kuriem šāda reģistrācija ir nepieciešama saskaņā ar normatīvajiem aktiem</w:t>
      </w:r>
      <w:r>
        <w:rPr>
          <w:rFonts w:ascii="Times New Roman" w:hAnsi="Times New Roman"/>
          <w:bCs/>
          <w:sz w:val="24"/>
          <w:szCs w:val="24"/>
          <w:lang w:eastAsia="ar-SA"/>
        </w:rPr>
        <w:t>.</w:t>
      </w:r>
    </w:p>
    <w:p w14:paraId="50FDABD3" w14:textId="156F3AC1" w:rsidR="007A34BA" w:rsidRDefault="007A34BA" w:rsidP="007A34BA">
      <w:pPr>
        <w:pStyle w:val="ListParagraph"/>
        <w:widowControl w:val="0"/>
        <w:numPr>
          <w:ilvl w:val="0"/>
          <w:numId w:val="4"/>
        </w:numPr>
        <w:adjustRightInd w:val="0"/>
        <w:spacing w:after="0" w:line="240" w:lineRule="auto"/>
        <w:jc w:val="both"/>
        <w:textAlignment w:val="baseline"/>
        <w:rPr>
          <w:rFonts w:ascii="Times New Roman" w:hAnsi="Times New Roman"/>
          <w:color w:val="000000" w:themeColor="text1"/>
          <w:sz w:val="24"/>
          <w:szCs w:val="24"/>
        </w:rPr>
      </w:pPr>
      <w:r w:rsidRPr="00D24B61">
        <w:rPr>
          <w:rFonts w:ascii="Times New Roman" w:hAnsi="Times New Roman"/>
          <w:color w:val="000000" w:themeColor="text1"/>
          <w:sz w:val="24"/>
          <w:szCs w:val="24"/>
        </w:rPr>
        <w:t>Attiecībā uz pretendentu nav iestājies kāds no Publisko</w:t>
      </w:r>
      <w:r w:rsidRPr="00BE44F9">
        <w:rPr>
          <w:rFonts w:ascii="Times New Roman" w:hAnsi="Times New Roman"/>
          <w:color w:val="000000" w:themeColor="text1"/>
          <w:sz w:val="24"/>
          <w:szCs w:val="24"/>
        </w:rPr>
        <w:t xml:space="preserve"> iepirkumu likuma </w:t>
      </w:r>
      <w:r w:rsidRPr="00C73384">
        <w:rPr>
          <w:rFonts w:ascii="Times New Roman" w:hAnsi="Times New Roman"/>
          <w:color w:val="000000" w:themeColor="text1"/>
          <w:sz w:val="24"/>
          <w:szCs w:val="24"/>
        </w:rPr>
        <w:t>42.panta otrās daļas 1., 2., 3., 4., 5., 6., 7., 10., 11., 12., 13. un 14.punktā noteikt</w:t>
      </w:r>
      <w:r>
        <w:rPr>
          <w:rFonts w:ascii="Times New Roman" w:hAnsi="Times New Roman"/>
          <w:color w:val="000000" w:themeColor="text1"/>
          <w:sz w:val="24"/>
          <w:szCs w:val="24"/>
        </w:rPr>
        <w:t>ajiem</w:t>
      </w:r>
      <w:r w:rsidRPr="00C73384">
        <w:rPr>
          <w:rFonts w:ascii="Times New Roman" w:hAnsi="Times New Roman"/>
          <w:color w:val="000000" w:themeColor="text1"/>
          <w:sz w:val="24"/>
          <w:szCs w:val="24"/>
        </w:rPr>
        <w:t xml:space="preserve"> izslēgšanas nosacījumi</w:t>
      </w:r>
      <w:r>
        <w:rPr>
          <w:rFonts w:ascii="Times New Roman" w:hAnsi="Times New Roman"/>
          <w:color w:val="000000" w:themeColor="text1"/>
          <w:sz w:val="24"/>
          <w:szCs w:val="24"/>
        </w:rPr>
        <w:t>em</w:t>
      </w:r>
      <w:r w:rsidRPr="00C73384">
        <w:rPr>
          <w:rFonts w:ascii="Times New Roman" w:hAnsi="Times New Roman"/>
          <w:color w:val="000000" w:themeColor="text1"/>
          <w:sz w:val="24"/>
          <w:szCs w:val="24"/>
        </w:rPr>
        <w:t xml:space="preserve"> un Starptautisko un Latvijas Republikas nacionālo sankciju likuma 11.</w:t>
      </w:r>
      <w:r w:rsidRPr="00C73384">
        <w:rPr>
          <w:rFonts w:ascii="Times New Roman" w:hAnsi="Times New Roman"/>
          <w:color w:val="000000" w:themeColor="text1"/>
          <w:sz w:val="24"/>
          <w:szCs w:val="24"/>
          <w:vertAlign w:val="superscript"/>
        </w:rPr>
        <w:t>1</w:t>
      </w:r>
      <w:r w:rsidRPr="00C73384">
        <w:rPr>
          <w:rFonts w:ascii="Times New Roman" w:hAnsi="Times New Roman"/>
          <w:color w:val="000000" w:themeColor="text1"/>
          <w:sz w:val="24"/>
          <w:szCs w:val="24"/>
        </w:rPr>
        <w:t xml:space="preserve"> pantā noteiktās starptautiskās vai nacionālās sankcijas</w:t>
      </w:r>
      <w:r w:rsidRPr="00BE44F9">
        <w:rPr>
          <w:rFonts w:ascii="Times New Roman" w:hAnsi="Times New Roman"/>
          <w:color w:val="000000" w:themeColor="text1"/>
          <w:sz w:val="24"/>
          <w:szCs w:val="24"/>
        </w:rPr>
        <w:t>, tajā skait</w:t>
      </w:r>
      <w:r>
        <w:rPr>
          <w:rFonts w:ascii="Times New Roman" w:hAnsi="Times New Roman"/>
          <w:color w:val="000000" w:themeColor="text1"/>
          <w:sz w:val="24"/>
          <w:szCs w:val="24"/>
        </w:rPr>
        <w:t>ā nepastāv tādi apstākļi, kuri p</w:t>
      </w:r>
      <w:r w:rsidRPr="00BE44F9">
        <w:rPr>
          <w:rFonts w:ascii="Times New Roman" w:hAnsi="Times New Roman"/>
          <w:color w:val="000000" w:themeColor="text1"/>
          <w:sz w:val="24"/>
          <w:szCs w:val="24"/>
        </w:rPr>
        <w:t>retendentam liegtu piedalīties iepirkuma procedūrā saskaņā ar Publisko iepirkumu likuma prasībām</w:t>
      </w:r>
      <w:r>
        <w:rPr>
          <w:rFonts w:ascii="Times New Roman" w:hAnsi="Times New Roman"/>
          <w:color w:val="000000" w:themeColor="text1"/>
          <w:sz w:val="24"/>
          <w:szCs w:val="24"/>
        </w:rPr>
        <w:t>;</w:t>
      </w:r>
      <w:r w:rsidRPr="00BE44F9">
        <w:rPr>
          <w:rFonts w:ascii="Times New Roman" w:hAnsi="Times New Roman"/>
          <w:color w:val="000000" w:themeColor="text1"/>
          <w:sz w:val="24"/>
          <w:szCs w:val="24"/>
        </w:rPr>
        <w:t xml:space="preserve"> </w:t>
      </w:r>
    </w:p>
    <w:p w14:paraId="129EB46D" w14:textId="20B082E3" w:rsidR="00F43264" w:rsidRPr="00D24B61" w:rsidRDefault="007A34BA" w:rsidP="00D24B61">
      <w:pPr>
        <w:pStyle w:val="ListParagraph"/>
        <w:widowControl w:val="0"/>
        <w:numPr>
          <w:ilvl w:val="0"/>
          <w:numId w:val="4"/>
        </w:numPr>
        <w:adjustRightInd w:val="0"/>
        <w:spacing w:after="0" w:line="240" w:lineRule="auto"/>
        <w:jc w:val="both"/>
        <w:textAlignment w:val="baseline"/>
        <w:rPr>
          <w:rFonts w:ascii="Times New Roman" w:hAnsi="Times New Roman"/>
          <w:color w:val="000000" w:themeColor="text1"/>
          <w:sz w:val="24"/>
          <w:szCs w:val="24"/>
        </w:rPr>
      </w:pPr>
      <w:r>
        <w:rPr>
          <w:rFonts w:ascii="Times New Roman" w:hAnsi="Times New Roman"/>
          <w:color w:val="000000" w:themeColor="text1"/>
          <w:sz w:val="24"/>
          <w:szCs w:val="24"/>
        </w:rPr>
        <w:lastRenderedPageBreak/>
        <w:t>1.</w:t>
      </w:r>
      <w:r w:rsidRPr="007A34BA">
        <w:rPr>
          <w:rFonts w:ascii="Times New Roman" w:hAnsi="Times New Roman"/>
          <w:color w:val="000000" w:themeColor="text1"/>
          <w:sz w:val="24"/>
          <w:szCs w:val="24"/>
        </w:rPr>
        <w:t>punktā noteiktie izslēgšanas gadījumi attiecināmi arī uz Publisko iepirkumu likuma 42.panta trešajā daļā noteiktajām personām (</w:t>
      </w:r>
      <w:r w:rsidRPr="007A34BA">
        <w:rPr>
          <w:rFonts w:ascii="Times New Roman" w:hAnsi="Times New Roman"/>
          <w:i/>
          <w:iCs/>
          <w:color w:val="000000" w:themeColor="text1"/>
          <w:sz w:val="24"/>
          <w:szCs w:val="24"/>
        </w:rPr>
        <w:t xml:space="preserve">uz personālsabiedrības biedru, ja pretendents ir personālsabiedrība; uz </w:t>
      </w:r>
      <w:r w:rsidRPr="007A34BA">
        <w:rPr>
          <w:rFonts w:ascii="Times New Roman" w:hAnsi="Times New Roman"/>
          <w:i/>
          <w:iCs/>
          <w:color w:val="000000" w:themeColor="text1"/>
          <w:sz w:val="24"/>
          <w:szCs w:val="24"/>
          <w:lang w:eastAsia="lv-LV"/>
        </w:rPr>
        <w:t xml:space="preserve">pretendenta norādīto personu, uz kuras iespējām pretendents balstās, lai apliecinātu, ka tā kvalifikācija atbilst Nolikumā noteiktajām prasībām; </w:t>
      </w:r>
      <w:r w:rsidRPr="007A34BA">
        <w:rPr>
          <w:rFonts w:ascii="Times New Roman" w:hAnsi="Times New Roman"/>
          <w:i/>
          <w:iCs/>
          <w:color w:val="000000" w:themeColor="text1"/>
          <w:sz w:val="24"/>
          <w:szCs w:val="24"/>
        </w:rPr>
        <w:t xml:space="preserve">uz pretendenta norādīto apakšuzņēmēju, kura sniedzamo pakalpojumu vērtība ir vismaz 10 000 </w:t>
      </w:r>
      <w:proofErr w:type="spellStart"/>
      <w:r w:rsidRPr="007A34BA">
        <w:rPr>
          <w:rFonts w:ascii="Times New Roman" w:hAnsi="Times New Roman"/>
          <w:i/>
          <w:iCs/>
          <w:color w:val="000000" w:themeColor="text1"/>
          <w:sz w:val="24"/>
          <w:szCs w:val="24"/>
        </w:rPr>
        <w:t>Euro</w:t>
      </w:r>
      <w:proofErr w:type="spellEnd"/>
      <w:r w:rsidRPr="007A34BA">
        <w:rPr>
          <w:rFonts w:ascii="Times New Roman" w:hAnsi="Times New Roman"/>
          <w:i/>
          <w:iCs/>
          <w:color w:val="000000" w:themeColor="text1"/>
          <w:sz w:val="24"/>
          <w:szCs w:val="24"/>
        </w:rPr>
        <w:t>; u.c. atbilstoši PIL 42.panta trešās daļas 3., 4., 5.punktam</w:t>
      </w:r>
      <w:r w:rsidRPr="007A34BA">
        <w:rPr>
          <w:rFonts w:ascii="Times New Roman" w:hAnsi="Times New Roman"/>
          <w:color w:val="000000" w:themeColor="text1"/>
          <w:sz w:val="24"/>
          <w:szCs w:val="24"/>
        </w:rPr>
        <w:t>)</w:t>
      </w:r>
      <w:r w:rsidR="00D24B61">
        <w:rPr>
          <w:rFonts w:ascii="Times New Roman" w:hAnsi="Times New Roman"/>
          <w:color w:val="000000" w:themeColor="text1"/>
          <w:sz w:val="24"/>
          <w:szCs w:val="24"/>
          <w:lang w:eastAsia="lv-LV"/>
        </w:rPr>
        <w:t>.</w:t>
      </w:r>
    </w:p>
    <w:p w14:paraId="3009428E" w14:textId="5BFCD6D9" w:rsidR="00DB30FF" w:rsidRDefault="00DB30FF" w:rsidP="00DB30FF">
      <w:pPr>
        <w:widowControl w:val="0"/>
        <w:adjustRightInd w:val="0"/>
        <w:jc w:val="both"/>
        <w:textAlignment w:val="baseline"/>
        <w:rPr>
          <w:color w:val="000000" w:themeColor="text1"/>
        </w:rPr>
      </w:pPr>
    </w:p>
    <w:p w14:paraId="7C7FC1CB" w14:textId="2F7412E4" w:rsidR="00DB30FF" w:rsidRDefault="00D24B61" w:rsidP="00DB30FF">
      <w:pPr>
        <w:widowControl w:val="0"/>
        <w:adjustRightInd w:val="0"/>
        <w:jc w:val="both"/>
        <w:textAlignment w:val="baseline"/>
        <w:rPr>
          <w:b/>
          <w:bCs/>
          <w:color w:val="000000" w:themeColor="text1"/>
        </w:rPr>
      </w:pPr>
      <w:r>
        <w:rPr>
          <w:b/>
          <w:bCs/>
          <w:color w:val="000000" w:themeColor="text1"/>
        </w:rPr>
        <w:t xml:space="preserve">2. </w:t>
      </w:r>
      <w:r w:rsidR="00DB30FF" w:rsidRPr="00DB30FF">
        <w:rPr>
          <w:b/>
          <w:bCs/>
          <w:color w:val="000000" w:themeColor="text1"/>
        </w:rPr>
        <w:t>Pretendentu kvalifikācijas prasības</w:t>
      </w:r>
    </w:p>
    <w:p w14:paraId="41BD7F42" w14:textId="77777777" w:rsidR="00D24B61" w:rsidRPr="00D24B61" w:rsidRDefault="00D24B61" w:rsidP="00250C9A">
      <w:pPr>
        <w:pStyle w:val="ListParagraph"/>
        <w:numPr>
          <w:ilvl w:val="1"/>
          <w:numId w:val="8"/>
        </w:numPr>
        <w:spacing w:line="240" w:lineRule="auto"/>
        <w:ind w:left="567" w:hanging="567"/>
        <w:jc w:val="both"/>
        <w:rPr>
          <w:rFonts w:ascii="Times New Roman" w:hAnsi="Times New Roman"/>
          <w:bCs/>
          <w:sz w:val="24"/>
          <w:szCs w:val="24"/>
        </w:rPr>
      </w:pPr>
      <w:bookmarkStart w:id="5" w:name="_Hlk158968916"/>
      <w:r w:rsidRPr="00D24B61">
        <w:rPr>
          <w:rFonts w:ascii="Times New Roman" w:hAnsi="Times New Roman"/>
          <w:bCs/>
          <w:sz w:val="24"/>
          <w:szCs w:val="24"/>
        </w:rPr>
        <w:t>Pretendentam jānodrošina, ka līguma izpildē piedalās kvalificēts un pieredzējis personāls. Pakalpojumu sniegšanai pretendents piesaista šādu atbildīgo speciālistu:</w:t>
      </w:r>
    </w:p>
    <w:p w14:paraId="6A5758DE" w14:textId="2D473238" w:rsidR="00D24B61" w:rsidRPr="00D24B61" w:rsidRDefault="00D24B61" w:rsidP="00250C9A">
      <w:pPr>
        <w:pStyle w:val="ListParagraph"/>
        <w:numPr>
          <w:ilvl w:val="0"/>
          <w:numId w:val="9"/>
        </w:numPr>
        <w:spacing w:line="240" w:lineRule="auto"/>
        <w:ind w:left="993" w:hanging="426"/>
        <w:jc w:val="both"/>
        <w:rPr>
          <w:rFonts w:ascii="Times New Roman" w:hAnsi="Times New Roman"/>
          <w:bCs/>
          <w:sz w:val="24"/>
          <w:szCs w:val="24"/>
        </w:rPr>
      </w:pPr>
      <w:r w:rsidRPr="00D24B61">
        <w:rPr>
          <w:rFonts w:ascii="Times New Roman" w:hAnsi="Times New Roman"/>
          <w:bCs/>
          <w:sz w:val="24"/>
          <w:szCs w:val="24"/>
          <w:lang w:eastAsia="ar-SA"/>
        </w:rPr>
        <w:t xml:space="preserve">Pretendenta rīcībā ir normatīvo aktu prasībām atbilstošs </w:t>
      </w:r>
      <w:r w:rsidRPr="00D24B61">
        <w:rPr>
          <w:rFonts w:ascii="Times New Roman" w:hAnsi="Times New Roman"/>
          <w:bCs/>
          <w:sz w:val="24"/>
          <w:szCs w:val="24"/>
        </w:rPr>
        <w:t xml:space="preserve">vismaz 1 (viens) </w:t>
      </w:r>
      <w:proofErr w:type="spellStart"/>
      <w:r w:rsidRPr="00D24B61">
        <w:rPr>
          <w:rFonts w:ascii="Times New Roman" w:hAnsi="Times New Roman"/>
          <w:bCs/>
          <w:sz w:val="24"/>
          <w:szCs w:val="24"/>
        </w:rPr>
        <w:t>būvspeciālists</w:t>
      </w:r>
      <w:proofErr w:type="spellEnd"/>
      <w:r w:rsidRPr="00D24B61">
        <w:rPr>
          <w:rFonts w:ascii="Times New Roman" w:hAnsi="Times New Roman"/>
          <w:bCs/>
          <w:sz w:val="24"/>
          <w:szCs w:val="24"/>
        </w:rPr>
        <w:t xml:space="preserve">, kurš ir sertificēts kādā no šīm sfērām: </w:t>
      </w:r>
    </w:p>
    <w:p w14:paraId="3D802704" w14:textId="11E3EB6B" w:rsidR="00D24B61" w:rsidRPr="00D24B61" w:rsidRDefault="00D24B61" w:rsidP="00250C9A">
      <w:pPr>
        <w:pStyle w:val="ListParagraph"/>
        <w:widowControl w:val="0"/>
        <w:numPr>
          <w:ilvl w:val="0"/>
          <w:numId w:val="9"/>
        </w:numPr>
        <w:adjustRightInd w:val="0"/>
        <w:spacing w:after="0" w:line="240" w:lineRule="auto"/>
        <w:ind w:left="1276" w:hanging="283"/>
        <w:jc w:val="both"/>
        <w:textAlignment w:val="baseline"/>
        <w:rPr>
          <w:rFonts w:ascii="Times New Roman" w:hAnsi="Times New Roman"/>
          <w:color w:val="000000" w:themeColor="text1"/>
          <w:sz w:val="24"/>
          <w:szCs w:val="24"/>
        </w:rPr>
      </w:pPr>
      <w:r w:rsidRPr="00D24B61">
        <w:rPr>
          <w:rFonts w:ascii="Times New Roman" w:hAnsi="Times New Roman"/>
          <w:bCs/>
          <w:sz w:val="24"/>
          <w:szCs w:val="24"/>
        </w:rPr>
        <w:t>Arhitekta prakse vai Ēku konstrukciju projektēšana vai Ēku būvdarbu vadīšana vai Ēku būvuzraudzība</w:t>
      </w:r>
      <w:r w:rsidRPr="00D24B61">
        <w:rPr>
          <w:rFonts w:ascii="Times New Roman" w:hAnsi="Times New Roman"/>
          <w:sz w:val="24"/>
          <w:szCs w:val="24"/>
        </w:rPr>
        <w:t xml:space="preserve"> un, kurš iepriekšējo 3 (trīs) gadu laikā (2022., 2023., 2024. un 2025. gadā līdz piedāvājumu iesniegšanas termiņa beigām), ir izstrādājis ne mazāk kā 3 (trīs) tehniskās apsekošanas atzinumus publiskām 2. un/vai 3.grupas ēkām</w:t>
      </w:r>
      <w:bookmarkEnd w:id="5"/>
      <w:r w:rsidRPr="00D24B61">
        <w:rPr>
          <w:rFonts w:ascii="Times New Roman" w:hAnsi="Times New Roman"/>
          <w:sz w:val="24"/>
          <w:szCs w:val="24"/>
        </w:rPr>
        <w:t>.</w:t>
      </w:r>
    </w:p>
    <w:p w14:paraId="0C9E30D9" w14:textId="77777777" w:rsidR="00250C9A" w:rsidRPr="00250C9A" w:rsidRDefault="00250C9A" w:rsidP="00250C9A">
      <w:pPr>
        <w:pStyle w:val="ListParagraph"/>
        <w:widowControl w:val="0"/>
        <w:numPr>
          <w:ilvl w:val="1"/>
          <w:numId w:val="8"/>
        </w:numPr>
        <w:adjustRightInd w:val="0"/>
        <w:spacing w:after="0" w:line="240" w:lineRule="auto"/>
        <w:ind w:left="567" w:hanging="567"/>
        <w:jc w:val="both"/>
        <w:textAlignment w:val="baseline"/>
        <w:rPr>
          <w:rFonts w:ascii="Times New Roman" w:hAnsi="Times New Roman"/>
          <w:color w:val="000000" w:themeColor="text1"/>
          <w:sz w:val="24"/>
          <w:szCs w:val="24"/>
        </w:rPr>
      </w:pPr>
      <w:r w:rsidRPr="00250C9A">
        <w:rPr>
          <w:rFonts w:ascii="Times New Roman" w:hAnsi="Times New Roman"/>
          <w:bCs/>
          <w:sz w:val="24"/>
          <w:szCs w:val="24"/>
          <w:lang w:eastAsia="ar-SA"/>
        </w:rPr>
        <w:t xml:space="preserve">Pretendents savā piedāvājumā norāda visus tos apakšuzņēmējus (t.sk. apakšuzņēmēja apakšuzņēmējus), kuru sniedzamo pakalpojumu vērtība ir vismaz 10 000 </w:t>
      </w:r>
      <w:proofErr w:type="spellStart"/>
      <w:r w:rsidRPr="00250C9A">
        <w:rPr>
          <w:rFonts w:ascii="Times New Roman" w:hAnsi="Times New Roman"/>
          <w:bCs/>
          <w:i/>
          <w:iCs/>
          <w:sz w:val="24"/>
          <w:szCs w:val="24"/>
          <w:lang w:eastAsia="ar-SA"/>
        </w:rPr>
        <w:t>euro</w:t>
      </w:r>
      <w:proofErr w:type="spellEnd"/>
      <w:r w:rsidRPr="00250C9A">
        <w:rPr>
          <w:rFonts w:ascii="Times New Roman" w:hAnsi="Times New Roman"/>
          <w:bCs/>
          <w:sz w:val="24"/>
          <w:szCs w:val="24"/>
          <w:lang w:eastAsia="ar-SA"/>
        </w:rPr>
        <w:t>, un katram šādam apakšuzņēmējam izpildei nododamo iepirkuma līguma daļu.</w:t>
      </w:r>
    </w:p>
    <w:p w14:paraId="66CED83D" w14:textId="77777777" w:rsidR="00250C9A" w:rsidRDefault="00DB30FF" w:rsidP="00250C9A">
      <w:pPr>
        <w:pStyle w:val="ListParagraph"/>
        <w:widowControl w:val="0"/>
        <w:numPr>
          <w:ilvl w:val="1"/>
          <w:numId w:val="8"/>
        </w:numPr>
        <w:adjustRightInd w:val="0"/>
        <w:spacing w:after="0" w:line="240" w:lineRule="auto"/>
        <w:ind w:left="567" w:hanging="567"/>
        <w:jc w:val="both"/>
        <w:textAlignment w:val="baseline"/>
        <w:rPr>
          <w:rFonts w:ascii="Times New Roman" w:hAnsi="Times New Roman"/>
          <w:color w:val="000000" w:themeColor="text1"/>
          <w:sz w:val="24"/>
          <w:szCs w:val="24"/>
        </w:rPr>
      </w:pPr>
      <w:r w:rsidRPr="00250C9A">
        <w:rPr>
          <w:rFonts w:ascii="Times New Roman" w:hAnsi="Times New Roman"/>
          <w:color w:val="000000" w:themeColor="text1"/>
          <w:sz w:val="24"/>
          <w:szCs w:val="24"/>
        </w:rPr>
        <w:t xml:space="preserve">Ņemot vērā, ka NMPD objekti ir kritiskās infrastruktūras objekti, atbilstoši 2021.gada 6.jūlijā Ministru kabineta noteikumu Nr. 508 “Kritiskās infrastruktūras, tajā skaitā Eiropas kritiskās infrastruktūras, apzināšanas, drošības pasākumu un darbības nepārtrauktības plānošanas un īstenošanas kārtība” 16.punktam pakalpojumu sniedzējiem un darbu izpildītājiem nepieciešamas Valsts drošības dienesta pārbaudes. </w:t>
      </w:r>
    </w:p>
    <w:p w14:paraId="47483356" w14:textId="77777777" w:rsidR="00250C9A" w:rsidRDefault="00DB30FF" w:rsidP="00250C9A">
      <w:pPr>
        <w:pStyle w:val="ListParagraph"/>
        <w:widowControl w:val="0"/>
        <w:numPr>
          <w:ilvl w:val="1"/>
          <w:numId w:val="8"/>
        </w:numPr>
        <w:adjustRightInd w:val="0"/>
        <w:spacing w:after="0" w:line="240" w:lineRule="auto"/>
        <w:ind w:left="567" w:hanging="567"/>
        <w:jc w:val="both"/>
        <w:textAlignment w:val="baseline"/>
        <w:rPr>
          <w:rFonts w:ascii="Times New Roman" w:hAnsi="Times New Roman"/>
          <w:color w:val="000000" w:themeColor="text1"/>
          <w:sz w:val="24"/>
          <w:szCs w:val="24"/>
        </w:rPr>
      </w:pPr>
      <w:r w:rsidRPr="00250C9A">
        <w:rPr>
          <w:rFonts w:ascii="Times New Roman" w:hAnsi="Times New Roman"/>
          <w:color w:val="000000" w:themeColor="text1"/>
          <w:sz w:val="24"/>
          <w:szCs w:val="24"/>
        </w:rPr>
        <w:lastRenderedPageBreak/>
        <w:t xml:space="preserve">Veicot tehniskās apsekošanas darbības </w:t>
      </w:r>
      <w:r w:rsidR="00D24B61" w:rsidRPr="00250C9A">
        <w:rPr>
          <w:rFonts w:ascii="Times New Roman" w:hAnsi="Times New Roman"/>
          <w:color w:val="000000" w:themeColor="text1"/>
          <w:sz w:val="24"/>
          <w:szCs w:val="24"/>
        </w:rPr>
        <w:t>2.</w:t>
      </w:r>
      <w:r w:rsidRPr="00250C9A">
        <w:rPr>
          <w:rFonts w:ascii="Times New Roman" w:hAnsi="Times New Roman"/>
          <w:color w:val="000000" w:themeColor="text1"/>
          <w:sz w:val="24"/>
          <w:szCs w:val="24"/>
        </w:rPr>
        <w:t xml:space="preserve">daļas objektos </w:t>
      </w:r>
      <w:r w:rsidR="001A3200" w:rsidRPr="00250C9A">
        <w:rPr>
          <w:rFonts w:ascii="Times New Roman" w:hAnsi="Times New Roman"/>
          <w:color w:val="000000" w:themeColor="text1"/>
          <w:sz w:val="24"/>
          <w:szCs w:val="24"/>
        </w:rPr>
        <w:t>(</w:t>
      </w:r>
      <w:r w:rsidRPr="00250C9A">
        <w:rPr>
          <w:rFonts w:ascii="Times New Roman" w:hAnsi="Times New Roman"/>
          <w:color w:val="000000" w:themeColor="text1"/>
          <w:sz w:val="24"/>
          <w:szCs w:val="24"/>
        </w:rPr>
        <w:t>Laktas ielā 8 un Duntes ielā 8, Rīgā</w:t>
      </w:r>
      <w:r w:rsidR="001A3200" w:rsidRPr="00250C9A">
        <w:rPr>
          <w:rFonts w:ascii="Times New Roman" w:hAnsi="Times New Roman"/>
          <w:color w:val="000000" w:themeColor="text1"/>
          <w:sz w:val="24"/>
          <w:szCs w:val="24"/>
        </w:rPr>
        <w:t>),</w:t>
      </w:r>
      <w:r w:rsidRPr="00250C9A">
        <w:rPr>
          <w:rFonts w:ascii="Times New Roman" w:hAnsi="Times New Roman"/>
          <w:color w:val="000000" w:themeColor="text1"/>
          <w:sz w:val="24"/>
          <w:szCs w:val="24"/>
        </w:rPr>
        <w:t xml:space="preserve"> ņemot vērā 2004.gada 26.oktobr</w:t>
      </w:r>
      <w:r w:rsidR="001A3200" w:rsidRPr="00250C9A">
        <w:rPr>
          <w:rFonts w:ascii="Times New Roman" w:hAnsi="Times New Roman"/>
          <w:color w:val="000000" w:themeColor="text1"/>
          <w:sz w:val="24"/>
          <w:szCs w:val="24"/>
        </w:rPr>
        <w:t>a</w:t>
      </w:r>
      <w:r w:rsidRPr="00250C9A">
        <w:rPr>
          <w:rFonts w:ascii="Times New Roman" w:hAnsi="Times New Roman"/>
          <w:color w:val="000000" w:themeColor="text1"/>
          <w:sz w:val="24"/>
          <w:szCs w:val="24"/>
        </w:rPr>
        <w:t xml:space="preserve"> Ministru kabineta noteikumu Nr.887 “Valsts noslēpuma objektu saraksts” 2.4.8.apakšpunktu, kā arī objektu izmantošanas specifiku, </w:t>
      </w:r>
      <w:r w:rsidR="00DD230A" w:rsidRPr="00250C9A">
        <w:rPr>
          <w:rFonts w:ascii="Times New Roman" w:hAnsi="Times New Roman"/>
          <w:color w:val="000000" w:themeColor="text1"/>
          <w:sz w:val="24"/>
          <w:szCs w:val="24"/>
        </w:rPr>
        <w:t xml:space="preserve">lai mazinātu iespējamos riskus, </w:t>
      </w:r>
      <w:r w:rsidRPr="00250C9A">
        <w:rPr>
          <w:rFonts w:ascii="Times New Roman" w:hAnsi="Times New Roman"/>
          <w:color w:val="000000" w:themeColor="text1"/>
          <w:sz w:val="24"/>
          <w:szCs w:val="24"/>
        </w:rPr>
        <w:t>nepieciešami īpaši drošības pasākumi</w:t>
      </w:r>
      <w:r w:rsidR="001A3200" w:rsidRPr="00250C9A">
        <w:rPr>
          <w:rFonts w:ascii="Times New Roman" w:hAnsi="Times New Roman"/>
          <w:color w:val="000000" w:themeColor="text1"/>
          <w:sz w:val="24"/>
          <w:szCs w:val="24"/>
        </w:rPr>
        <w:t xml:space="preserve">, </w:t>
      </w:r>
      <w:r w:rsidR="00DD230A" w:rsidRPr="00250C9A">
        <w:rPr>
          <w:rFonts w:ascii="Times New Roman" w:hAnsi="Times New Roman"/>
          <w:color w:val="000000" w:themeColor="text1"/>
          <w:sz w:val="24"/>
          <w:szCs w:val="24"/>
        </w:rPr>
        <w:t xml:space="preserve">t.i., </w:t>
      </w:r>
      <w:r w:rsidRPr="00250C9A">
        <w:rPr>
          <w:rFonts w:ascii="Times New Roman" w:hAnsi="Times New Roman"/>
          <w:color w:val="000000" w:themeColor="text1"/>
          <w:sz w:val="24"/>
          <w:szCs w:val="24"/>
        </w:rPr>
        <w:t xml:space="preserve">tehniskās apsekošanas veicējam – komersantam nepieciešams </w:t>
      </w:r>
      <w:r w:rsidRPr="00250C9A">
        <w:rPr>
          <w:rFonts w:ascii="Times New Roman" w:hAnsi="Times New Roman"/>
          <w:color w:val="000000" w:themeColor="text1"/>
          <w:sz w:val="24"/>
          <w:szCs w:val="24"/>
          <w:u w:val="single"/>
        </w:rPr>
        <w:t>industriālās drošības sertifikāts</w:t>
      </w:r>
      <w:r w:rsidRPr="00250C9A">
        <w:rPr>
          <w:rFonts w:ascii="Times New Roman" w:hAnsi="Times New Roman"/>
          <w:color w:val="000000" w:themeColor="text1"/>
          <w:sz w:val="24"/>
          <w:szCs w:val="24"/>
        </w:rPr>
        <w:t xml:space="preserve">, kas ir izsniegts atbilstoši 2018.gada 10.jūlijā Ministru kabineta noteikumi Nr. 417 “Industriālās drošības sertifikātu noteikumi” 4.7.apakšpunktam - </w:t>
      </w:r>
      <w:r w:rsidRPr="00250C9A">
        <w:rPr>
          <w:rFonts w:ascii="Times New Roman" w:hAnsi="Times New Roman"/>
          <w:color w:val="000000" w:themeColor="text1"/>
          <w:sz w:val="24"/>
          <w:szCs w:val="24"/>
          <w:u w:val="single"/>
        </w:rPr>
        <w:t>trešās kategorijas sertifikāts</w:t>
      </w:r>
      <w:r w:rsidRPr="00250C9A">
        <w:rPr>
          <w:rFonts w:ascii="Times New Roman" w:hAnsi="Times New Roman"/>
          <w:color w:val="000000" w:themeColor="text1"/>
          <w:sz w:val="24"/>
          <w:szCs w:val="24"/>
        </w:rPr>
        <w:t>, kas apliecina komersanta tiesības pretendēt uz pasūtījuma izpildi, kur nepieciešams izmantot konfidenciālus valsts noslēpuma objektus ("KONFIDENCIĀLI")</w:t>
      </w:r>
    </w:p>
    <w:p w14:paraId="2CCACE93" w14:textId="47955770" w:rsidR="00DB30FF" w:rsidRPr="00250C9A" w:rsidRDefault="00DD230A" w:rsidP="00250C9A">
      <w:pPr>
        <w:pStyle w:val="ListParagraph"/>
        <w:widowControl w:val="0"/>
        <w:numPr>
          <w:ilvl w:val="1"/>
          <w:numId w:val="8"/>
        </w:numPr>
        <w:adjustRightInd w:val="0"/>
        <w:spacing w:after="0" w:line="240" w:lineRule="auto"/>
        <w:ind w:left="567" w:hanging="567"/>
        <w:jc w:val="both"/>
        <w:textAlignment w:val="baseline"/>
        <w:rPr>
          <w:rFonts w:ascii="Times New Roman" w:hAnsi="Times New Roman"/>
          <w:color w:val="000000" w:themeColor="text1"/>
          <w:sz w:val="24"/>
          <w:szCs w:val="24"/>
        </w:rPr>
      </w:pPr>
      <w:r w:rsidRPr="00250C9A">
        <w:rPr>
          <w:rFonts w:ascii="Times New Roman" w:hAnsi="Times New Roman"/>
          <w:color w:val="000000" w:themeColor="text1"/>
          <w:sz w:val="24"/>
          <w:szCs w:val="24"/>
        </w:rPr>
        <w:t>T</w:t>
      </w:r>
      <w:r w:rsidR="00DB30FF" w:rsidRPr="00250C9A">
        <w:rPr>
          <w:rFonts w:ascii="Times New Roman" w:hAnsi="Times New Roman"/>
          <w:color w:val="000000" w:themeColor="text1"/>
          <w:sz w:val="24"/>
          <w:szCs w:val="24"/>
        </w:rPr>
        <w:t>ehniskās apsekošanas, dokumentēšanas un publiskošanas darbīb</w:t>
      </w:r>
      <w:r w:rsidRPr="00250C9A">
        <w:rPr>
          <w:rFonts w:ascii="Times New Roman" w:hAnsi="Times New Roman"/>
          <w:color w:val="000000" w:themeColor="text1"/>
          <w:sz w:val="24"/>
          <w:szCs w:val="24"/>
        </w:rPr>
        <w:t>as</w:t>
      </w:r>
      <w:r w:rsidR="00DB30FF" w:rsidRPr="00250C9A">
        <w:rPr>
          <w:rFonts w:ascii="Times New Roman" w:hAnsi="Times New Roman"/>
          <w:color w:val="000000" w:themeColor="text1"/>
          <w:sz w:val="24"/>
          <w:szCs w:val="24"/>
        </w:rPr>
        <w:t xml:space="preserve"> obligāti jāsaskaņo ar </w:t>
      </w:r>
      <w:r w:rsidR="001A3200" w:rsidRPr="00250C9A">
        <w:rPr>
          <w:rFonts w:ascii="Times New Roman" w:hAnsi="Times New Roman"/>
          <w:color w:val="000000" w:themeColor="text1"/>
          <w:sz w:val="24"/>
          <w:szCs w:val="24"/>
        </w:rPr>
        <w:t>NMPD</w:t>
      </w:r>
      <w:r w:rsidR="00DB30FF" w:rsidRPr="00250C9A">
        <w:rPr>
          <w:rFonts w:ascii="Times New Roman" w:hAnsi="Times New Roman"/>
          <w:color w:val="000000" w:themeColor="text1"/>
          <w:sz w:val="24"/>
          <w:szCs w:val="24"/>
        </w:rPr>
        <w:t xml:space="preserve"> drošības pārvaldnieku.</w:t>
      </w:r>
    </w:p>
    <w:sectPr w:rsidR="00DB30FF" w:rsidRPr="00250C9A" w:rsidSect="00ED61D4">
      <w:pgSz w:w="8420" w:h="11907" w:orient="landscape" w:code="9"/>
      <w:pgMar w:top="1418" w:right="765"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82D71" w14:textId="77777777" w:rsidR="00ED61D4" w:rsidRDefault="00ED61D4" w:rsidP="00ED61D4">
      <w:r>
        <w:separator/>
      </w:r>
    </w:p>
  </w:endnote>
  <w:endnote w:type="continuationSeparator" w:id="0">
    <w:p w14:paraId="73956628" w14:textId="77777777" w:rsidR="00ED61D4" w:rsidRDefault="00ED61D4" w:rsidP="00ED61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7337F" w14:textId="77777777" w:rsidR="00ED61D4" w:rsidRDefault="00ED61D4" w:rsidP="00ED61D4">
      <w:r>
        <w:separator/>
      </w:r>
    </w:p>
  </w:footnote>
  <w:footnote w:type="continuationSeparator" w:id="0">
    <w:p w14:paraId="38C26AFD" w14:textId="77777777" w:rsidR="00ED61D4" w:rsidRDefault="00ED61D4" w:rsidP="00ED61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02F00"/>
    <w:multiLevelType w:val="hybridMultilevel"/>
    <w:tmpl w:val="AE100C7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FD805CD"/>
    <w:multiLevelType w:val="multilevel"/>
    <w:tmpl w:val="57B06BD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1994AE6"/>
    <w:multiLevelType w:val="hybridMultilevel"/>
    <w:tmpl w:val="3336FB6E"/>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223F1488"/>
    <w:multiLevelType w:val="hybridMultilevel"/>
    <w:tmpl w:val="717AAE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0A537E1"/>
    <w:multiLevelType w:val="multilevel"/>
    <w:tmpl w:val="1684065A"/>
    <w:lvl w:ilvl="0">
      <w:start w:val="1"/>
      <w:numFmt w:val="decimal"/>
      <w:lvlText w:val="%1."/>
      <w:lvlJc w:val="left"/>
      <w:pPr>
        <w:ind w:left="360" w:hanging="360"/>
      </w:pPr>
      <w:rPr>
        <w:rFonts w:ascii="Times New Roman" w:eastAsia="Times New Roman" w:hAnsi="Times New Roman" w:cs="Times New Roman"/>
        <w:b/>
        <w:bCs/>
      </w:rPr>
    </w:lvl>
    <w:lvl w:ilvl="1">
      <w:start w:val="1"/>
      <w:numFmt w:val="decimal"/>
      <w:lvlText w:val="%1.%2."/>
      <w:lvlJc w:val="left"/>
      <w:pPr>
        <w:ind w:left="360" w:hanging="360"/>
      </w:pPr>
      <w:rPr>
        <w:rFonts w:hint="default"/>
        <w:b w:val="0"/>
        <w:bCs w:val="0"/>
        <w:i w:val="0"/>
        <w:iCs/>
      </w:rPr>
    </w:lvl>
    <w:lvl w:ilvl="2">
      <w:start w:val="1"/>
      <w:numFmt w:val="decimal"/>
      <w:lvlText w:val="%1.%2.%3."/>
      <w:lvlJc w:val="left"/>
      <w:pPr>
        <w:ind w:left="720" w:hanging="720"/>
      </w:pPr>
      <w:rPr>
        <w:rFonts w:ascii="Times New Roman" w:hAnsi="Times New Roman" w:cs="Times New Roman"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b w:val="0"/>
        <w:bCs w:val="0"/>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68627E2"/>
    <w:multiLevelType w:val="hybridMultilevel"/>
    <w:tmpl w:val="33966CF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593B7673"/>
    <w:multiLevelType w:val="hybridMultilevel"/>
    <w:tmpl w:val="6A0E0A68"/>
    <w:lvl w:ilvl="0" w:tplc="0426000F">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A292757"/>
    <w:multiLevelType w:val="hybridMultilevel"/>
    <w:tmpl w:val="56BCC90E"/>
    <w:lvl w:ilvl="0" w:tplc="AE129AF0">
      <w:start w:val="2"/>
      <w:numFmt w:val="bullet"/>
      <w:lvlText w:val="-"/>
      <w:lvlJc w:val="left"/>
      <w:pPr>
        <w:ind w:left="1069" w:hanging="360"/>
      </w:pPr>
      <w:rPr>
        <w:rFonts w:ascii="Times New Roman" w:eastAsia="Calibri" w:hAnsi="Times New Roman" w:cs="Times New Roman"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8" w15:restartNumberingAfterBreak="0">
    <w:nsid w:val="7D031EA0"/>
    <w:multiLevelType w:val="multilevel"/>
    <w:tmpl w:val="06E4A3DC"/>
    <w:lvl w:ilvl="0">
      <w:start w:val="1"/>
      <w:numFmt w:val="decimal"/>
      <w:pStyle w:val="Heading1"/>
      <w:lvlText w:val="%1."/>
      <w:lvlJc w:val="left"/>
      <w:pPr>
        <w:tabs>
          <w:tab w:val="num" w:pos="1353"/>
        </w:tabs>
        <w:ind w:left="1353" w:hanging="360"/>
      </w:pPr>
    </w:lvl>
    <w:lvl w:ilvl="1">
      <w:start w:val="1"/>
      <w:numFmt w:val="decimal"/>
      <w:pStyle w:val="Heading2"/>
      <w:lvlText w:val="%1.%2."/>
      <w:lvlJc w:val="left"/>
      <w:pPr>
        <w:tabs>
          <w:tab w:val="num" w:pos="1785"/>
        </w:tabs>
        <w:ind w:left="1785" w:hanging="432"/>
      </w:pPr>
    </w:lvl>
    <w:lvl w:ilvl="2">
      <w:start w:val="1"/>
      <w:numFmt w:val="decimal"/>
      <w:pStyle w:val="Heading3"/>
      <w:lvlText w:val="%1.%2.%3."/>
      <w:lvlJc w:val="left"/>
      <w:pPr>
        <w:tabs>
          <w:tab w:val="num" w:pos="646"/>
        </w:tabs>
        <w:ind w:left="646" w:hanging="504"/>
      </w:pPr>
      <w:rPr>
        <w:b w:val="0"/>
        <w:i w:val="0"/>
      </w:rPr>
    </w:lvl>
    <w:lvl w:ilvl="3">
      <w:start w:val="1"/>
      <w:numFmt w:val="decimal"/>
      <w:pStyle w:val="Heading4"/>
      <w:lvlText w:val="%1.%2.%3.%4."/>
      <w:lvlJc w:val="left"/>
      <w:pPr>
        <w:tabs>
          <w:tab w:val="num" w:pos="2793"/>
        </w:tabs>
        <w:ind w:left="2721" w:hanging="648"/>
      </w:pPr>
      <w:rPr>
        <w:b w:val="0"/>
        <w:i w:val="0"/>
      </w:rPr>
    </w:lvl>
    <w:lvl w:ilvl="4">
      <w:start w:val="1"/>
      <w:numFmt w:val="decimal"/>
      <w:lvlText w:val="%1.%2.%3.%4.%5."/>
      <w:lvlJc w:val="left"/>
      <w:pPr>
        <w:tabs>
          <w:tab w:val="num" w:pos="3513"/>
        </w:tabs>
        <w:ind w:left="3225" w:hanging="792"/>
      </w:pPr>
    </w:lvl>
    <w:lvl w:ilvl="5">
      <w:start w:val="1"/>
      <w:numFmt w:val="decimal"/>
      <w:lvlText w:val="%1.%2.%3.%4.%5.%6."/>
      <w:lvlJc w:val="left"/>
      <w:pPr>
        <w:tabs>
          <w:tab w:val="num" w:pos="3873"/>
        </w:tabs>
        <w:ind w:left="3729" w:hanging="936"/>
      </w:pPr>
    </w:lvl>
    <w:lvl w:ilvl="6">
      <w:start w:val="1"/>
      <w:numFmt w:val="decimal"/>
      <w:lvlText w:val="%1.%2.%3.%4.%5.%6.%7."/>
      <w:lvlJc w:val="left"/>
      <w:pPr>
        <w:tabs>
          <w:tab w:val="num" w:pos="4593"/>
        </w:tabs>
        <w:ind w:left="4233" w:hanging="1080"/>
      </w:pPr>
    </w:lvl>
    <w:lvl w:ilvl="7">
      <w:start w:val="1"/>
      <w:numFmt w:val="decimal"/>
      <w:lvlText w:val="%1.%2.%3.%4.%5.%6.%7.%8."/>
      <w:lvlJc w:val="left"/>
      <w:pPr>
        <w:tabs>
          <w:tab w:val="num" w:pos="4953"/>
        </w:tabs>
        <w:ind w:left="4737" w:hanging="1224"/>
      </w:pPr>
    </w:lvl>
    <w:lvl w:ilvl="8">
      <w:start w:val="1"/>
      <w:numFmt w:val="decimal"/>
      <w:lvlText w:val="%1.%2.%3.%4.%5.%6.%7.%8.%9."/>
      <w:lvlJc w:val="left"/>
      <w:pPr>
        <w:tabs>
          <w:tab w:val="num" w:pos="5673"/>
        </w:tabs>
        <w:ind w:left="5313" w:hanging="1440"/>
      </w:pPr>
    </w:lvl>
  </w:abstractNum>
  <w:num w:numId="1" w16cid:durableId="370031237">
    <w:abstractNumId w:val="4"/>
  </w:num>
  <w:num w:numId="2" w16cid:durableId="17496884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58227445">
    <w:abstractNumId w:val="0"/>
  </w:num>
  <w:num w:numId="4" w16cid:durableId="807166840">
    <w:abstractNumId w:val="6"/>
  </w:num>
  <w:num w:numId="5" w16cid:durableId="917835493">
    <w:abstractNumId w:val="5"/>
  </w:num>
  <w:num w:numId="6" w16cid:durableId="1841312399">
    <w:abstractNumId w:val="2"/>
  </w:num>
  <w:num w:numId="7" w16cid:durableId="2070299553">
    <w:abstractNumId w:val="3"/>
  </w:num>
  <w:num w:numId="8" w16cid:durableId="768503240">
    <w:abstractNumId w:val="1"/>
  </w:num>
  <w:num w:numId="9" w16cid:durableId="11177943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bookFoldPrinting/>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6AB"/>
    <w:rsid w:val="0010091F"/>
    <w:rsid w:val="00117931"/>
    <w:rsid w:val="001876AB"/>
    <w:rsid w:val="001A3200"/>
    <w:rsid w:val="00250C9A"/>
    <w:rsid w:val="00365CE9"/>
    <w:rsid w:val="005F2D5E"/>
    <w:rsid w:val="00783736"/>
    <w:rsid w:val="007A34BA"/>
    <w:rsid w:val="008A54AB"/>
    <w:rsid w:val="008C6F82"/>
    <w:rsid w:val="009C0DB4"/>
    <w:rsid w:val="00C013CA"/>
    <w:rsid w:val="00C5679A"/>
    <w:rsid w:val="00D24B61"/>
    <w:rsid w:val="00DB30FF"/>
    <w:rsid w:val="00DB3C87"/>
    <w:rsid w:val="00DD230A"/>
    <w:rsid w:val="00E3670D"/>
    <w:rsid w:val="00ED61D4"/>
    <w:rsid w:val="00EF1CEE"/>
    <w:rsid w:val="00F432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2B8B6"/>
  <w15:chartTrackingRefBased/>
  <w15:docId w15:val="{94450476-9456-45C9-A3E5-351B05AD0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76AB"/>
    <w:pPr>
      <w:suppressAutoHyphens/>
      <w:spacing w:after="0" w:line="240" w:lineRule="auto"/>
    </w:pPr>
    <w:rPr>
      <w:rFonts w:ascii="Times New Roman" w:eastAsia="Times New Roman" w:hAnsi="Times New Roman" w:cs="Times New Roman"/>
      <w:kern w:val="0"/>
      <w:sz w:val="24"/>
      <w:szCs w:val="24"/>
      <w:lang w:eastAsia="ar-SA"/>
      <w14:ligatures w14:val="none"/>
    </w:rPr>
  </w:style>
  <w:style w:type="paragraph" w:styleId="Heading1">
    <w:name w:val="heading 1"/>
    <w:aliases w:val="H1"/>
    <w:basedOn w:val="Normal"/>
    <w:next w:val="BodyText"/>
    <w:link w:val="Heading1Char"/>
    <w:qFormat/>
    <w:rsid w:val="007A34BA"/>
    <w:pPr>
      <w:keepNext/>
      <w:widowControl w:val="0"/>
      <w:numPr>
        <w:numId w:val="2"/>
      </w:numPr>
      <w:shd w:val="clear" w:color="auto" w:fill="FFFFFF"/>
      <w:suppressAutoHyphens w:val="0"/>
      <w:autoSpaceDE w:val="0"/>
      <w:autoSpaceDN w:val="0"/>
      <w:adjustRightInd w:val="0"/>
      <w:spacing w:before="240" w:after="120"/>
      <w:outlineLvl w:val="0"/>
    </w:pPr>
    <w:rPr>
      <w:b/>
      <w:kern w:val="32"/>
      <w:sz w:val="28"/>
      <w:szCs w:val="28"/>
      <w:lang w:eastAsia="en-US"/>
    </w:rPr>
  </w:style>
  <w:style w:type="paragraph" w:styleId="Heading2">
    <w:name w:val="heading 2"/>
    <w:basedOn w:val="Normal"/>
    <w:next w:val="Normal"/>
    <w:link w:val="Heading2Char"/>
    <w:qFormat/>
    <w:rsid w:val="007A34BA"/>
    <w:pPr>
      <w:keepNext/>
      <w:numPr>
        <w:ilvl w:val="1"/>
        <w:numId w:val="2"/>
      </w:numPr>
      <w:tabs>
        <w:tab w:val="num" w:pos="567"/>
      </w:tabs>
      <w:suppressAutoHyphens w:val="0"/>
      <w:spacing w:before="120" w:after="120"/>
      <w:ind w:left="567" w:hanging="567"/>
      <w:outlineLvl w:val="1"/>
    </w:pPr>
    <w:rPr>
      <w:rFonts w:cs="Arial"/>
      <w:b/>
      <w:bCs/>
      <w:iCs/>
      <w:color w:val="000000"/>
      <w:lang w:eastAsia="en-US"/>
    </w:rPr>
  </w:style>
  <w:style w:type="paragraph" w:styleId="Heading3">
    <w:name w:val="heading 3"/>
    <w:basedOn w:val="Normal"/>
    <w:next w:val="Normal"/>
    <w:link w:val="Heading3Char"/>
    <w:qFormat/>
    <w:rsid w:val="007A34BA"/>
    <w:pPr>
      <w:numPr>
        <w:ilvl w:val="2"/>
        <w:numId w:val="2"/>
      </w:numPr>
      <w:suppressAutoHyphens w:val="0"/>
      <w:spacing w:after="120"/>
      <w:outlineLvl w:val="2"/>
    </w:pPr>
    <w:rPr>
      <w:rFonts w:cs="Arial"/>
      <w:bCs/>
      <w:szCs w:val="28"/>
      <w:lang w:eastAsia="en-US"/>
    </w:rPr>
  </w:style>
  <w:style w:type="paragraph" w:styleId="Heading4">
    <w:name w:val="heading 4"/>
    <w:basedOn w:val="Normal"/>
    <w:next w:val="Normal"/>
    <w:link w:val="Heading4Char"/>
    <w:qFormat/>
    <w:rsid w:val="007A34BA"/>
    <w:pPr>
      <w:numPr>
        <w:ilvl w:val="3"/>
        <w:numId w:val="2"/>
      </w:numPr>
      <w:suppressAutoHyphens w:val="0"/>
      <w:spacing w:after="120"/>
      <w:outlineLvl w:val="3"/>
    </w:pPr>
    <w:rPr>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amp;P List Paragraph,2,Strip,Colorful List - Accent 12,Saistīto dokumentu saraksts,Normal bullet 2,Bullet list,Syle 1,Numurets,PPS_Bullet,Virsraksti,List Paragraph1,Colorful List - Accent 11,list paragraph,h&amp;p list paragraph,syle 1,numurets"/>
    <w:basedOn w:val="Normal"/>
    <w:link w:val="ListParagraphChar"/>
    <w:uiPriority w:val="34"/>
    <w:qFormat/>
    <w:rsid w:val="001876AB"/>
    <w:pPr>
      <w:suppressAutoHyphens w:val="0"/>
      <w:spacing w:after="200" w:line="276" w:lineRule="auto"/>
      <w:ind w:left="720"/>
      <w:contextualSpacing/>
    </w:pPr>
    <w:rPr>
      <w:rFonts w:ascii="Calibri" w:eastAsia="Calibri" w:hAnsi="Calibri"/>
      <w:sz w:val="22"/>
      <w:szCs w:val="22"/>
      <w:lang w:eastAsia="en-US"/>
    </w:rPr>
  </w:style>
  <w:style w:type="character" w:customStyle="1" w:styleId="ListParagraphChar">
    <w:name w:val="List Paragraph Char"/>
    <w:aliases w:val="H&amp;P List Paragraph Char,2 Char,Strip Char,Colorful List - Accent 12 Char,Saistīto dokumentu saraksts Char,Normal bullet 2 Char,Bullet list Char,Syle 1 Char,Numurets Char,PPS_Bullet Char,Virsraksti Char,List Paragraph1 Char"/>
    <w:link w:val="ListParagraph"/>
    <w:uiPriority w:val="34"/>
    <w:qFormat/>
    <w:locked/>
    <w:rsid w:val="001876AB"/>
    <w:rPr>
      <w:rFonts w:ascii="Calibri" w:eastAsia="Calibri" w:hAnsi="Calibri" w:cs="Times New Roman"/>
      <w:kern w:val="0"/>
      <w14:ligatures w14:val="none"/>
    </w:rPr>
  </w:style>
  <w:style w:type="paragraph" w:styleId="Header">
    <w:name w:val="header"/>
    <w:basedOn w:val="Normal"/>
    <w:link w:val="HeaderChar"/>
    <w:uiPriority w:val="99"/>
    <w:unhideWhenUsed/>
    <w:rsid w:val="00ED61D4"/>
    <w:pPr>
      <w:tabs>
        <w:tab w:val="center" w:pos="4153"/>
        <w:tab w:val="right" w:pos="8306"/>
      </w:tabs>
    </w:pPr>
  </w:style>
  <w:style w:type="character" w:customStyle="1" w:styleId="HeaderChar">
    <w:name w:val="Header Char"/>
    <w:basedOn w:val="DefaultParagraphFont"/>
    <w:link w:val="Header"/>
    <w:uiPriority w:val="99"/>
    <w:rsid w:val="00ED61D4"/>
    <w:rPr>
      <w:rFonts w:ascii="Times New Roman" w:eastAsia="Times New Roman" w:hAnsi="Times New Roman" w:cs="Times New Roman"/>
      <w:kern w:val="0"/>
      <w:sz w:val="24"/>
      <w:szCs w:val="24"/>
      <w:lang w:eastAsia="ar-SA"/>
      <w14:ligatures w14:val="none"/>
    </w:rPr>
  </w:style>
  <w:style w:type="paragraph" w:styleId="Footer">
    <w:name w:val="footer"/>
    <w:basedOn w:val="Normal"/>
    <w:link w:val="FooterChar"/>
    <w:uiPriority w:val="99"/>
    <w:unhideWhenUsed/>
    <w:rsid w:val="00ED61D4"/>
    <w:pPr>
      <w:tabs>
        <w:tab w:val="center" w:pos="4153"/>
        <w:tab w:val="right" w:pos="8306"/>
      </w:tabs>
    </w:pPr>
  </w:style>
  <w:style w:type="character" w:customStyle="1" w:styleId="FooterChar">
    <w:name w:val="Footer Char"/>
    <w:basedOn w:val="DefaultParagraphFont"/>
    <w:link w:val="Footer"/>
    <w:uiPriority w:val="99"/>
    <w:rsid w:val="00ED61D4"/>
    <w:rPr>
      <w:rFonts w:ascii="Times New Roman" w:eastAsia="Times New Roman" w:hAnsi="Times New Roman" w:cs="Times New Roman"/>
      <w:kern w:val="0"/>
      <w:sz w:val="24"/>
      <w:szCs w:val="24"/>
      <w:lang w:eastAsia="ar-SA"/>
      <w14:ligatures w14:val="none"/>
    </w:rPr>
  </w:style>
  <w:style w:type="character" w:customStyle="1" w:styleId="Heading1Char">
    <w:name w:val="Heading 1 Char"/>
    <w:aliases w:val="H1 Char"/>
    <w:basedOn w:val="DefaultParagraphFont"/>
    <w:link w:val="Heading1"/>
    <w:rsid w:val="007A34BA"/>
    <w:rPr>
      <w:rFonts w:ascii="Times New Roman" w:eastAsia="Times New Roman" w:hAnsi="Times New Roman" w:cs="Times New Roman"/>
      <w:b/>
      <w:kern w:val="32"/>
      <w:sz w:val="28"/>
      <w:szCs w:val="28"/>
      <w:shd w:val="clear" w:color="auto" w:fill="FFFFFF"/>
      <w14:ligatures w14:val="none"/>
    </w:rPr>
  </w:style>
  <w:style w:type="character" w:customStyle="1" w:styleId="Heading2Char">
    <w:name w:val="Heading 2 Char"/>
    <w:basedOn w:val="DefaultParagraphFont"/>
    <w:link w:val="Heading2"/>
    <w:rsid w:val="007A34BA"/>
    <w:rPr>
      <w:rFonts w:ascii="Times New Roman" w:eastAsia="Times New Roman" w:hAnsi="Times New Roman" w:cs="Arial"/>
      <w:b/>
      <w:bCs/>
      <w:iCs/>
      <w:color w:val="000000"/>
      <w:kern w:val="0"/>
      <w:sz w:val="24"/>
      <w:szCs w:val="24"/>
      <w14:ligatures w14:val="none"/>
    </w:rPr>
  </w:style>
  <w:style w:type="character" w:customStyle="1" w:styleId="Heading3Char">
    <w:name w:val="Heading 3 Char"/>
    <w:basedOn w:val="DefaultParagraphFont"/>
    <w:link w:val="Heading3"/>
    <w:rsid w:val="007A34BA"/>
    <w:rPr>
      <w:rFonts w:ascii="Times New Roman" w:eastAsia="Times New Roman" w:hAnsi="Times New Roman" w:cs="Arial"/>
      <w:bCs/>
      <w:kern w:val="0"/>
      <w:sz w:val="24"/>
      <w:szCs w:val="28"/>
      <w14:ligatures w14:val="none"/>
    </w:rPr>
  </w:style>
  <w:style w:type="character" w:customStyle="1" w:styleId="Heading4Char">
    <w:name w:val="Heading 4 Char"/>
    <w:basedOn w:val="DefaultParagraphFont"/>
    <w:link w:val="Heading4"/>
    <w:rsid w:val="007A34BA"/>
    <w:rPr>
      <w:rFonts w:ascii="Times New Roman" w:eastAsia="Times New Roman" w:hAnsi="Times New Roman" w:cs="Times New Roman"/>
      <w:bCs/>
      <w:kern w:val="0"/>
      <w:sz w:val="24"/>
      <w:szCs w:val="24"/>
      <w14:ligatures w14:val="none"/>
    </w:rPr>
  </w:style>
  <w:style w:type="paragraph" w:styleId="BodyText">
    <w:name w:val="Body Text"/>
    <w:aliases w:val="Body Text1"/>
    <w:basedOn w:val="Normal"/>
    <w:link w:val="BodyTextChar1"/>
    <w:unhideWhenUsed/>
    <w:rsid w:val="007A34BA"/>
    <w:pPr>
      <w:suppressAutoHyphens w:val="0"/>
      <w:spacing w:before="120"/>
      <w:jc w:val="both"/>
    </w:pPr>
    <w:rPr>
      <w:lang w:eastAsia="lv-LV"/>
    </w:rPr>
  </w:style>
  <w:style w:type="character" w:customStyle="1" w:styleId="BodyTextChar">
    <w:name w:val="Body Text Char"/>
    <w:basedOn w:val="DefaultParagraphFont"/>
    <w:uiPriority w:val="99"/>
    <w:semiHidden/>
    <w:rsid w:val="007A34BA"/>
    <w:rPr>
      <w:rFonts w:ascii="Times New Roman" w:eastAsia="Times New Roman" w:hAnsi="Times New Roman" w:cs="Times New Roman"/>
      <w:kern w:val="0"/>
      <w:sz w:val="24"/>
      <w:szCs w:val="24"/>
      <w:lang w:eastAsia="ar-SA"/>
      <w14:ligatures w14:val="none"/>
    </w:rPr>
  </w:style>
  <w:style w:type="character" w:customStyle="1" w:styleId="BodyTextChar1">
    <w:name w:val="Body Text Char1"/>
    <w:aliases w:val="Body Text1 Char"/>
    <w:link w:val="BodyText"/>
    <w:locked/>
    <w:rsid w:val="007A34BA"/>
    <w:rPr>
      <w:rFonts w:ascii="Times New Roman" w:eastAsia="Times New Roman" w:hAnsi="Times New Roman" w:cs="Times New Roman"/>
      <w:kern w:val="0"/>
      <w:sz w:val="24"/>
      <w:szCs w:val="24"/>
      <w:lang w:eastAsia="lv-LV"/>
      <w14:ligatures w14:val="none"/>
    </w:rPr>
  </w:style>
  <w:style w:type="character" w:styleId="CommentReference">
    <w:name w:val="annotation reference"/>
    <w:uiPriority w:val="99"/>
    <w:semiHidden/>
    <w:unhideWhenUsed/>
    <w:rsid w:val="007A34BA"/>
    <w:rPr>
      <w:sz w:val="16"/>
      <w:szCs w:val="16"/>
    </w:rPr>
  </w:style>
  <w:style w:type="paragraph" w:styleId="CommentText">
    <w:name w:val="annotation text"/>
    <w:basedOn w:val="Normal"/>
    <w:link w:val="CommentTextChar"/>
    <w:uiPriority w:val="99"/>
    <w:unhideWhenUsed/>
    <w:rsid w:val="007A34BA"/>
    <w:rPr>
      <w:sz w:val="20"/>
      <w:szCs w:val="20"/>
    </w:rPr>
  </w:style>
  <w:style w:type="character" w:customStyle="1" w:styleId="CommentTextChar">
    <w:name w:val="Comment Text Char"/>
    <w:basedOn w:val="DefaultParagraphFont"/>
    <w:link w:val="CommentText"/>
    <w:uiPriority w:val="99"/>
    <w:rsid w:val="007A34BA"/>
    <w:rPr>
      <w:rFonts w:ascii="Times New Roman" w:eastAsia="Times New Roman" w:hAnsi="Times New Roman" w:cs="Times New Roman"/>
      <w:kern w:val="0"/>
      <w:sz w:val="20"/>
      <w:szCs w:val="20"/>
      <w:lang w:eastAsia="ar-SA"/>
      <w14:ligatures w14:val="none"/>
    </w:rPr>
  </w:style>
  <w:style w:type="paragraph" w:styleId="CommentSubject">
    <w:name w:val="annotation subject"/>
    <w:basedOn w:val="CommentText"/>
    <w:next w:val="CommentText"/>
    <w:link w:val="CommentSubjectChar"/>
    <w:uiPriority w:val="99"/>
    <w:semiHidden/>
    <w:unhideWhenUsed/>
    <w:rsid w:val="00D24B61"/>
    <w:rPr>
      <w:b/>
      <w:bCs/>
    </w:rPr>
  </w:style>
  <w:style w:type="character" w:customStyle="1" w:styleId="CommentSubjectChar">
    <w:name w:val="Comment Subject Char"/>
    <w:basedOn w:val="CommentTextChar"/>
    <w:link w:val="CommentSubject"/>
    <w:uiPriority w:val="99"/>
    <w:semiHidden/>
    <w:rsid w:val="00D24B61"/>
    <w:rPr>
      <w:rFonts w:ascii="Times New Roman" w:eastAsia="Times New Roman" w:hAnsi="Times New Roman" w:cs="Times New Roman"/>
      <w:b/>
      <w:bCs/>
      <w:kern w:val="0"/>
      <w:sz w:val="20"/>
      <w:szCs w:val="20"/>
      <w:lang w:eastAsia="ar-SA"/>
      <w14:ligatures w14:val="none"/>
    </w:rPr>
  </w:style>
  <w:style w:type="paragraph" w:styleId="Revision">
    <w:name w:val="Revision"/>
    <w:hidden/>
    <w:uiPriority w:val="99"/>
    <w:semiHidden/>
    <w:rsid w:val="0010091F"/>
    <w:pPr>
      <w:spacing w:after="0" w:line="240" w:lineRule="auto"/>
    </w:pPr>
    <w:rPr>
      <w:rFonts w:ascii="Times New Roman" w:eastAsia="Times New Roman" w:hAnsi="Times New Roman" w:cs="Times New Roman"/>
      <w:kern w:val="0"/>
      <w:sz w:val="24"/>
      <w:szCs w:val="24"/>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432683">
      <w:bodyDiv w:val="1"/>
      <w:marLeft w:val="0"/>
      <w:marRight w:val="0"/>
      <w:marTop w:val="0"/>
      <w:marBottom w:val="0"/>
      <w:divBdr>
        <w:top w:val="none" w:sz="0" w:space="0" w:color="auto"/>
        <w:left w:val="none" w:sz="0" w:space="0" w:color="auto"/>
        <w:bottom w:val="none" w:sz="0" w:space="0" w:color="auto"/>
        <w:right w:val="none" w:sz="0" w:space="0" w:color="auto"/>
      </w:divBdr>
    </w:div>
    <w:div w:id="1342509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2857</Words>
  <Characters>1630</Characters>
  <Application>Microsoft Office Word</Application>
  <DocSecurity>0</DocSecurity>
  <Lines>13</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Šimase</dc:creator>
  <cp:keywords/>
  <dc:description/>
  <cp:lastModifiedBy>Ilze Šimase</cp:lastModifiedBy>
  <cp:revision>4</cp:revision>
  <dcterms:created xsi:type="dcterms:W3CDTF">2025-01-29T14:55:00Z</dcterms:created>
  <dcterms:modified xsi:type="dcterms:W3CDTF">2025-01-30T09:27:00Z</dcterms:modified>
</cp:coreProperties>
</file>