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152D82">
      <w:pPr>
        <w:spacing w:after="0"/>
        <w:jc w:val="center"/>
        <w:rPr>
          <w:sz w:val="20"/>
          <w:szCs w:val="24"/>
        </w:rPr>
      </w:pPr>
      <w:r>
        <w:rPr>
          <w:sz w:val="20"/>
          <w:szCs w:val="24"/>
        </w:rPr>
        <w:t>New longing</w:t>
      </w:r>
    </w:p>
    <w:p w:rsidR="00F32E97" w:rsidRDefault="00F32E97">
      <w:pPr>
        <w:spacing w:after="0"/>
        <w:jc w:val="center"/>
        <w:rPr>
          <w:szCs w:val="24"/>
        </w:rPr>
      </w:pPr>
    </w:p>
    <w:tbl>
      <w:tblPr>
        <w:tblW w:w="0" w:type="dxa"/>
        <w:tblLayout w:type="fixed"/>
        <w:tblLook w:val="04A0" w:firstRow="1" w:lastRow="0" w:firstColumn="1" w:lastColumn="0" w:noHBand="0" w:noVBand="1"/>
      </w:tblPr>
      <w:tblGrid>
        <w:gridCol w:w="2943"/>
        <w:gridCol w:w="2410"/>
        <w:gridCol w:w="4253"/>
      </w:tblGrid>
      <w:tr w:rsidR="00F32E97">
        <w:tc>
          <w:tcPr>
            <w:tcW w:w="2943" w:type="dxa"/>
            <w:hideMark/>
          </w:tcPr>
          <w:p w:rsidR="00F32E97" w:rsidRDefault="00152D82">
            <w:pPr>
              <w:rPr>
                <w:szCs w:val="24"/>
              </w:rPr>
            </w:pPr>
            <w:r>
              <w:rPr>
                <w:szCs w:val="24"/>
              </w:rPr>
              <w:t>To</w:t>
            </w:r>
          </w:p>
        </w:tc>
        <w:tc>
          <w:tcPr>
            <w:tcW w:w="2410" w:type="dxa"/>
            <w:hideMark/>
          </w:tcPr>
          <w:p w:rsidR="00F32E97" w:rsidRDefault="00152D82" w:rsidP="00D12778">
            <w:pPr>
              <w:rPr>
                <w:szCs w:val="24"/>
              </w:rPr>
            </w:pPr>
            <w:r>
              <w:rPr>
                <w:szCs w:val="24"/>
              </w:rPr>
              <w:t>Nr..</w:t>
            </w:r>
            <w:r>
              <w:rPr>
                <w:szCs w:val="24"/>
              </w:rPr>
              <w:br/>
            </w:r>
          </w:p>
        </w:tc>
        <w:tc>
          <w:tcPr>
            <w:tcW w:w="4253" w:type="dxa"/>
            <w:hideMark/>
          </w:tcPr>
          <w:p w:rsidR="006E4CD7" w:rsidRPr="005A6CD0" w:rsidRDefault="006E4CD7" w:rsidP="006E4CD7">
            <w:pPr>
              <w:spacing w:after="0" w:line="240" w:lineRule="auto"/>
              <w:jc w:val="right"/>
              <w:rPr>
                <w:szCs w:val="24"/>
                <w:lang w:val="lv-LV"/>
              </w:rPr>
            </w:pPr>
            <w:proofErr w:type="spellStart"/>
            <w:r w:rsidRPr="005A6CD0">
              <w:rPr>
                <w:szCs w:val="24"/>
                <w:lang w:val="lv-LV"/>
              </w:rPr>
              <w:t>Industria</w:t>
            </w:r>
            <w:proofErr w:type="spellEnd"/>
            <w:r w:rsidRPr="005A6CD0">
              <w:rPr>
                <w:szCs w:val="24"/>
                <w:lang w:val="lv-LV"/>
              </w:rPr>
              <w:t xml:space="preserve"> </w:t>
            </w:r>
            <w:proofErr w:type="spellStart"/>
            <w:r w:rsidRPr="005A6CD0">
              <w:rPr>
                <w:szCs w:val="24"/>
                <w:lang w:val="lv-LV"/>
              </w:rPr>
              <w:t>de</w:t>
            </w:r>
            <w:proofErr w:type="spellEnd"/>
            <w:r w:rsidRPr="005A6CD0">
              <w:rPr>
                <w:szCs w:val="24"/>
                <w:lang w:val="lv-LV"/>
              </w:rPr>
              <w:t xml:space="preserve"> Turbo </w:t>
            </w:r>
            <w:proofErr w:type="spellStart"/>
            <w:r w:rsidRPr="005A6CD0">
              <w:rPr>
                <w:szCs w:val="24"/>
                <w:lang w:val="lv-LV"/>
              </w:rPr>
              <w:t>Propulsores</w:t>
            </w:r>
            <w:proofErr w:type="spellEnd"/>
            <w:r w:rsidRPr="005A6CD0">
              <w:rPr>
                <w:szCs w:val="24"/>
                <w:lang w:val="lv-LV"/>
              </w:rPr>
              <w:t xml:space="preserve"> S.A.U</w:t>
            </w:r>
          </w:p>
          <w:p w:rsidR="006E4CD7" w:rsidRPr="005A6CD0" w:rsidRDefault="006E4CD7" w:rsidP="006E4CD7">
            <w:pPr>
              <w:spacing w:after="0" w:line="240" w:lineRule="auto"/>
              <w:jc w:val="right"/>
              <w:rPr>
                <w:rFonts w:eastAsia="Times New Roman"/>
                <w:lang w:val="lv-LV"/>
              </w:rPr>
            </w:pPr>
            <w:proofErr w:type="spellStart"/>
            <w:r w:rsidRPr="005A6CD0">
              <w:rPr>
                <w:rFonts w:eastAsia="Times New Roman"/>
                <w:lang w:val="lv-LV"/>
              </w:rPr>
              <w:t>Zamudio</w:t>
            </w:r>
            <w:proofErr w:type="spellEnd"/>
            <w:r w:rsidRPr="005A6CD0">
              <w:rPr>
                <w:rFonts w:eastAsia="Times New Roman"/>
                <w:lang w:val="lv-LV"/>
              </w:rPr>
              <w:t xml:space="preserve">, </w:t>
            </w:r>
            <w:proofErr w:type="spellStart"/>
            <w:r w:rsidRPr="005A6CD0">
              <w:rPr>
                <w:rFonts w:eastAsia="Times New Roman"/>
                <w:lang w:val="lv-LV"/>
              </w:rPr>
              <w:t>Parque</w:t>
            </w:r>
            <w:proofErr w:type="spellEnd"/>
            <w:r w:rsidRPr="005A6CD0">
              <w:rPr>
                <w:rFonts w:eastAsia="Times New Roman"/>
                <w:lang w:val="lv-LV"/>
              </w:rPr>
              <w:t xml:space="preserve"> </w:t>
            </w:r>
            <w:proofErr w:type="spellStart"/>
            <w:r w:rsidRPr="005A6CD0">
              <w:rPr>
                <w:rFonts w:eastAsia="Times New Roman"/>
                <w:lang w:val="lv-LV"/>
              </w:rPr>
              <w:t>Tecnológico</w:t>
            </w:r>
            <w:proofErr w:type="spellEnd"/>
            <w:r w:rsidRPr="005A6CD0">
              <w:rPr>
                <w:rFonts w:eastAsia="Times New Roman"/>
                <w:lang w:val="lv-LV"/>
              </w:rPr>
              <w:t xml:space="preserve"> </w:t>
            </w:r>
            <w:proofErr w:type="spellStart"/>
            <w:r w:rsidRPr="005A6CD0">
              <w:rPr>
                <w:rFonts w:eastAsia="Times New Roman"/>
                <w:lang w:val="lv-LV"/>
              </w:rPr>
              <w:t>Edeficio</w:t>
            </w:r>
            <w:proofErr w:type="spellEnd"/>
            <w:r w:rsidRPr="005A6CD0">
              <w:rPr>
                <w:rFonts w:eastAsia="Times New Roman"/>
                <w:lang w:val="lv-LV"/>
              </w:rPr>
              <w:t xml:space="preserve"> 300, 48170, Spānija</w:t>
            </w:r>
          </w:p>
          <w:p w:rsidR="006E4CD7" w:rsidRPr="005A6CD0" w:rsidRDefault="000646B2" w:rsidP="006E4CD7">
            <w:pPr>
              <w:spacing w:after="0" w:line="240" w:lineRule="auto"/>
              <w:jc w:val="right"/>
              <w:rPr>
                <w:rFonts w:eastAsia="Times New Roman"/>
                <w:lang w:val="lv-LV"/>
              </w:rPr>
            </w:pPr>
            <w:hyperlink r:id="rId8" w:history="1">
              <w:r w:rsidR="006E4CD7" w:rsidRPr="005A6CD0">
                <w:rPr>
                  <w:rStyle w:val="Hyperlink"/>
                  <w:rFonts w:eastAsia="Times New Roman"/>
                  <w:lang w:val="lv-LV"/>
                </w:rPr>
                <w:t>gilberto.coira@itpaero.com</w:t>
              </w:r>
            </w:hyperlink>
          </w:p>
          <w:p w:rsidR="006E4CD7" w:rsidRPr="005A6CD0" w:rsidRDefault="006E4CD7" w:rsidP="006E4CD7">
            <w:pPr>
              <w:spacing w:after="0" w:line="240" w:lineRule="auto"/>
              <w:jc w:val="right"/>
              <w:rPr>
                <w:rFonts w:eastAsia="Times New Roman"/>
                <w:lang w:val="lv-LV"/>
              </w:rPr>
            </w:pPr>
            <w:proofErr w:type="spellStart"/>
            <w:r w:rsidRPr="005A6CD0">
              <w:rPr>
                <w:rFonts w:eastAsia="Times New Roman"/>
                <w:lang w:val="lv-LV"/>
              </w:rPr>
              <w:t>Pratt</w:t>
            </w:r>
            <w:proofErr w:type="spellEnd"/>
            <w:r w:rsidRPr="005A6CD0">
              <w:rPr>
                <w:rFonts w:eastAsia="Times New Roman"/>
                <w:lang w:val="lv-LV"/>
              </w:rPr>
              <w:t xml:space="preserve"> &amp; </w:t>
            </w:r>
            <w:proofErr w:type="spellStart"/>
            <w:r w:rsidRPr="005A6CD0">
              <w:rPr>
                <w:rFonts w:eastAsia="Times New Roman"/>
                <w:lang w:val="lv-LV"/>
              </w:rPr>
              <w:t>Whitney</w:t>
            </w:r>
            <w:proofErr w:type="spellEnd"/>
            <w:r w:rsidRPr="005A6CD0">
              <w:rPr>
                <w:rFonts w:eastAsia="Times New Roman"/>
                <w:lang w:val="lv-LV"/>
              </w:rPr>
              <w:t xml:space="preserve"> Canada </w:t>
            </w:r>
            <w:proofErr w:type="spellStart"/>
            <w:r w:rsidRPr="005A6CD0">
              <w:rPr>
                <w:rFonts w:eastAsia="Times New Roman"/>
                <w:lang w:val="lv-LV"/>
              </w:rPr>
              <w:t>Customer</w:t>
            </w:r>
            <w:proofErr w:type="spellEnd"/>
            <w:r w:rsidRPr="005A6CD0">
              <w:rPr>
                <w:rFonts w:eastAsia="Times New Roman"/>
                <w:lang w:val="lv-LV"/>
              </w:rPr>
              <w:t xml:space="preserve"> </w:t>
            </w:r>
            <w:proofErr w:type="spellStart"/>
            <w:r w:rsidRPr="005A6CD0">
              <w:rPr>
                <w:rFonts w:eastAsia="Times New Roman"/>
                <w:lang w:val="lv-LV"/>
              </w:rPr>
              <w:t>Service</w:t>
            </w:r>
            <w:proofErr w:type="spellEnd"/>
            <w:r w:rsidRPr="005A6CD0">
              <w:rPr>
                <w:rFonts w:eastAsia="Times New Roman"/>
                <w:lang w:val="lv-LV"/>
              </w:rPr>
              <w:t xml:space="preserve"> </w:t>
            </w:r>
            <w:proofErr w:type="spellStart"/>
            <w:r w:rsidRPr="005A6CD0">
              <w:rPr>
                <w:rFonts w:eastAsia="Times New Roman"/>
                <w:lang w:val="lv-LV"/>
              </w:rPr>
              <w:t>Centre</w:t>
            </w:r>
            <w:proofErr w:type="spellEnd"/>
            <w:r w:rsidRPr="005A6CD0">
              <w:rPr>
                <w:rFonts w:eastAsia="Times New Roman"/>
                <w:lang w:val="lv-LV"/>
              </w:rPr>
              <w:t xml:space="preserve"> </w:t>
            </w:r>
            <w:proofErr w:type="spellStart"/>
            <w:r w:rsidRPr="005A6CD0">
              <w:rPr>
                <w:rFonts w:eastAsia="Times New Roman"/>
                <w:lang w:val="lv-LV"/>
              </w:rPr>
              <w:t>Europe</w:t>
            </w:r>
            <w:proofErr w:type="spellEnd"/>
            <w:r w:rsidRPr="005A6CD0">
              <w:rPr>
                <w:rFonts w:eastAsia="Times New Roman"/>
                <w:lang w:val="lv-LV"/>
              </w:rPr>
              <w:t xml:space="preserve"> </w:t>
            </w:r>
            <w:proofErr w:type="spellStart"/>
            <w:r w:rsidRPr="005A6CD0">
              <w:rPr>
                <w:rFonts w:eastAsia="Times New Roman"/>
                <w:lang w:val="lv-LV"/>
              </w:rPr>
              <w:t>GmbH</w:t>
            </w:r>
            <w:proofErr w:type="spellEnd"/>
            <w:r w:rsidRPr="005A6CD0">
              <w:rPr>
                <w:rFonts w:eastAsia="Times New Roman"/>
                <w:lang w:val="lv-LV"/>
              </w:rPr>
              <w:t xml:space="preserve"> – A </w:t>
            </w:r>
            <w:proofErr w:type="spellStart"/>
            <w:r w:rsidRPr="005A6CD0">
              <w:rPr>
                <w:rFonts w:eastAsia="Times New Roman"/>
                <w:lang w:val="lv-LV"/>
              </w:rPr>
              <w:t>joint</w:t>
            </w:r>
            <w:proofErr w:type="spellEnd"/>
            <w:r w:rsidRPr="005A6CD0">
              <w:rPr>
                <w:rFonts w:eastAsia="Times New Roman"/>
                <w:lang w:val="lv-LV"/>
              </w:rPr>
              <w:t xml:space="preserve"> </w:t>
            </w:r>
            <w:proofErr w:type="spellStart"/>
            <w:r w:rsidRPr="005A6CD0">
              <w:rPr>
                <w:rFonts w:eastAsia="Times New Roman"/>
                <w:lang w:val="lv-LV"/>
              </w:rPr>
              <w:t>Venture</w:t>
            </w:r>
            <w:proofErr w:type="spellEnd"/>
            <w:r w:rsidRPr="005A6CD0">
              <w:rPr>
                <w:rFonts w:eastAsia="Times New Roman"/>
                <w:lang w:val="lv-LV"/>
              </w:rPr>
              <w:t xml:space="preserve"> </w:t>
            </w:r>
            <w:proofErr w:type="spellStart"/>
            <w:r w:rsidRPr="005A6CD0">
              <w:rPr>
                <w:rFonts w:eastAsia="Times New Roman"/>
                <w:lang w:val="lv-LV"/>
              </w:rPr>
              <w:t>of</w:t>
            </w:r>
            <w:proofErr w:type="spellEnd"/>
            <w:r w:rsidRPr="005A6CD0">
              <w:rPr>
                <w:rFonts w:eastAsia="Times New Roman"/>
                <w:lang w:val="lv-LV"/>
              </w:rPr>
              <w:t xml:space="preserve"> P &amp; WC </w:t>
            </w:r>
            <w:proofErr w:type="spellStart"/>
            <w:r w:rsidRPr="005A6CD0">
              <w:rPr>
                <w:rFonts w:eastAsia="Times New Roman"/>
                <w:lang w:val="lv-LV"/>
              </w:rPr>
              <w:t>and</w:t>
            </w:r>
            <w:proofErr w:type="spellEnd"/>
            <w:r w:rsidRPr="005A6CD0">
              <w:rPr>
                <w:rFonts w:eastAsia="Times New Roman"/>
                <w:lang w:val="lv-LV"/>
              </w:rPr>
              <w:t xml:space="preserve"> MTU/</w:t>
            </w:r>
            <w:proofErr w:type="spellStart"/>
            <w:r w:rsidRPr="005A6CD0">
              <w:rPr>
                <w:rFonts w:eastAsia="Times New Roman"/>
                <w:lang w:val="lv-LV"/>
              </w:rPr>
              <w:t>Germany</w:t>
            </w:r>
            <w:proofErr w:type="spellEnd"/>
          </w:p>
          <w:p w:rsidR="00F32E97" w:rsidRDefault="000646B2" w:rsidP="006E4CD7">
            <w:pPr>
              <w:spacing w:after="0"/>
              <w:jc w:val="right"/>
              <w:rPr>
                <w:szCs w:val="24"/>
              </w:rPr>
            </w:pPr>
            <w:hyperlink r:id="rId9" w:history="1">
              <w:r w:rsidR="006E4CD7" w:rsidRPr="005A6CD0">
                <w:rPr>
                  <w:rStyle w:val="Hyperlink"/>
                  <w:rFonts w:eastAsia="Times New Roman"/>
                  <w:lang w:val="lv-LV"/>
                </w:rPr>
                <w:t>gp.pwc.csc.contracts@pwc.ca</w:t>
              </w:r>
            </w:hyperlink>
          </w:p>
          <w:p w:rsidR="00F32E97" w:rsidRDefault="00152D82" w:rsidP="00D12778">
            <w:pPr>
              <w:spacing w:after="0"/>
              <w:jc w:val="right"/>
              <w:rPr>
                <w:szCs w:val="24"/>
              </w:rPr>
            </w:pPr>
            <w:proofErr w:type="spellStart"/>
            <w:r>
              <w:rPr>
                <w:szCs w:val="24"/>
              </w:rPr>
              <w:t>EAdress</w:t>
            </w:r>
            <w:proofErr w:type="spellEnd"/>
            <w:r>
              <w:rPr>
                <w:szCs w:val="24"/>
              </w:rPr>
              <w:t xml:space="preserve"> for notification</w:t>
            </w:r>
          </w:p>
        </w:tc>
      </w:tr>
    </w:tbl>
    <w:p w:rsidR="00F32E97" w:rsidRDefault="00F32E97">
      <w:pPr>
        <w:spacing w:after="0"/>
        <w:rPr>
          <w:szCs w:val="24"/>
        </w:rPr>
      </w:pPr>
    </w:p>
    <w:p w:rsidR="00F32E97" w:rsidRDefault="00424E8A">
      <w:pPr>
        <w:rPr>
          <w:szCs w:val="24"/>
        </w:rPr>
      </w:pPr>
      <w:r w:rsidRPr="002D7EF9">
        <w:rPr>
          <w:lang w:bidi="en-US"/>
        </w:rPr>
        <w:t xml:space="preserve">Invitation to submit </w:t>
      </w:r>
      <w:r w:rsidR="00152D82">
        <w:rPr>
          <w:szCs w:val="24"/>
        </w:rPr>
        <w:t>final tender</w:t>
      </w:r>
    </w:p>
    <w:p w:rsidR="006E4CD7" w:rsidRPr="006E4CD7" w:rsidRDefault="00152D82" w:rsidP="006E4CD7">
      <w:pPr>
        <w:pStyle w:val="NormalWeb"/>
        <w:spacing w:before="0" w:beforeAutospacing="0" w:after="0" w:afterAutospacing="0"/>
        <w:ind w:firstLine="720"/>
        <w:jc w:val="both"/>
        <w:rPr>
          <w:lang w:val="en-GB"/>
        </w:rPr>
      </w:pPr>
      <w:r>
        <w:rPr>
          <w:color w:val="000000"/>
        </w:rPr>
        <w:t>The procurement Commission informs that all the conditions have been ful</w:t>
      </w:r>
      <w:r w:rsidR="00424E8A">
        <w:rPr>
          <w:color w:val="000000"/>
        </w:rPr>
        <w:t>filled in order to continue the</w:t>
      </w:r>
      <w:r w:rsidR="00424E8A" w:rsidRPr="002D7EF9">
        <w:rPr>
          <w:lang w:bidi="en-US"/>
        </w:rPr>
        <w:t xml:space="preserve"> </w:t>
      </w:r>
      <w:r w:rsidR="00424E8A" w:rsidRPr="00AD3DE7">
        <w:rPr>
          <w:lang w:bidi="en-US"/>
        </w:rPr>
        <w:t xml:space="preserve">competitive procedure with negotiation </w:t>
      </w:r>
      <w:r w:rsidR="006E4CD7" w:rsidRPr="00676764">
        <w:rPr>
          <w:lang w:bidi="en-US"/>
        </w:rPr>
        <w:t xml:space="preserve">“Technical maintenance and repairs of </w:t>
      </w:r>
      <w:proofErr w:type="spellStart"/>
      <w:r w:rsidR="006E4CD7" w:rsidRPr="00676764">
        <w:rPr>
          <w:lang w:bidi="en-US"/>
        </w:rPr>
        <w:t>engines</w:t>
      </w:r>
      <w:proofErr w:type="spellEnd"/>
      <w:r w:rsidR="006E4CD7" w:rsidRPr="00676764">
        <w:rPr>
          <w:lang w:bidi="en-US"/>
        </w:rPr>
        <w:t xml:space="preserve"> </w:t>
      </w:r>
      <w:proofErr w:type="spellStart"/>
      <w:r w:rsidR="006E4CD7" w:rsidRPr="00676764">
        <w:rPr>
          <w:lang w:bidi="en-US"/>
        </w:rPr>
        <w:t>of</w:t>
      </w:r>
      <w:proofErr w:type="spellEnd"/>
      <w:r w:rsidR="006E4CD7" w:rsidRPr="00676764">
        <w:rPr>
          <w:lang w:bidi="en-US"/>
        </w:rPr>
        <w:t xml:space="preserve"> </w:t>
      </w:r>
      <w:proofErr w:type="spellStart"/>
      <w:r w:rsidR="006E4CD7" w:rsidRPr="00676764">
        <w:rPr>
          <w:lang w:bidi="en-US"/>
        </w:rPr>
        <w:t>helicopters</w:t>
      </w:r>
      <w:proofErr w:type="spellEnd"/>
      <w:r w:rsidR="006E4CD7" w:rsidRPr="00676764">
        <w:rPr>
          <w:lang w:bidi="en-US"/>
        </w:rPr>
        <w:t xml:space="preserve"> “</w:t>
      </w:r>
      <w:proofErr w:type="spellStart"/>
      <w:r w:rsidR="006E4CD7" w:rsidRPr="00676764">
        <w:rPr>
          <w:lang w:bidi="en-US"/>
        </w:rPr>
        <w:t>Agusta</w:t>
      </w:r>
      <w:proofErr w:type="spellEnd"/>
      <w:r w:rsidR="006E4CD7" w:rsidRPr="00676764">
        <w:rPr>
          <w:lang w:bidi="en-US"/>
        </w:rPr>
        <w:t xml:space="preserve"> 109E </w:t>
      </w:r>
      <w:proofErr w:type="spellStart"/>
      <w:r w:rsidR="006E4CD7" w:rsidRPr="00676764">
        <w:rPr>
          <w:lang w:bidi="en-US"/>
        </w:rPr>
        <w:t>Power</w:t>
      </w:r>
      <w:proofErr w:type="spellEnd"/>
      <w:r w:rsidR="006E4CD7" w:rsidRPr="00676764">
        <w:rPr>
          <w:lang w:bidi="en-US"/>
        </w:rPr>
        <w:t>” (4 </w:t>
      </w:r>
      <w:proofErr w:type="spellStart"/>
      <w:r w:rsidR="006E4CD7" w:rsidRPr="00676764">
        <w:rPr>
          <w:lang w:bidi="en-US"/>
        </w:rPr>
        <w:t>years</w:t>
      </w:r>
      <w:proofErr w:type="spellEnd"/>
      <w:r w:rsidR="006E4CD7" w:rsidRPr="00676764">
        <w:rPr>
          <w:lang w:bidi="en-US"/>
        </w:rPr>
        <w:t>)”</w:t>
      </w:r>
      <w:r w:rsidR="006E4CD7" w:rsidRPr="002D7EF9">
        <w:rPr>
          <w:lang w:bidi="en-US"/>
        </w:rPr>
        <w:t xml:space="preserve"> (procuremen</w:t>
      </w:r>
      <w:r w:rsidR="006E4CD7">
        <w:rPr>
          <w:lang w:bidi="en-US"/>
        </w:rPr>
        <w:t>t identification number VRS 2024/39-02-ASOP</w:t>
      </w:r>
      <w:r w:rsidR="006E4CD7">
        <w:rPr>
          <w:rFonts w:eastAsia="Lucida Sans Unicode" w:cs="Mangal"/>
          <w:color w:val="000000"/>
        </w:rPr>
        <w:t xml:space="preserve"> </w:t>
      </w:r>
      <w:r>
        <w:rPr>
          <w:rFonts w:eastAsia="Lucida Sans Unicode" w:cs="Mangal"/>
          <w:color w:val="000000"/>
        </w:rPr>
        <w:t xml:space="preserve">hereinafter – </w:t>
      </w:r>
      <w:r w:rsidR="00052E2B">
        <w:rPr>
          <w:rFonts w:eastAsia="Lucida Sans Unicode" w:cs="Mangal"/>
          <w:color w:val="000000"/>
        </w:rPr>
        <w:t>T</w:t>
      </w:r>
      <w:r>
        <w:rPr>
          <w:rFonts w:eastAsia="Lucida Sans Unicode" w:cs="Mangal"/>
          <w:color w:val="000000"/>
        </w:rPr>
        <w:t xml:space="preserve">ender procedure with negotiations) </w:t>
      </w:r>
      <w:r w:rsidR="006E4CD7" w:rsidRPr="006E4CD7">
        <w:rPr>
          <w:lang w:val="en-GB"/>
        </w:rPr>
        <w:t>The Procurement Commission informs that, following the organized discussions, the technical specification, the confirmation of compliance with the requirements set out in the technical specification, the financial offer form, and the draft general agreement have been clarified</w:t>
      </w:r>
      <w:r w:rsidRPr="006E4CD7">
        <w:rPr>
          <w:rFonts w:eastAsia="Lucida Sans Unicode" w:cs="Mangal"/>
          <w:color w:val="000000"/>
          <w:lang w:val="en-GB"/>
        </w:rPr>
        <w:t>.</w:t>
      </w:r>
      <w:r w:rsidR="006E4CD7" w:rsidRPr="006E4CD7">
        <w:rPr>
          <w:lang w:val="en-GB"/>
        </w:rPr>
        <w:t xml:space="preserve"> Based on Paragraph 94 of the Cabinet of Ministers Regulation No. 107 of 28 February 2017, “Procedures for the Conduct of Procurement Procedures and Design Contests,” we hereby inform that the negotiations with the candidates have been concluded. The revised procurement documents—namely, the final technical specification, the final confirmation of compliance with the requirements set out in the technical specification, the final financial offer form, and the final draft general agreement—are definitive and may no longer be amended. </w:t>
      </w:r>
    </w:p>
    <w:p w:rsidR="00F32E97" w:rsidRPr="006E4CD7" w:rsidRDefault="006E4CD7" w:rsidP="006E4CD7">
      <w:pPr>
        <w:pStyle w:val="NormalWeb"/>
        <w:spacing w:before="0" w:beforeAutospacing="0" w:after="0" w:afterAutospacing="0"/>
        <w:ind w:firstLine="720"/>
        <w:jc w:val="both"/>
        <w:rPr>
          <w:lang w:val="en-GB"/>
        </w:rPr>
      </w:pPr>
      <w:r w:rsidRPr="006E4CD7">
        <w:rPr>
          <w:lang w:val="en-GB"/>
        </w:rPr>
        <w:t xml:space="preserve">In light of the above, the Procurement Commission invites </w:t>
      </w:r>
      <w:proofErr w:type="spellStart"/>
      <w:r w:rsidRPr="006E4CD7">
        <w:rPr>
          <w:i/>
          <w:lang w:val="en-GB"/>
        </w:rPr>
        <w:t>Industria</w:t>
      </w:r>
      <w:proofErr w:type="spellEnd"/>
      <w:r w:rsidRPr="006E4CD7">
        <w:rPr>
          <w:i/>
          <w:lang w:val="en-GB"/>
        </w:rPr>
        <w:t xml:space="preserve"> de Turbo </w:t>
      </w:r>
      <w:proofErr w:type="spellStart"/>
      <w:r w:rsidRPr="006E4CD7">
        <w:rPr>
          <w:i/>
          <w:lang w:val="en-GB"/>
        </w:rPr>
        <w:t>Propulsores</w:t>
      </w:r>
      <w:proofErr w:type="spellEnd"/>
      <w:r w:rsidRPr="006E4CD7">
        <w:rPr>
          <w:i/>
          <w:lang w:val="en-GB"/>
        </w:rPr>
        <w:t xml:space="preserve"> S.A.U un Pratt &amp; Whitney Canada Customer Service Centre Europe GmbH – A joint Venture of P &amp; WC and MTU/Germany</w:t>
      </w:r>
      <w:r w:rsidRPr="006E4CD7">
        <w:rPr>
          <w:lang w:val="en-GB"/>
        </w:rPr>
        <w:t>, within the framework of the negotiated procedure, to submit their final tenders.</w:t>
      </w:r>
    </w:p>
    <w:p w:rsidR="00F32E97" w:rsidRPr="00C95BD5" w:rsidRDefault="00DE7C4F" w:rsidP="00C95BD5">
      <w:pPr>
        <w:pStyle w:val="ListParagraph"/>
        <w:widowControl/>
        <w:numPr>
          <w:ilvl w:val="0"/>
          <w:numId w:val="15"/>
        </w:numPr>
        <w:tabs>
          <w:tab w:val="left" w:pos="0"/>
        </w:tabs>
        <w:spacing w:after="0" w:line="240" w:lineRule="auto"/>
        <w:jc w:val="both"/>
        <w:rPr>
          <w:rFonts w:eastAsia="Lucida Sans Unicode" w:cs="Mangal"/>
          <w:color w:val="000000"/>
          <w:szCs w:val="24"/>
        </w:rPr>
      </w:pPr>
      <w:r>
        <w:t>Requirements Regarding the Preparation and Submission of the Final Tender:</w:t>
      </w:r>
    </w:p>
    <w:p w:rsidR="00F32E97" w:rsidRDefault="00152D82">
      <w:pPr>
        <w:widowControl/>
        <w:numPr>
          <w:ilvl w:val="1"/>
          <w:numId w:val="13"/>
        </w:numPr>
        <w:shd w:val="clear" w:color="auto" w:fill="FFFFFF"/>
        <w:spacing w:after="0" w:line="240" w:lineRule="auto"/>
        <w:ind w:left="993" w:hanging="567"/>
        <w:jc w:val="both"/>
        <w:rPr>
          <w:rFonts w:eastAsia="Times New Roman"/>
          <w:color w:val="000000"/>
          <w:szCs w:val="24"/>
        </w:rPr>
      </w:pPr>
      <w:r>
        <w:rPr>
          <w:b/>
          <w:color w:val="000000"/>
          <w:szCs w:val="24"/>
          <w:u w:val="single"/>
        </w:rPr>
        <w:t xml:space="preserve">the final tender must be submitted by </w:t>
      </w:r>
      <w:r w:rsidR="00E36360" w:rsidRPr="00E36360">
        <w:rPr>
          <w:b/>
          <w:color w:val="000000"/>
          <w:szCs w:val="24"/>
          <w:u w:val="single"/>
        </w:rPr>
        <w:t>30</w:t>
      </w:r>
      <w:r w:rsidRPr="00E36360">
        <w:rPr>
          <w:b/>
          <w:color w:val="000000"/>
          <w:szCs w:val="24"/>
          <w:u w:val="single"/>
        </w:rPr>
        <w:t xml:space="preserve"> </w:t>
      </w:r>
      <w:r w:rsidR="00C95BD5" w:rsidRPr="00E36360">
        <w:rPr>
          <w:b/>
          <w:color w:val="000000"/>
          <w:szCs w:val="24"/>
          <w:u w:val="single"/>
        </w:rPr>
        <w:t>April</w:t>
      </w:r>
      <w:r>
        <w:rPr>
          <w:b/>
          <w:color w:val="000000"/>
          <w:szCs w:val="24"/>
          <w:u w:val="single"/>
        </w:rPr>
        <w:t xml:space="preserve"> 202</w:t>
      </w:r>
      <w:r w:rsidR="00C95BD5">
        <w:rPr>
          <w:b/>
          <w:color w:val="000000"/>
          <w:szCs w:val="24"/>
          <w:u w:val="single"/>
        </w:rPr>
        <w:t>6</w:t>
      </w:r>
      <w:r>
        <w:rPr>
          <w:b/>
          <w:color w:val="000000"/>
          <w:szCs w:val="24"/>
          <w:u w:val="single"/>
        </w:rPr>
        <w:t xml:space="preserve"> at 11:00</w:t>
      </w:r>
      <w:r>
        <w:t xml:space="preserve"> </w:t>
      </w:r>
      <w:r>
        <w:rPr>
          <w:color w:val="000000"/>
          <w:szCs w:val="24"/>
        </w:rPr>
        <w:t>electronically – in the section (</w:t>
      </w:r>
      <w:hyperlink r:id="rId10" w:history="1">
        <w:r w:rsidR="00E36360" w:rsidRPr="00E36360">
          <w:rPr>
            <w:rStyle w:val="Hyperlink"/>
            <w:szCs w:val="24"/>
          </w:rPr>
          <w:t>https://www.eis.gov.lv/EKEIS/Supplier/Procurement/171093</w:t>
        </w:r>
      </w:hyperlink>
      <w:r w:rsidRPr="00E36360">
        <w:rPr>
          <w:color w:val="000000"/>
          <w:szCs w:val="24"/>
        </w:rPr>
        <w:t>)</w:t>
      </w:r>
      <w:r w:rsidR="002C50C9">
        <w:rPr>
          <w:color w:val="000000"/>
          <w:szCs w:val="24"/>
        </w:rPr>
        <w:t xml:space="preserve"> </w:t>
      </w:r>
      <w:r>
        <w:rPr>
          <w:color w:val="000000"/>
          <w:szCs w:val="24"/>
        </w:rPr>
        <w:t xml:space="preserve">of the </w:t>
      </w:r>
      <w:r w:rsidR="002C50C9">
        <w:rPr>
          <w:color w:val="000000"/>
          <w:szCs w:val="24"/>
        </w:rPr>
        <w:t>Tender p</w:t>
      </w:r>
      <w:r>
        <w:rPr>
          <w:color w:val="000000"/>
          <w:szCs w:val="24"/>
        </w:rPr>
        <w:t>rocedure with negotiations of the e-Procurement subsystem of the electronic Procurement system;</w:t>
      </w:r>
    </w:p>
    <w:p w:rsidR="00F32E97" w:rsidRDefault="00152D82">
      <w:pPr>
        <w:widowControl/>
        <w:numPr>
          <w:ilvl w:val="1"/>
          <w:numId w:val="13"/>
        </w:numPr>
        <w:suppressAutoHyphens/>
        <w:spacing w:after="0" w:line="240" w:lineRule="auto"/>
        <w:ind w:left="993" w:hanging="567"/>
        <w:jc w:val="both"/>
        <w:rPr>
          <w:rFonts w:eastAsia="Times New Roman"/>
          <w:color w:val="000000"/>
          <w:sz w:val="28"/>
          <w:szCs w:val="28"/>
        </w:rPr>
      </w:pPr>
      <w:r>
        <w:rPr>
          <w:color w:val="000000"/>
        </w:rPr>
        <w:t>the final tender shall be prepared and submitted following the instructions given in the user manual of the electronic procurement system</w:t>
      </w:r>
      <w:r>
        <w:rPr>
          <w:color w:val="000000"/>
          <w:vertAlign w:val="superscript"/>
        </w:rPr>
        <w:footnoteReference w:id="1"/>
      </w:r>
      <w:r>
        <w:rPr>
          <w:color w:val="000000"/>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 w:val="28"/>
          <w:szCs w:val="28"/>
        </w:rPr>
      </w:pPr>
      <w:r>
        <w:rPr>
          <w:color w:val="000000"/>
        </w:rPr>
        <w:lastRenderedPageBreak/>
        <w:t xml:space="preserve">the final tender </w:t>
      </w:r>
      <w:r>
        <w:rPr>
          <w:rFonts w:eastAsia="Times New Roman"/>
          <w:color w:val="000000"/>
          <w:szCs w:val="24"/>
        </w:rPr>
        <w:t>shall be submitted in electronic form (</w:t>
      </w:r>
      <w:proofErr w:type="spellStart"/>
      <w:r w:rsidR="00624D52">
        <w:rPr>
          <w:rFonts w:eastAsia="Times New Roman"/>
          <w:color w:val="000000"/>
          <w:szCs w:val="24"/>
        </w:rPr>
        <w:t>edoc</w:t>
      </w:r>
      <w:proofErr w:type="spellEnd"/>
      <w:r>
        <w:rPr>
          <w:rFonts w:eastAsia="Times New Roman"/>
          <w:color w:val="000000"/>
          <w:szCs w:val="24"/>
        </w:rPr>
        <w:t xml:space="preserve">, doc, docx, </w:t>
      </w:r>
      <w:proofErr w:type="spellStart"/>
      <w:r>
        <w:rPr>
          <w:rFonts w:eastAsia="Times New Roman"/>
          <w:color w:val="000000"/>
          <w:szCs w:val="24"/>
        </w:rPr>
        <w:t>xls</w:t>
      </w:r>
      <w:proofErr w:type="spellEnd"/>
      <w:r>
        <w:rPr>
          <w:rFonts w:eastAsia="Times New Roman"/>
          <w:color w:val="000000"/>
          <w:szCs w:val="24"/>
        </w:rPr>
        <w:t xml:space="preserve">, xlsx, </w:t>
      </w:r>
      <w:proofErr w:type="spellStart"/>
      <w:r w:rsidR="00624D52">
        <w:rPr>
          <w:rFonts w:eastAsia="Times New Roman"/>
          <w:color w:val="000000"/>
          <w:szCs w:val="24"/>
        </w:rPr>
        <w:t>odf</w:t>
      </w:r>
      <w:proofErr w:type="spellEnd"/>
      <w:r>
        <w:rPr>
          <w:rFonts w:eastAsia="Times New Roman"/>
          <w:color w:val="000000"/>
          <w:szCs w:val="24"/>
        </w:rPr>
        <w:t xml:space="preserve"> or </w:t>
      </w:r>
      <w:r w:rsidR="00624D52">
        <w:rPr>
          <w:rFonts w:eastAsia="Times New Roman"/>
          <w:color w:val="000000"/>
          <w:szCs w:val="24"/>
        </w:rPr>
        <w:t>pdf</w:t>
      </w:r>
      <w:r>
        <w:rPr>
          <w:rFonts w:eastAsia="Times New Roman"/>
          <w:color w:val="000000"/>
          <w:szCs w:val="24"/>
        </w:rPr>
        <w:t xml:space="preserve"> format), where the documents contained in the tender are signed together as a single file, taking into account that the size of one file is recommended up to 5 MB</w:t>
      </w:r>
      <w:r>
        <w:rPr>
          <w:rFonts w:eastAsia="Times New Roman"/>
          <w:color w:val="000000"/>
          <w:szCs w:val="24"/>
          <w:vertAlign w:val="superscript"/>
        </w:rPr>
        <w:footnoteReference w:id="2"/>
      </w:r>
      <w:r>
        <w:rPr>
          <w:rFonts w:eastAsia="Times New Roman"/>
          <w:color w:val="000000"/>
          <w:szCs w:val="24"/>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 w:val="28"/>
          <w:szCs w:val="28"/>
        </w:rPr>
      </w:pPr>
      <w:r>
        <w:rPr>
          <w:color w:val="000000"/>
        </w:rPr>
        <w:t xml:space="preserve">the final tender shall be drawn up in Latvian or English. The documents specified in the form of the final technical </w:t>
      </w:r>
      <w:r w:rsidR="00DF58DD">
        <w:rPr>
          <w:color w:val="000000"/>
        </w:rPr>
        <w:t>offer</w:t>
      </w:r>
      <w:r>
        <w:rPr>
          <w:color w:val="000000"/>
        </w:rPr>
        <w:t xml:space="preserve"> (Annex 3 to the letter) to be submitted by the manufacturer may be in a different language (other than Latvian or English), but they shall be accompanied by a certified translation thereof in Latvian or English. </w:t>
      </w:r>
      <w:r>
        <w:rPr>
          <w:color w:val="000000"/>
          <w:szCs w:val="24"/>
        </w:rPr>
        <w:t>The tenderer is entitled to certify all the derived documents and translations contained in the final tender by submitting a single joint certification covering all the derived documents and translations</w:t>
      </w:r>
      <w:r>
        <w:rPr>
          <w:color w:val="000000"/>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szCs w:val="24"/>
        </w:rPr>
        <w:t xml:space="preserve">the final tender </w:t>
      </w:r>
      <w:r>
        <w:rPr>
          <w:rFonts w:eastAsia="Times New Roman"/>
          <w:color w:val="000000"/>
          <w:szCs w:val="24"/>
        </w:rPr>
        <w:t>(the complete</w:t>
      </w:r>
      <w:r>
        <w:t xml:space="preserve"> </w:t>
      </w:r>
      <w:r>
        <w:rPr>
          <w:rFonts w:eastAsia="Times New Roman"/>
          <w:color w:val="000000"/>
          <w:szCs w:val="24"/>
        </w:rPr>
        <w:t>package of the final tender documents) shall be signed electronically in one of the following ways:</w:t>
      </w:r>
    </w:p>
    <w:p w:rsidR="00F32E97" w:rsidRDefault="00152D82">
      <w:pPr>
        <w:widowControl/>
        <w:numPr>
          <w:ilvl w:val="2"/>
          <w:numId w:val="13"/>
        </w:numPr>
        <w:tabs>
          <w:tab w:val="left" w:pos="0"/>
        </w:tabs>
        <w:suppressAutoHyphens/>
        <w:spacing w:after="0" w:line="240" w:lineRule="auto"/>
        <w:ind w:left="1560" w:hanging="567"/>
        <w:jc w:val="both"/>
        <w:rPr>
          <w:rFonts w:eastAsia="Times New Roman"/>
          <w:color w:val="000000"/>
          <w:szCs w:val="24"/>
        </w:rPr>
      </w:pPr>
      <w:r>
        <w:rPr>
          <w:rFonts w:eastAsia="Times New Roman"/>
          <w:color w:val="000000"/>
          <w:szCs w:val="24"/>
        </w:rPr>
        <w:t>using a signature tool embedded in the e-tendering system;</w:t>
      </w:r>
    </w:p>
    <w:p w:rsidR="00F32E97" w:rsidRDefault="00152D82">
      <w:pPr>
        <w:widowControl/>
        <w:numPr>
          <w:ilvl w:val="2"/>
          <w:numId w:val="13"/>
        </w:numPr>
        <w:tabs>
          <w:tab w:val="left" w:pos="0"/>
        </w:tabs>
        <w:suppressAutoHyphens/>
        <w:spacing w:after="0" w:line="240" w:lineRule="auto"/>
        <w:ind w:left="1560" w:hanging="567"/>
        <w:jc w:val="both"/>
        <w:rPr>
          <w:rFonts w:eastAsia="Times New Roman"/>
          <w:color w:val="000000"/>
          <w:szCs w:val="24"/>
        </w:rPr>
      </w:pPr>
      <w:r>
        <w:rPr>
          <w:rFonts w:eastAsia="Times New Roman"/>
          <w:color w:val="000000"/>
          <w:szCs w:val="24"/>
        </w:rPr>
        <w:t>using a secure electronic signature.</w:t>
      </w:r>
    </w:p>
    <w:p w:rsidR="001F0741" w:rsidRDefault="001F0741">
      <w:pPr>
        <w:widowControl/>
        <w:tabs>
          <w:tab w:val="left" w:pos="0"/>
        </w:tabs>
        <w:spacing w:after="0" w:line="240" w:lineRule="auto"/>
        <w:ind w:left="1080"/>
        <w:jc w:val="both"/>
        <w:rPr>
          <w:rFonts w:eastAsia="Times New Roman"/>
          <w:color w:val="000000"/>
          <w:szCs w:val="24"/>
        </w:rPr>
      </w:pPr>
      <w:r>
        <w:t>Note: If the final tender (the entire set of final tender documents) is signed by one person, but a specific document within the final tender is separately signed by another person (who was required and authorized to sign it), then it shall be considered that the specific document was signed solely by the person who signed it separately (i.e., the person who signed the overall set of final tender documents shall not be deemed to have signed that specific document).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if the documents of the final tender are signed by a person whose right of representation has not been entered in the commercial Register of the Republic of Latvia or another equivalent public register, a document certifying the right of representation of such person (for example, a document of the commercial Register of the relevant country, </w:t>
      </w:r>
      <w:r w:rsidR="001F0741">
        <w:rPr>
          <w:color w:val="000000"/>
        </w:rPr>
        <w:t>authorization</w:t>
      </w:r>
      <w:r>
        <w:rPr>
          <w:color w:val="000000"/>
        </w:rPr>
        <w:t>, etc.)</w:t>
      </w:r>
      <w:r>
        <w:rPr>
          <w:rFonts w:eastAsia="Lucida Sans Unicode" w:cs="Mangal"/>
          <w:color w:val="000000"/>
          <w:szCs w:val="24"/>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copies of documents or other derivatives of documents included in the final tender shall be certified by the official entitled to sign the </w:t>
      </w:r>
      <w:r w:rsidR="00F7510A">
        <w:rPr>
          <w:color w:val="000000"/>
        </w:rPr>
        <w:t>tenderer</w:t>
      </w:r>
      <w:r>
        <w:rPr>
          <w:color w:val="000000"/>
        </w:rPr>
        <w:t>, indicating a certification of a separate document that all copies of the document or other derivatives of documents included in the final tender are correct.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final tenders </w:t>
      </w:r>
      <w:r>
        <w:rPr>
          <w:bCs/>
          <w:color w:val="000000"/>
        </w:rPr>
        <w:t>submitted</w:t>
      </w:r>
      <w:r>
        <w:t xml:space="preserve"> </w:t>
      </w:r>
      <w:r>
        <w:rPr>
          <w:bCs/>
          <w:color w:val="000000"/>
        </w:rPr>
        <w:t>outside</w:t>
      </w:r>
      <w:r>
        <w:t xml:space="preserve"> </w:t>
      </w:r>
      <w:r>
        <w:rPr>
          <w:rFonts w:eastAsia="Times New Roman"/>
          <w:color w:val="000000"/>
          <w:szCs w:val="24"/>
        </w:rPr>
        <w:t>the electronic procurement</w:t>
      </w:r>
      <w:r>
        <w:t xml:space="preserve"> system will not be </w:t>
      </w:r>
      <w:r w:rsidR="00317191">
        <w:t>examined</w:t>
      </w:r>
      <w:r>
        <w:t xml:space="preserve">. Final tenders received outside the electronic procurement system shall not be opened and the </w:t>
      </w:r>
      <w:r w:rsidR="00317191">
        <w:t>contracting authority</w:t>
      </w:r>
      <w:r>
        <w:t xml:space="preserve"> shall send them unopened back to the submitter;</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rFonts w:eastAsia="Times New Roman"/>
          <w:color w:val="000000"/>
          <w:szCs w:val="24"/>
        </w:rPr>
        <w:t>the tenderer shall indicate those parts of the final</w:t>
      </w:r>
      <w:r>
        <w:t xml:space="preserve"> </w:t>
      </w:r>
      <w:r>
        <w:rPr>
          <w:color w:val="000000"/>
        </w:rPr>
        <w:t xml:space="preserve">tender </w:t>
      </w:r>
      <w:r>
        <w:rPr>
          <w:rFonts w:eastAsia="Times New Roman"/>
          <w:color w:val="000000"/>
          <w:szCs w:val="24"/>
        </w:rPr>
        <w:t>which contain information which is considered to be business secrets or confidential, as well as the legal basis for such status;</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the final tender shall be submitted to the </w:t>
      </w:r>
      <w:r>
        <w:rPr>
          <w:rFonts w:eastAsia="Times New Roman"/>
          <w:color w:val="000000"/>
          <w:szCs w:val="24"/>
        </w:rPr>
        <w:t>electronic procurement</w:t>
      </w:r>
      <w:r>
        <w:rPr>
          <w:color w:val="000000"/>
        </w:rPr>
        <w:t xml:space="preserve"> system by filling in the forms inserted in the section of stage 3 of the </w:t>
      </w:r>
      <w:r w:rsidR="00CE2EE1">
        <w:rPr>
          <w:rFonts w:eastAsia="Times New Roman"/>
          <w:color w:val="000000"/>
          <w:szCs w:val="24"/>
        </w:rPr>
        <w:t>T</w:t>
      </w:r>
      <w:r>
        <w:rPr>
          <w:rFonts w:eastAsia="Times New Roman"/>
          <w:color w:val="000000"/>
          <w:szCs w:val="24"/>
        </w:rPr>
        <w:t>ender</w:t>
      </w:r>
      <w:r>
        <w:rPr>
          <w:color w:val="000000"/>
        </w:rPr>
        <w:t xml:space="preserve"> </w:t>
      </w:r>
      <w:r>
        <w:rPr>
          <w:rFonts w:eastAsia="Lucida Sans Unicode" w:cs="Mangal"/>
          <w:color w:val="000000"/>
          <w:szCs w:val="24"/>
        </w:rPr>
        <w:t>procedure with negotiations</w:t>
      </w:r>
      <w:r>
        <w:rPr>
          <w:color w:val="000000"/>
        </w:rPr>
        <w:t xml:space="preserve"> or by preparing documents outside the electronic procurement system and uploading the forms completed in the relevant websites of the system. The </w:t>
      </w:r>
      <w:r w:rsidR="00616625">
        <w:rPr>
          <w:color w:val="000000"/>
        </w:rPr>
        <w:t>tenderer</w:t>
      </w:r>
      <w:r>
        <w:rPr>
          <w:color w:val="000000"/>
        </w:rPr>
        <w:t xml:space="preserve"> shall be responsible for the conformity of the forms to be filled in with the documentation requirements and sample forms, as well as the possibilities for opening and reading of documents;</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the final tender </w:t>
      </w:r>
      <w:r>
        <w:rPr>
          <w:rFonts w:eastAsia="Times New Roman"/>
          <w:color w:val="000000"/>
          <w:szCs w:val="24"/>
        </w:rPr>
        <w:t>shall be drawn up in such a way that the</w:t>
      </w:r>
      <w:r>
        <w:rPr>
          <w:color w:val="000000"/>
        </w:rPr>
        <w:t xml:space="preserve"> </w:t>
      </w:r>
      <w:r>
        <w:rPr>
          <w:rFonts w:eastAsia="Times New Roman"/>
          <w:color w:val="000000"/>
          <w:szCs w:val="24"/>
        </w:rPr>
        <w:t>operation of the electronic p</w:t>
      </w:r>
      <w:r w:rsidR="00E33BC1">
        <w:rPr>
          <w:rFonts w:eastAsia="Times New Roman"/>
          <w:color w:val="000000"/>
          <w:szCs w:val="24"/>
        </w:rPr>
        <w:t>rocurement</w:t>
      </w:r>
      <w:r>
        <w:rPr>
          <w:rFonts w:eastAsia="Times New Roman"/>
          <w:color w:val="000000"/>
          <w:szCs w:val="24"/>
        </w:rPr>
        <w:t xml:space="preserve"> system is not </w:t>
      </w:r>
      <w:r w:rsidR="00E33BC1">
        <w:rPr>
          <w:rFonts w:eastAsia="Times New Roman"/>
          <w:color w:val="000000"/>
          <w:szCs w:val="24"/>
        </w:rPr>
        <w:t>jeopardized</w:t>
      </w:r>
      <w:r>
        <w:rPr>
          <w:color w:val="000000"/>
        </w:rPr>
        <w:t xml:space="preserve"> </w:t>
      </w:r>
      <w:r>
        <w:rPr>
          <w:rFonts w:eastAsia="Times New Roman"/>
          <w:color w:val="000000"/>
          <w:szCs w:val="24"/>
        </w:rPr>
        <w:t xml:space="preserve">in any way and access to the information contained in the final tender is not restricted, including the attached files must not be damaged, inappropriately modified or </w:t>
      </w:r>
      <w:proofErr w:type="spellStart"/>
      <w:r>
        <w:rPr>
          <w:rFonts w:eastAsia="Times New Roman"/>
          <w:color w:val="000000"/>
          <w:szCs w:val="24"/>
        </w:rPr>
        <w:t>misciphered</w:t>
      </w:r>
      <w:proofErr w:type="spellEnd"/>
      <w:r>
        <w:rPr>
          <w:rFonts w:eastAsia="Times New Roman"/>
          <w:color w:val="000000"/>
          <w:szCs w:val="24"/>
        </w:rPr>
        <w:t xml:space="preserve">. The final </w:t>
      </w:r>
      <w:r w:rsidR="00E33BC1">
        <w:rPr>
          <w:rFonts w:eastAsia="Times New Roman"/>
          <w:color w:val="000000"/>
          <w:szCs w:val="24"/>
        </w:rPr>
        <w:t>tender</w:t>
      </w:r>
      <w:r>
        <w:rPr>
          <w:rFonts w:eastAsia="Times New Roman"/>
          <w:color w:val="000000"/>
          <w:szCs w:val="24"/>
        </w:rPr>
        <w:t xml:space="preserve"> must not contain computer viruses or other harmful software or their generators. If</w:t>
      </w:r>
      <w:r>
        <w:rPr>
          <w:color w:val="000000"/>
        </w:rPr>
        <w:t xml:space="preserve"> the final </w:t>
      </w:r>
      <w:r w:rsidR="00E33BC1">
        <w:rPr>
          <w:color w:val="000000"/>
        </w:rPr>
        <w:t>tender</w:t>
      </w:r>
      <w:r>
        <w:rPr>
          <w:color w:val="000000"/>
        </w:rPr>
        <w:t xml:space="preserve"> </w:t>
      </w:r>
      <w:r>
        <w:rPr>
          <w:rFonts w:eastAsia="Times New Roman"/>
          <w:color w:val="000000"/>
          <w:szCs w:val="24"/>
        </w:rPr>
        <w:t xml:space="preserve">contains one of the risks referred to in this Sub-paragraph, it will not be </w:t>
      </w:r>
      <w:r w:rsidR="00E33BC1">
        <w:rPr>
          <w:rFonts w:eastAsia="Times New Roman"/>
          <w:color w:val="000000"/>
          <w:szCs w:val="24"/>
        </w:rPr>
        <w:t>examined</w:t>
      </w:r>
      <w:r>
        <w:rPr>
          <w:rFonts w:eastAsia="Times New Roman"/>
          <w:color w:val="000000"/>
          <w:szCs w:val="24"/>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lastRenderedPageBreak/>
        <w:t>the tenderer may withdraw or amend its final tender at any time before the closing date for the submission of a final tender. Amendments or withdrawals shall be submitted only electronically</w:t>
      </w:r>
      <w:r>
        <w:rPr>
          <w:b/>
          <w:color w:val="000000"/>
        </w:rPr>
        <w:t>,</w:t>
      </w:r>
      <w:r>
        <w:rPr>
          <w:color w:val="000000"/>
        </w:rPr>
        <w:t xml:space="preserve"> using </w:t>
      </w:r>
      <w:r>
        <w:rPr>
          <w:rFonts w:eastAsia="Times New Roman"/>
          <w:color w:val="000000"/>
          <w:szCs w:val="24"/>
        </w:rPr>
        <w:t>the electronic procurement</w:t>
      </w:r>
      <w:r>
        <w:rPr>
          <w:color w:val="000000"/>
        </w:rPr>
        <w:t xml:space="preserve"> system. The final tenders withdrawn and the final tenders submitted after the closing date for the submission of final tenders shall not be opened;</w:t>
      </w:r>
    </w:p>
    <w:p w:rsidR="00796271" w:rsidRDefault="00796271" w:rsidP="00796271">
      <w:pPr>
        <w:widowControl/>
        <w:numPr>
          <w:ilvl w:val="1"/>
          <w:numId w:val="13"/>
        </w:numPr>
        <w:tabs>
          <w:tab w:val="left" w:pos="0"/>
        </w:tabs>
        <w:suppressAutoHyphens/>
        <w:spacing w:after="0" w:line="240" w:lineRule="auto"/>
        <w:ind w:left="993" w:hanging="567"/>
        <w:jc w:val="both"/>
        <w:rPr>
          <w:rFonts w:eastAsia="Times New Roman"/>
          <w:color w:val="000000"/>
          <w:sz w:val="28"/>
          <w:szCs w:val="28"/>
          <w:u w:val="single"/>
        </w:rPr>
      </w:pPr>
      <w:r>
        <w:t>the tenderer offers to provide the service in accordance with the final technical specification (Annex 1 to the letter) and the final draft general agreement (Annex 2 to the letter) by submitting the final confirmation of compliance with the requirements set out in the technical specification.</w:t>
      </w:r>
      <w:r w:rsidRPr="00796271">
        <w:t xml:space="preserve"> </w:t>
      </w:r>
      <w:r>
        <w:t>The tenderer shall prepare the final confirmation of compliance with the requirements set out in the technical specification in accordance with the form specified in Annex 3 to the letter;</w:t>
      </w:r>
    </w:p>
    <w:p w:rsidR="00F32E97" w:rsidRPr="00796271" w:rsidRDefault="00152D82" w:rsidP="00796271">
      <w:pPr>
        <w:widowControl/>
        <w:numPr>
          <w:ilvl w:val="1"/>
          <w:numId w:val="13"/>
        </w:numPr>
        <w:tabs>
          <w:tab w:val="left" w:pos="0"/>
        </w:tabs>
        <w:suppressAutoHyphens/>
        <w:spacing w:after="0" w:line="240" w:lineRule="auto"/>
        <w:ind w:left="993" w:hanging="567"/>
        <w:jc w:val="both"/>
        <w:rPr>
          <w:rFonts w:eastAsia="Times New Roman"/>
          <w:color w:val="000000"/>
          <w:sz w:val="28"/>
          <w:szCs w:val="28"/>
          <w:u w:val="single"/>
        </w:rPr>
      </w:pPr>
      <w:r w:rsidRPr="00796271">
        <w:rPr>
          <w:color w:val="000000"/>
        </w:rPr>
        <w:t xml:space="preserve">the tenderer proposes to provide the service for a fixed fee by submitting a final financial offer. The final </w:t>
      </w:r>
      <w:r w:rsidR="008C4540" w:rsidRPr="00796271">
        <w:rPr>
          <w:color w:val="000000"/>
        </w:rPr>
        <w:t>financial offe</w:t>
      </w:r>
      <w:r w:rsidRPr="00796271">
        <w:rPr>
          <w:color w:val="000000"/>
        </w:rPr>
        <w:t xml:space="preserve">r shall be drawn up by the tenderer in accordance with the form set out in Annex 4 to the letter, </w:t>
      </w:r>
      <w:r w:rsidRPr="00796271">
        <w:rPr>
          <w:bCs/>
          <w:iCs/>
          <w:color w:val="000000"/>
        </w:rPr>
        <w:t>provided that:</w:t>
      </w:r>
    </w:p>
    <w:p w:rsidR="00F32E97" w:rsidRDefault="00152D82" w:rsidP="008C4540">
      <w:pPr>
        <w:widowControl/>
        <w:numPr>
          <w:ilvl w:val="2"/>
          <w:numId w:val="13"/>
        </w:numPr>
        <w:suppressAutoHyphens/>
        <w:spacing w:after="0" w:line="240" w:lineRule="auto"/>
        <w:ind w:hanging="87"/>
        <w:jc w:val="both"/>
        <w:rPr>
          <w:bCs/>
          <w:iCs/>
          <w:color w:val="000000"/>
        </w:rPr>
      </w:pPr>
      <w:r>
        <w:rPr>
          <w:bCs/>
          <w:color w:val="000000"/>
        </w:rPr>
        <w:t xml:space="preserve">the prices would be </w:t>
      </w:r>
      <w:r w:rsidR="008C4540" w:rsidRPr="008C4540">
        <w:rPr>
          <w:bCs/>
          <w:color w:val="000000"/>
        </w:rPr>
        <w:t>indicated</w:t>
      </w:r>
      <w:r>
        <w:rPr>
          <w:bCs/>
          <w:color w:val="000000"/>
        </w:rPr>
        <w:t xml:space="preserve"> </w:t>
      </w:r>
      <w:r>
        <w:rPr>
          <w:bCs/>
          <w:i/>
          <w:color w:val="000000"/>
        </w:rPr>
        <w:t>in euro</w:t>
      </w:r>
      <w:r w:rsidR="00556C09">
        <w:rPr>
          <w:bCs/>
          <w:i/>
          <w:color w:val="000000"/>
        </w:rPr>
        <w:t xml:space="preserve"> or USD</w:t>
      </w:r>
      <w:r>
        <w:rPr>
          <w:bCs/>
          <w:color w:val="000000"/>
        </w:rPr>
        <w:t>;</w:t>
      </w:r>
    </w:p>
    <w:p w:rsidR="00F32E97" w:rsidRDefault="00152D82">
      <w:pPr>
        <w:widowControl/>
        <w:numPr>
          <w:ilvl w:val="2"/>
          <w:numId w:val="13"/>
        </w:numPr>
        <w:suppressAutoHyphens/>
        <w:spacing w:after="0" w:line="240" w:lineRule="auto"/>
        <w:ind w:left="1560" w:hanging="567"/>
        <w:jc w:val="both"/>
        <w:rPr>
          <w:bCs/>
          <w:color w:val="000000"/>
        </w:rPr>
      </w:pPr>
      <w:r>
        <w:rPr>
          <w:bCs/>
          <w:color w:val="000000"/>
        </w:rPr>
        <w:t>prices would be indicated by 2 (</w:t>
      </w:r>
      <w:r>
        <w:rPr>
          <w:bCs/>
          <w:i/>
          <w:color w:val="000000"/>
        </w:rPr>
        <w:t>two</w:t>
      </w:r>
      <w:r>
        <w:rPr>
          <w:bCs/>
          <w:color w:val="000000"/>
        </w:rPr>
        <w:t>) decimal places.</w:t>
      </w:r>
    </w:p>
    <w:p w:rsidR="00556C09" w:rsidRDefault="00556C09" w:rsidP="00556C09">
      <w:pPr>
        <w:suppressAutoHyphens/>
        <w:spacing w:after="0" w:line="240" w:lineRule="auto"/>
        <w:jc w:val="both"/>
      </w:pPr>
      <w:r>
        <w:t xml:space="preserve">The final financial offer price must include all expenses in accordance with the terms of the final general agreement. </w:t>
      </w:r>
    </w:p>
    <w:p w:rsidR="00F32E97" w:rsidRPr="00556C09" w:rsidRDefault="00152D82" w:rsidP="00556C09">
      <w:pPr>
        <w:pStyle w:val="ListParagraph"/>
        <w:numPr>
          <w:ilvl w:val="1"/>
          <w:numId w:val="13"/>
        </w:numPr>
        <w:tabs>
          <w:tab w:val="left" w:pos="993"/>
        </w:tabs>
        <w:suppressAutoHyphens/>
        <w:spacing w:after="0" w:line="240" w:lineRule="auto"/>
        <w:jc w:val="both"/>
        <w:rPr>
          <w:color w:val="000000"/>
        </w:rPr>
      </w:pPr>
      <w:r w:rsidRPr="00556C09">
        <w:rPr>
          <w:color w:val="000000"/>
        </w:rPr>
        <w:t xml:space="preserve">the </w:t>
      </w:r>
      <w:r w:rsidR="00616625" w:rsidRPr="00556C09">
        <w:rPr>
          <w:color w:val="000000"/>
        </w:rPr>
        <w:t>tenderer</w:t>
      </w:r>
      <w:r w:rsidRPr="00556C09">
        <w:rPr>
          <w:color w:val="000000"/>
        </w:rPr>
        <w:t xml:space="preserve"> is not entitled to submit variants of the tender.</w:t>
      </w:r>
    </w:p>
    <w:p w:rsidR="00F32E97" w:rsidRDefault="00F32E97">
      <w:pPr>
        <w:spacing w:after="0" w:line="240" w:lineRule="auto"/>
        <w:ind w:left="993"/>
        <w:jc w:val="both"/>
        <w:rPr>
          <w:color w:val="000000"/>
        </w:rPr>
      </w:pPr>
    </w:p>
    <w:p w:rsidR="00F32E97" w:rsidRDefault="00152D82">
      <w:pPr>
        <w:numPr>
          <w:ilvl w:val="0"/>
          <w:numId w:val="13"/>
        </w:numPr>
        <w:suppressAutoHyphens/>
        <w:spacing w:after="0" w:line="240" w:lineRule="auto"/>
        <w:ind w:left="426" w:hanging="426"/>
        <w:jc w:val="both"/>
        <w:rPr>
          <w:color w:val="000000"/>
        </w:rPr>
      </w:pPr>
      <w:r>
        <w:rPr>
          <w:color w:val="000000"/>
        </w:rPr>
        <w:t xml:space="preserve">Final tenders shall be opened on </w:t>
      </w:r>
      <w:r w:rsidR="000109BA">
        <w:rPr>
          <w:color w:val="000000"/>
        </w:rPr>
        <w:t>22</w:t>
      </w:r>
      <w:r>
        <w:rPr>
          <w:color w:val="000000"/>
        </w:rPr>
        <w:t xml:space="preserve"> </w:t>
      </w:r>
      <w:r w:rsidR="000109BA">
        <w:rPr>
          <w:color w:val="000000"/>
        </w:rPr>
        <w:t>April</w:t>
      </w:r>
      <w:r>
        <w:rPr>
          <w:color w:val="000000"/>
        </w:rPr>
        <w:t xml:space="preserve"> 202</w:t>
      </w:r>
      <w:r w:rsidR="000109BA">
        <w:rPr>
          <w:color w:val="000000"/>
        </w:rPr>
        <w:t>\6</w:t>
      </w:r>
      <w:r>
        <w:rPr>
          <w:color w:val="000000"/>
        </w:rPr>
        <w:t xml:space="preserve"> at 15:00. The procedure for the opening of final tenders shall take place in the electronic procurement system under the </w:t>
      </w:r>
      <w:r w:rsidR="008C4540">
        <w:rPr>
          <w:color w:val="000000"/>
        </w:rPr>
        <w:t>T</w:t>
      </w:r>
      <w:r>
        <w:rPr>
          <w:color w:val="000000"/>
        </w:rPr>
        <w:t>ender procedure</w:t>
      </w:r>
      <w:r w:rsidR="008C4540">
        <w:rPr>
          <w:color w:val="000000"/>
        </w:rPr>
        <w:t xml:space="preserve"> with negotiations </w:t>
      </w:r>
      <w:r>
        <w:rPr>
          <w:color w:val="000000"/>
        </w:rPr>
        <w:t>section.</w:t>
      </w:r>
    </w:p>
    <w:p w:rsidR="00F32E97" w:rsidRDefault="00152D82">
      <w:pPr>
        <w:numPr>
          <w:ilvl w:val="0"/>
          <w:numId w:val="13"/>
        </w:numPr>
        <w:suppressAutoHyphens/>
        <w:spacing w:after="0" w:line="240" w:lineRule="auto"/>
        <w:ind w:left="426" w:hanging="426"/>
        <w:jc w:val="both"/>
        <w:rPr>
          <w:color w:val="000000"/>
        </w:rPr>
      </w:pPr>
      <w:r>
        <w:rPr>
          <w:color w:val="000000"/>
        </w:rPr>
        <w:t xml:space="preserve">If the tenderer has performed the second level encryption of the final tender, the tenderer shall, within 15 minutes after the actual commencement of the opening of the final tenders (i.e. from the moment when the electronic procurement system notifies the tenderers that the meeting for the opening of the final tenders has been initiated), perform the decryption of the final tenders. The </w:t>
      </w:r>
      <w:r w:rsidR="008C4540">
        <w:rPr>
          <w:color w:val="000000"/>
        </w:rPr>
        <w:t>tenderer</w:t>
      </w:r>
      <w:r>
        <w:rPr>
          <w:color w:val="000000"/>
        </w:rPr>
        <w:t xml:space="preserve"> shall perform the decryption of the final tenders using the tools available in the electronic procurement system.</w:t>
      </w:r>
    </w:p>
    <w:p w:rsidR="00F32E97" w:rsidRDefault="00152D82">
      <w:pPr>
        <w:numPr>
          <w:ilvl w:val="0"/>
          <w:numId w:val="13"/>
        </w:numPr>
        <w:suppressAutoHyphens/>
        <w:spacing w:after="0" w:line="240" w:lineRule="auto"/>
        <w:ind w:left="426" w:hanging="426"/>
        <w:jc w:val="both"/>
        <w:rPr>
          <w:color w:val="000000"/>
        </w:rPr>
      </w:pPr>
      <w:r>
        <w:rPr>
          <w:color w:val="000000"/>
        </w:rPr>
        <w:t>A final tender document shall be deemed not to have been submitted if:</w:t>
      </w:r>
    </w:p>
    <w:p w:rsidR="00F32E97" w:rsidRDefault="00152D82">
      <w:pPr>
        <w:numPr>
          <w:ilvl w:val="1"/>
          <w:numId w:val="13"/>
        </w:numPr>
        <w:suppressAutoHyphens/>
        <w:spacing w:after="0" w:line="240" w:lineRule="auto"/>
        <w:jc w:val="both"/>
        <w:rPr>
          <w:color w:val="000000"/>
        </w:rPr>
      </w:pPr>
      <w:r>
        <w:rPr>
          <w:color w:val="000000"/>
        </w:rPr>
        <w:t xml:space="preserve">the type of file concerned does not comply with point </w:t>
      </w:r>
      <w:r w:rsidR="00677981">
        <w:rPr>
          <w:color w:val="000000"/>
        </w:rPr>
        <w:t>1</w:t>
      </w:r>
      <w:r>
        <w:rPr>
          <w:color w:val="000000"/>
        </w:rPr>
        <w:t>.3 of the letter and it is not possible to open the file with the software used by the client;</w:t>
      </w:r>
    </w:p>
    <w:p w:rsidR="00F32E97" w:rsidRDefault="00152D82">
      <w:pPr>
        <w:numPr>
          <w:ilvl w:val="1"/>
          <w:numId w:val="13"/>
        </w:numPr>
        <w:suppressAutoHyphens/>
        <w:spacing w:after="0" w:line="240" w:lineRule="auto"/>
        <w:jc w:val="both"/>
        <w:rPr>
          <w:color w:val="000000"/>
        </w:rPr>
      </w:pPr>
      <w:r>
        <w:rPr>
          <w:color w:val="000000"/>
        </w:rPr>
        <w:t>the file concerned is technically damaged and cannot be opened;</w:t>
      </w:r>
    </w:p>
    <w:p w:rsidR="00F32E97" w:rsidRDefault="00152D82">
      <w:pPr>
        <w:numPr>
          <w:ilvl w:val="1"/>
          <w:numId w:val="13"/>
        </w:numPr>
        <w:suppressAutoHyphens/>
        <w:spacing w:after="0" w:line="240" w:lineRule="auto"/>
        <w:jc w:val="both"/>
        <w:rPr>
          <w:color w:val="000000"/>
        </w:rPr>
      </w:pPr>
      <w:r>
        <w:rPr>
          <w:color w:val="000000"/>
        </w:rPr>
        <w:t>the antivirus software blocks the opening of the file concerned as potentially dangerous;</w:t>
      </w:r>
    </w:p>
    <w:p w:rsidR="00F32E97" w:rsidRDefault="00152D82">
      <w:pPr>
        <w:numPr>
          <w:ilvl w:val="1"/>
          <w:numId w:val="13"/>
        </w:numPr>
        <w:suppressAutoHyphens/>
        <w:spacing w:after="0" w:line="240" w:lineRule="auto"/>
        <w:jc w:val="both"/>
        <w:rPr>
          <w:color w:val="000000"/>
        </w:rPr>
      </w:pPr>
      <w:r>
        <w:rPr>
          <w:color w:val="000000"/>
        </w:rPr>
        <w:t>the file in question cannot be opened because the tenderer has performed second-level encryption of the final tender and has tolerated errors in the process of encryption or decryption of the final tender, or has failed to decrypt the final tender at all;</w:t>
      </w:r>
    </w:p>
    <w:p w:rsidR="00F32E97" w:rsidRDefault="00152D82">
      <w:pPr>
        <w:numPr>
          <w:ilvl w:val="1"/>
          <w:numId w:val="13"/>
        </w:numPr>
        <w:suppressAutoHyphens/>
        <w:spacing w:after="0" w:line="240" w:lineRule="auto"/>
        <w:jc w:val="both"/>
        <w:rPr>
          <w:color w:val="000000"/>
        </w:rPr>
      </w:pPr>
      <w:r>
        <w:rPr>
          <w:color w:val="000000"/>
        </w:rPr>
        <w:t xml:space="preserve">opening the file in question could in some way </w:t>
      </w:r>
      <w:r w:rsidR="00604651">
        <w:rPr>
          <w:color w:val="000000"/>
        </w:rPr>
        <w:t>jeopardize</w:t>
      </w:r>
      <w:r>
        <w:rPr>
          <w:color w:val="000000"/>
        </w:rPr>
        <w:t xml:space="preserve"> the functioning of the electronic procurement system.</w:t>
      </w:r>
    </w:p>
    <w:p w:rsidR="005669AA" w:rsidRPr="005669AA" w:rsidRDefault="005669AA">
      <w:pPr>
        <w:numPr>
          <w:ilvl w:val="0"/>
          <w:numId w:val="13"/>
        </w:numPr>
        <w:suppressAutoHyphens/>
        <w:spacing w:after="0" w:line="240" w:lineRule="auto"/>
        <w:ind w:left="425" w:hanging="425"/>
        <w:jc w:val="both"/>
        <w:rPr>
          <w:color w:val="000000"/>
        </w:rPr>
      </w:pPr>
      <w:r>
        <w:t>The procurement committee verifies whether the bidder's final offer complies with the requirements set out in the invitation to submit a final offer — that is, whether the bidder's final offer meets the requirements specified in the final technical specification, whether the bidder has committed (without reservations) to provide the services in accordance with the provisions set out in the draft final general agreement, and whether the bidder's final offer complies with the form of the final declaration attached to the invitation to submit a final offer regarding compliance with the requirements specified in the technical specification and the form of the final financial offer.</w:t>
      </w:r>
    </w:p>
    <w:p w:rsidR="00F32E97" w:rsidRDefault="00152D82">
      <w:pPr>
        <w:numPr>
          <w:ilvl w:val="0"/>
          <w:numId w:val="13"/>
        </w:numPr>
        <w:suppressAutoHyphens/>
        <w:spacing w:after="0" w:line="240" w:lineRule="auto"/>
        <w:ind w:left="425" w:hanging="425"/>
        <w:jc w:val="both"/>
        <w:rPr>
          <w:color w:val="000000"/>
        </w:rPr>
      </w:pPr>
      <w:r>
        <w:rPr>
          <w:rFonts w:eastAsia="Times New Roman"/>
          <w:color w:val="000000"/>
          <w:szCs w:val="24"/>
        </w:rPr>
        <w:t xml:space="preserve">If the procurement Commission </w:t>
      </w:r>
      <w:r w:rsidR="00604651">
        <w:rPr>
          <w:rFonts w:eastAsia="Times New Roman"/>
          <w:color w:val="000000"/>
          <w:szCs w:val="24"/>
        </w:rPr>
        <w:t xml:space="preserve">finds out </w:t>
      </w:r>
      <w:r>
        <w:rPr>
          <w:rFonts w:eastAsia="Times New Roman"/>
          <w:color w:val="000000"/>
          <w:szCs w:val="24"/>
        </w:rPr>
        <w:t xml:space="preserve">that arithmetical errors have been </w:t>
      </w:r>
      <w:r w:rsidR="00604651">
        <w:rPr>
          <w:rFonts w:eastAsia="Times New Roman"/>
          <w:color w:val="000000"/>
          <w:szCs w:val="24"/>
        </w:rPr>
        <w:t>included</w:t>
      </w:r>
      <w:r>
        <w:rPr>
          <w:rFonts w:eastAsia="Times New Roman"/>
          <w:color w:val="000000"/>
          <w:szCs w:val="24"/>
        </w:rPr>
        <w:t xml:space="preserve"> in the final financial </w:t>
      </w:r>
      <w:r w:rsidR="00604651">
        <w:rPr>
          <w:rFonts w:eastAsia="Times New Roman"/>
          <w:color w:val="000000"/>
          <w:szCs w:val="24"/>
        </w:rPr>
        <w:t>offer</w:t>
      </w:r>
      <w:r>
        <w:rPr>
          <w:rFonts w:eastAsia="Times New Roman"/>
          <w:color w:val="000000"/>
          <w:szCs w:val="24"/>
        </w:rPr>
        <w:t xml:space="preserve"> of the tenderer in calculating the total price, the </w:t>
      </w:r>
      <w:r w:rsidR="009B5DC7">
        <w:rPr>
          <w:color w:val="000000"/>
          <w:szCs w:val="24"/>
        </w:rPr>
        <w:t>Contracting authority</w:t>
      </w:r>
      <w:r w:rsidR="009B5DC7">
        <w:rPr>
          <w:rFonts w:eastAsia="Times New Roman"/>
          <w:color w:val="000000"/>
          <w:szCs w:val="24"/>
        </w:rPr>
        <w:t xml:space="preserve"> </w:t>
      </w:r>
      <w:r>
        <w:rPr>
          <w:rFonts w:eastAsia="Times New Roman"/>
          <w:color w:val="000000"/>
          <w:szCs w:val="24"/>
        </w:rPr>
        <w:t>shall correct the total price on the basis of the unit prices indicated in the final financial tender.</w:t>
      </w:r>
    </w:p>
    <w:p w:rsidR="00B55289" w:rsidRDefault="00152D82" w:rsidP="00B55289">
      <w:pPr>
        <w:numPr>
          <w:ilvl w:val="0"/>
          <w:numId w:val="13"/>
        </w:numPr>
        <w:suppressAutoHyphens/>
        <w:spacing w:after="0" w:line="240" w:lineRule="auto"/>
        <w:ind w:left="425" w:hanging="425"/>
        <w:jc w:val="both"/>
        <w:rPr>
          <w:color w:val="000000"/>
        </w:rPr>
      </w:pPr>
      <w:r>
        <w:rPr>
          <w:color w:val="000000"/>
          <w:szCs w:val="24"/>
        </w:rPr>
        <w:t xml:space="preserve">If the final tender of a tenderer does not conform to that specified in the invitation to submit a final tender, the </w:t>
      </w:r>
      <w:r w:rsidR="009B5DC7">
        <w:rPr>
          <w:color w:val="000000"/>
          <w:szCs w:val="24"/>
        </w:rPr>
        <w:t xml:space="preserve">Contracting authority </w:t>
      </w:r>
      <w:r>
        <w:rPr>
          <w:color w:val="000000"/>
          <w:szCs w:val="24"/>
        </w:rPr>
        <w:t xml:space="preserve">shall exclude the tenderer from </w:t>
      </w:r>
      <w:r w:rsidR="00E27631">
        <w:rPr>
          <w:color w:val="000000"/>
          <w:szCs w:val="24"/>
        </w:rPr>
        <w:t xml:space="preserve">participation in the </w:t>
      </w:r>
      <w:r w:rsidR="00E27631">
        <w:rPr>
          <w:color w:val="000000"/>
          <w:szCs w:val="24"/>
        </w:rPr>
        <w:lastRenderedPageBreak/>
        <w:t>T</w:t>
      </w:r>
      <w:r>
        <w:rPr>
          <w:color w:val="000000"/>
          <w:szCs w:val="24"/>
        </w:rPr>
        <w:t xml:space="preserve">ender procedure </w:t>
      </w:r>
      <w:r w:rsidR="00E27631">
        <w:rPr>
          <w:color w:val="000000"/>
          <w:szCs w:val="24"/>
        </w:rPr>
        <w:t>with</w:t>
      </w:r>
      <w:r>
        <w:rPr>
          <w:color w:val="000000"/>
          <w:szCs w:val="24"/>
        </w:rPr>
        <w:t xml:space="preserve"> negotiations. If </w:t>
      </w:r>
      <w:r w:rsidR="009B5DC7">
        <w:rPr>
          <w:color w:val="000000"/>
          <w:szCs w:val="24"/>
        </w:rPr>
        <w:t xml:space="preserve">tenderer`s </w:t>
      </w:r>
      <w:r>
        <w:rPr>
          <w:color w:val="000000"/>
          <w:szCs w:val="24"/>
        </w:rPr>
        <w:t xml:space="preserve">final tender does not conform to the presentation requirements specified in the invitation to submit a final tender, the </w:t>
      </w:r>
      <w:r w:rsidR="009B5DC7">
        <w:rPr>
          <w:color w:val="000000"/>
          <w:szCs w:val="24"/>
        </w:rPr>
        <w:t>Contracting authority</w:t>
      </w:r>
      <w:r>
        <w:rPr>
          <w:color w:val="000000"/>
          <w:szCs w:val="24"/>
        </w:rPr>
        <w:t>, in evaluating the significance of the specific non-conformities, may decide not to exclude the tend</w:t>
      </w:r>
      <w:r w:rsidR="009B5DC7">
        <w:rPr>
          <w:color w:val="000000"/>
          <w:szCs w:val="24"/>
        </w:rPr>
        <w:t>erer from participation in the T</w:t>
      </w:r>
      <w:r>
        <w:rPr>
          <w:color w:val="000000"/>
          <w:szCs w:val="24"/>
        </w:rPr>
        <w:t>ender procedure with negotiations. Similarly, if there is a manifest clerical error in the final tender of the tenderer (for example, if the final tender of the tenderer does not coincide with the information provided by the tenderer to the commissioning authority during negotiations), the commissioning authority may decide not to exclude the tend</w:t>
      </w:r>
      <w:r w:rsidR="009B5DC7">
        <w:rPr>
          <w:color w:val="000000"/>
          <w:szCs w:val="24"/>
        </w:rPr>
        <w:t>erer from participation in the T</w:t>
      </w:r>
      <w:r>
        <w:rPr>
          <w:color w:val="000000"/>
          <w:szCs w:val="24"/>
        </w:rPr>
        <w:t>ender procedure with negotiations, requesting the tenderer to clarify its final tender.</w:t>
      </w:r>
    </w:p>
    <w:p w:rsidR="00B55289" w:rsidRPr="00B55289" w:rsidRDefault="00B55289" w:rsidP="00B55289">
      <w:pPr>
        <w:numPr>
          <w:ilvl w:val="0"/>
          <w:numId w:val="13"/>
        </w:numPr>
        <w:suppressAutoHyphens/>
        <w:spacing w:after="0" w:line="240" w:lineRule="auto"/>
        <w:ind w:left="425" w:hanging="425"/>
        <w:jc w:val="both"/>
        <w:rPr>
          <w:color w:val="000000"/>
        </w:rPr>
      </w:pPr>
      <w:r>
        <w:t xml:space="preserve">The procurement committee grants the right to conclude the general agreement to the bidder whose offer, among those bidders not excluded from the competitive dialogue procedure in accordance with point 8 of the letter, is the most economically advantageous. The contracting authority considers the offer to be the most economically advantageous if it achieves the </w:t>
      </w:r>
      <w:r w:rsidRPr="00B55289">
        <w:rPr>
          <w:lang w:val="en-GB"/>
        </w:rPr>
        <w:t>highest total score according to the criteria set out in the table attached to subpoint 8.1 of the letter.</w:t>
      </w:r>
    </w:p>
    <w:p w:rsidR="00B55289" w:rsidRPr="00B55289" w:rsidRDefault="00B55289" w:rsidP="00B55289">
      <w:pPr>
        <w:pStyle w:val="ListParagraph"/>
        <w:numPr>
          <w:ilvl w:val="1"/>
          <w:numId w:val="13"/>
        </w:numPr>
        <w:suppressAutoHyphens/>
        <w:spacing w:after="0" w:line="240" w:lineRule="auto"/>
        <w:jc w:val="both"/>
        <w:rPr>
          <w:color w:val="000000"/>
        </w:rPr>
      </w:pPr>
      <w:r w:rsidRPr="00B55289">
        <w:rPr>
          <w:color w:val="000000"/>
        </w:rPr>
        <w:t xml:space="preserve"> </w:t>
      </w:r>
      <w:r>
        <w:t>Evaluation Criteria:</w:t>
      </w:r>
    </w:p>
    <w:tbl>
      <w:tblPr>
        <w:tblW w:w="9390" w:type="dxa"/>
        <w:jc w:val="center"/>
        <w:tblLayout w:type="fixed"/>
        <w:tblLook w:val="04A0" w:firstRow="1" w:lastRow="0" w:firstColumn="1" w:lastColumn="0" w:noHBand="0" w:noVBand="1"/>
      </w:tblPr>
      <w:tblGrid>
        <w:gridCol w:w="630"/>
        <w:gridCol w:w="7112"/>
        <w:gridCol w:w="1648"/>
      </w:tblGrid>
      <w:tr w:rsidR="00B55289" w:rsidRPr="00B55289" w:rsidTr="00AE6EB6">
        <w:trPr>
          <w:jc w:val="center"/>
        </w:trPr>
        <w:tc>
          <w:tcPr>
            <w:tcW w:w="630" w:type="dxa"/>
            <w:tcBorders>
              <w:top w:val="single" w:sz="4" w:space="0" w:color="000000"/>
              <w:left w:val="single" w:sz="4" w:space="0" w:color="000000"/>
              <w:bottom w:val="double" w:sz="4" w:space="0" w:color="000000"/>
              <w:right w:val="nil"/>
            </w:tcBorders>
            <w:vAlign w:val="center"/>
            <w:hideMark/>
          </w:tcPr>
          <w:p w:rsidR="00B55289" w:rsidRPr="00B55289" w:rsidRDefault="00B55289" w:rsidP="00B55289">
            <w:pPr>
              <w:widowControl/>
              <w:tabs>
                <w:tab w:val="left" w:pos="360"/>
              </w:tabs>
              <w:spacing w:after="0" w:line="240" w:lineRule="auto"/>
              <w:jc w:val="center"/>
              <w:rPr>
                <w:rFonts w:eastAsia="Times New Roman"/>
                <w:b/>
                <w:bCs/>
                <w:szCs w:val="24"/>
                <w:lang w:val="lv-LV" w:eastAsia="lv-LV"/>
              </w:rPr>
            </w:pPr>
            <w:r w:rsidRPr="00B55289">
              <w:rPr>
                <w:rFonts w:eastAsia="Times New Roman"/>
                <w:b/>
                <w:szCs w:val="24"/>
                <w:lang w:val="lv-LV" w:eastAsia="lv-LV"/>
              </w:rPr>
              <w:t>N</w:t>
            </w:r>
            <w:r w:rsidR="00BD3BB5">
              <w:rPr>
                <w:rFonts w:eastAsia="Times New Roman"/>
                <w:b/>
                <w:szCs w:val="24"/>
                <w:lang w:val="lv-LV" w:eastAsia="lv-LV"/>
              </w:rPr>
              <w:t>o.</w:t>
            </w:r>
          </w:p>
        </w:tc>
        <w:tc>
          <w:tcPr>
            <w:tcW w:w="7112" w:type="dxa"/>
            <w:tcBorders>
              <w:top w:val="single" w:sz="4" w:space="0" w:color="000000"/>
              <w:left w:val="single" w:sz="4" w:space="0" w:color="000000"/>
              <w:bottom w:val="double" w:sz="4" w:space="0" w:color="000000"/>
              <w:right w:val="nil"/>
            </w:tcBorders>
            <w:vAlign w:val="center"/>
            <w:hideMark/>
          </w:tcPr>
          <w:p w:rsidR="00B55289" w:rsidRPr="00B55289" w:rsidRDefault="00B55289" w:rsidP="00B55289">
            <w:pPr>
              <w:widowControl/>
              <w:tabs>
                <w:tab w:val="left" w:pos="360"/>
              </w:tabs>
              <w:spacing w:after="0" w:line="240" w:lineRule="auto"/>
              <w:jc w:val="center"/>
              <w:rPr>
                <w:rFonts w:eastAsia="Times New Roman"/>
                <w:b/>
                <w:bCs/>
                <w:szCs w:val="24"/>
                <w:lang w:val="lv-LV" w:eastAsia="lv-LV"/>
              </w:rPr>
            </w:pPr>
            <w:r>
              <w:t>Evaluation Criteri</w:t>
            </w:r>
            <w:r w:rsidR="00BD3BB5">
              <w:t>on</w:t>
            </w:r>
          </w:p>
        </w:tc>
        <w:tc>
          <w:tcPr>
            <w:tcW w:w="1648" w:type="dxa"/>
            <w:tcBorders>
              <w:top w:val="single" w:sz="4" w:space="0" w:color="000000"/>
              <w:left w:val="single" w:sz="4" w:space="0" w:color="000000"/>
              <w:bottom w:val="double" w:sz="4" w:space="0" w:color="000000"/>
              <w:right w:val="single" w:sz="4" w:space="0" w:color="000000"/>
            </w:tcBorders>
            <w:vAlign w:val="center"/>
            <w:hideMark/>
          </w:tcPr>
          <w:p w:rsidR="00B55289" w:rsidRPr="00B55289" w:rsidRDefault="00BD3BB5" w:rsidP="00B55289">
            <w:pPr>
              <w:widowControl/>
              <w:tabs>
                <w:tab w:val="left" w:pos="360"/>
              </w:tabs>
              <w:spacing w:after="0" w:line="240" w:lineRule="auto"/>
              <w:jc w:val="center"/>
              <w:rPr>
                <w:rFonts w:eastAsia="Times New Roman"/>
                <w:szCs w:val="24"/>
                <w:lang w:val="en-GB" w:eastAsia="lv-LV"/>
              </w:rPr>
            </w:pPr>
            <w:r w:rsidRPr="00BD3BB5">
              <w:rPr>
                <w:rFonts w:eastAsia="Times New Roman"/>
                <w:b/>
                <w:bCs/>
                <w:szCs w:val="24"/>
                <w:lang w:val="en-GB" w:eastAsia="lv-LV"/>
              </w:rPr>
              <w:t>Maximum score</w:t>
            </w:r>
          </w:p>
        </w:tc>
      </w:tr>
      <w:tr w:rsidR="00B55289" w:rsidRPr="00B55289" w:rsidTr="00AE6EB6">
        <w:trPr>
          <w:trHeight w:hRule="exact" w:val="735"/>
          <w:jc w:val="center"/>
        </w:trPr>
        <w:tc>
          <w:tcPr>
            <w:tcW w:w="630" w:type="dxa"/>
            <w:tcBorders>
              <w:top w:val="doub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t>1.</w:t>
            </w:r>
          </w:p>
        </w:tc>
        <w:tc>
          <w:tcPr>
            <w:tcW w:w="7112" w:type="dxa"/>
            <w:tcBorders>
              <w:top w:val="doub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Total amount of the price indicated in the financial offer (EUR or USD) </w:t>
            </w:r>
            <w:r w:rsidRPr="00BD3BB5">
              <w:rPr>
                <w:b/>
              </w:rPr>
              <w:t>(P</w:t>
            </w:r>
            <w:r w:rsidRPr="00BD3BB5">
              <w:rPr>
                <w:b/>
                <w:vertAlign w:val="superscript"/>
              </w:rPr>
              <w:t>1</w:t>
            </w:r>
            <w:r w:rsidRPr="00BD3BB5">
              <w:rPr>
                <w:b/>
              </w:rPr>
              <w:t>)</w:t>
            </w:r>
          </w:p>
        </w:tc>
        <w:tc>
          <w:tcPr>
            <w:tcW w:w="1648" w:type="dxa"/>
            <w:tcBorders>
              <w:top w:val="doub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90</w:t>
            </w:r>
          </w:p>
        </w:tc>
      </w:tr>
      <w:tr w:rsidR="00B55289" w:rsidRPr="00B55289" w:rsidTr="00AE6EB6">
        <w:trPr>
          <w:trHeight w:hRule="exact" w:val="843"/>
          <w:jc w:val="center"/>
        </w:trPr>
        <w:tc>
          <w:tcPr>
            <w:tcW w:w="630" w:type="dxa"/>
            <w:tcBorders>
              <w:top w:val="sing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t>2.</w:t>
            </w:r>
          </w:p>
        </w:tc>
        <w:tc>
          <w:tcPr>
            <w:tcW w:w="7112" w:type="dxa"/>
            <w:tcBorders>
              <w:top w:val="sing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Discount indicated in the financial offer on newly installed spare parts during the term of the general agreement, </w:t>
            </w:r>
            <w:proofErr w:type="gramStart"/>
            <w:r>
              <w:t>taking into account</w:t>
            </w:r>
            <w:proofErr w:type="gramEnd"/>
            <w:r>
              <w:t xml:space="preserve"> the manufacturer’s spare parts prices, % (percentage) </w:t>
            </w:r>
            <w:r w:rsidR="00B55289" w:rsidRPr="00B55289">
              <w:rPr>
                <w:rFonts w:eastAsia="Times New Roman"/>
                <w:b/>
                <w:szCs w:val="24"/>
                <w:lang w:val="lv-LV" w:eastAsia="lv-LV"/>
              </w:rPr>
              <w:t>(P</w:t>
            </w:r>
            <w:r w:rsidR="00B55289" w:rsidRPr="00B55289">
              <w:rPr>
                <w:rFonts w:eastAsia="Times New Roman"/>
                <w:b/>
                <w:szCs w:val="24"/>
                <w:vertAlign w:val="superscript"/>
                <w:lang w:val="lv-LV" w:eastAsia="lv-LV"/>
              </w:rPr>
              <w:t>2</w:t>
            </w:r>
            <w:r w:rsidR="00B55289" w:rsidRPr="00B55289">
              <w:rPr>
                <w:rFonts w:eastAsia="Times New Roman"/>
                <w:b/>
                <w:szCs w:val="24"/>
                <w:lang w:val="lv-LV" w:eastAsia="lv-LV"/>
              </w:rPr>
              <w:t>)</w:t>
            </w:r>
          </w:p>
        </w:tc>
        <w:tc>
          <w:tcPr>
            <w:tcW w:w="1648" w:type="dxa"/>
            <w:tcBorders>
              <w:top w:val="sing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10</w:t>
            </w:r>
          </w:p>
        </w:tc>
      </w:tr>
      <w:tr w:rsidR="00B55289" w:rsidRPr="00B55289" w:rsidTr="00AE6EB6">
        <w:trPr>
          <w:trHeight w:hRule="exact" w:val="1424"/>
          <w:jc w:val="center"/>
        </w:trPr>
        <w:tc>
          <w:tcPr>
            <w:tcW w:w="630" w:type="dxa"/>
            <w:tcBorders>
              <w:top w:val="sing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t>3.</w:t>
            </w:r>
          </w:p>
        </w:tc>
        <w:tc>
          <w:tcPr>
            <w:tcW w:w="7112" w:type="dxa"/>
            <w:tcBorders>
              <w:top w:val="sing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Binding cost coefficient based on the distance between the bidder’s technical base and the contracting authority’s technical base (if the bidder’s technical base, from which specialists are dispatched or to which the </w:t>
            </w:r>
            <w:proofErr w:type="spellStart"/>
            <w:r>
              <w:t>Agusta</w:t>
            </w:r>
            <w:proofErr w:type="spellEnd"/>
            <w:r>
              <w:t xml:space="preserve"> 109E Power helicopter engine or its component is sent, is located in Latvia, Lithuania, or Estonia) </w:t>
            </w:r>
            <w:r w:rsidR="00B55289" w:rsidRPr="00B55289">
              <w:rPr>
                <w:rFonts w:eastAsia="Times New Roman"/>
                <w:b/>
                <w:szCs w:val="24"/>
                <w:lang w:val="lv-LV" w:eastAsia="lv-LV"/>
              </w:rPr>
              <w:t>(P</w:t>
            </w:r>
            <w:r w:rsidR="00B55289" w:rsidRPr="00B55289">
              <w:rPr>
                <w:rFonts w:eastAsia="Times New Roman"/>
                <w:b/>
                <w:szCs w:val="24"/>
                <w:vertAlign w:val="superscript"/>
                <w:lang w:val="lv-LV" w:eastAsia="lv-LV"/>
              </w:rPr>
              <w:t>3</w:t>
            </w:r>
            <w:r w:rsidR="00B55289" w:rsidRPr="00B55289">
              <w:rPr>
                <w:rFonts w:eastAsia="Times New Roman"/>
                <w:b/>
                <w:szCs w:val="24"/>
                <w:lang w:val="lv-LV" w:eastAsia="lv-LV"/>
              </w:rPr>
              <w:t>)</w:t>
            </w:r>
          </w:p>
        </w:tc>
        <w:tc>
          <w:tcPr>
            <w:tcW w:w="1648" w:type="dxa"/>
            <w:tcBorders>
              <w:top w:val="sing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8</w:t>
            </w:r>
          </w:p>
        </w:tc>
      </w:tr>
      <w:tr w:rsidR="00B55289" w:rsidRPr="00B55289" w:rsidTr="00AE6EB6">
        <w:trPr>
          <w:trHeight w:hRule="exact" w:val="1806"/>
          <w:jc w:val="center"/>
        </w:trPr>
        <w:tc>
          <w:tcPr>
            <w:tcW w:w="630" w:type="dxa"/>
            <w:tcBorders>
              <w:top w:val="sing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t>4.</w:t>
            </w:r>
          </w:p>
        </w:tc>
        <w:tc>
          <w:tcPr>
            <w:tcW w:w="7112" w:type="dxa"/>
            <w:tcBorders>
              <w:top w:val="sing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Binding cost coefficient based on the distance between the bidder’s technical base and the contracting authority’s technical base (if the bidder’s technical base, from which specialists are dispatched or to which the </w:t>
            </w:r>
            <w:proofErr w:type="spellStart"/>
            <w:r>
              <w:t>Agusta</w:t>
            </w:r>
            <w:proofErr w:type="spellEnd"/>
            <w:r>
              <w:t xml:space="preserve"> 109E Power helicopter engine or its component is sent, is located in Poland, Slovakia, Czech Republic, Germany, Denmark, Sweden, or Finland)</w:t>
            </w:r>
            <w:r w:rsidRPr="00B55289">
              <w:rPr>
                <w:rFonts w:eastAsia="Times New Roman"/>
                <w:b/>
                <w:szCs w:val="24"/>
                <w:lang w:val="lv-LV" w:eastAsia="lv-LV"/>
              </w:rPr>
              <w:t xml:space="preserve"> </w:t>
            </w:r>
            <w:r w:rsidR="00B55289" w:rsidRPr="00B55289">
              <w:rPr>
                <w:rFonts w:eastAsia="Times New Roman"/>
                <w:b/>
                <w:szCs w:val="24"/>
                <w:lang w:val="lv-LV" w:eastAsia="lv-LV"/>
              </w:rPr>
              <w:t>(P</w:t>
            </w:r>
            <w:r w:rsidR="00B55289" w:rsidRPr="00B55289">
              <w:rPr>
                <w:rFonts w:eastAsia="Times New Roman"/>
                <w:b/>
                <w:szCs w:val="24"/>
                <w:vertAlign w:val="superscript"/>
                <w:lang w:val="lv-LV" w:eastAsia="lv-LV"/>
              </w:rPr>
              <w:t>3</w:t>
            </w:r>
            <w:r w:rsidR="00B55289" w:rsidRPr="00B55289">
              <w:rPr>
                <w:rFonts w:eastAsia="Times New Roman"/>
                <w:b/>
                <w:szCs w:val="24"/>
                <w:lang w:val="lv-LV" w:eastAsia="lv-LV"/>
              </w:rPr>
              <w:t>)</w:t>
            </w:r>
          </w:p>
        </w:tc>
        <w:tc>
          <w:tcPr>
            <w:tcW w:w="1648" w:type="dxa"/>
            <w:tcBorders>
              <w:top w:val="sing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7</w:t>
            </w:r>
          </w:p>
        </w:tc>
      </w:tr>
      <w:tr w:rsidR="00B55289" w:rsidRPr="00B55289" w:rsidTr="00AE6EB6">
        <w:trPr>
          <w:trHeight w:hRule="exact" w:val="1727"/>
          <w:jc w:val="center"/>
        </w:trPr>
        <w:tc>
          <w:tcPr>
            <w:tcW w:w="630" w:type="dxa"/>
            <w:tcBorders>
              <w:top w:val="sing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t>5.</w:t>
            </w:r>
          </w:p>
        </w:tc>
        <w:tc>
          <w:tcPr>
            <w:tcW w:w="7112" w:type="dxa"/>
            <w:tcBorders>
              <w:top w:val="sing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Binding cost coefficient based on the distance between the bidder’s technical base and the contracting authority’s technical base (if the bidder’s technical base, from which specialists are dispatched or to which the </w:t>
            </w:r>
            <w:proofErr w:type="spellStart"/>
            <w:r>
              <w:t>Agusta</w:t>
            </w:r>
            <w:proofErr w:type="spellEnd"/>
            <w:r>
              <w:t xml:space="preserve"> 109E Power helicopter engine or its component is sent, is located in Slovenia, Bulgaria, Belgium, Luxembourg, the Netherlands, the United Kingdom, France, Italy, Malta, or Romania)</w:t>
            </w:r>
            <w:r w:rsidRPr="00B55289">
              <w:rPr>
                <w:rFonts w:eastAsia="Times New Roman"/>
                <w:b/>
                <w:szCs w:val="24"/>
                <w:lang w:val="lv-LV" w:eastAsia="lv-LV"/>
              </w:rPr>
              <w:t xml:space="preserve"> </w:t>
            </w:r>
            <w:r w:rsidR="00B55289" w:rsidRPr="00B55289">
              <w:rPr>
                <w:rFonts w:eastAsia="Times New Roman"/>
                <w:b/>
                <w:szCs w:val="24"/>
                <w:lang w:val="lv-LV" w:eastAsia="lv-LV"/>
              </w:rPr>
              <w:t>(P</w:t>
            </w:r>
            <w:r w:rsidR="00B55289" w:rsidRPr="00B55289">
              <w:rPr>
                <w:rFonts w:eastAsia="Times New Roman"/>
                <w:b/>
                <w:szCs w:val="24"/>
                <w:vertAlign w:val="superscript"/>
                <w:lang w:val="lv-LV" w:eastAsia="lv-LV"/>
              </w:rPr>
              <w:t>3</w:t>
            </w:r>
            <w:r w:rsidR="00B55289" w:rsidRPr="00B55289">
              <w:rPr>
                <w:rFonts w:eastAsia="Times New Roman"/>
                <w:b/>
                <w:szCs w:val="24"/>
                <w:lang w:val="lv-LV" w:eastAsia="lv-LV"/>
              </w:rPr>
              <w:t>)</w:t>
            </w:r>
          </w:p>
        </w:tc>
        <w:tc>
          <w:tcPr>
            <w:tcW w:w="1648" w:type="dxa"/>
            <w:tcBorders>
              <w:top w:val="sing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6</w:t>
            </w:r>
          </w:p>
        </w:tc>
      </w:tr>
      <w:tr w:rsidR="00B55289" w:rsidRPr="00B55289" w:rsidTr="00AE6EB6">
        <w:trPr>
          <w:trHeight w:hRule="exact" w:val="1391"/>
          <w:jc w:val="center"/>
        </w:trPr>
        <w:tc>
          <w:tcPr>
            <w:tcW w:w="630" w:type="dxa"/>
            <w:tcBorders>
              <w:top w:val="sing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t>6.</w:t>
            </w:r>
          </w:p>
        </w:tc>
        <w:tc>
          <w:tcPr>
            <w:tcW w:w="7112" w:type="dxa"/>
            <w:tcBorders>
              <w:top w:val="sing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Binding cost coefficient based on the distance between the bidder’s technical base and the contracting authority’s technical base (if the bidder’s technical base, from which specialists are dispatched or to which the </w:t>
            </w:r>
            <w:proofErr w:type="spellStart"/>
            <w:r>
              <w:t>Agusta</w:t>
            </w:r>
            <w:proofErr w:type="spellEnd"/>
            <w:r>
              <w:t xml:space="preserve"> 109E Power helicopter engine or its component is sent, is located in Spain, Greece, or Portugal)</w:t>
            </w:r>
            <w:r w:rsidRPr="00B55289">
              <w:rPr>
                <w:rFonts w:eastAsia="Times New Roman"/>
                <w:b/>
                <w:szCs w:val="24"/>
                <w:lang w:val="lv-LV" w:eastAsia="lv-LV"/>
              </w:rPr>
              <w:t xml:space="preserve"> </w:t>
            </w:r>
            <w:r w:rsidR="00B55289" w:rsidRPr="00B55289">
              <w:rPr>
                <w:rFonts w:eastAsia="Times New Roman"/>
                <w:b/>
                <w:szCs w:val="24"/>
                <w:lang w:val="lv-LV" w:eastAsia="lv-LV"/>
              </w:rPr>
              <w:t>(P</w:t>
            </w:r>
            <w:r w:rsidR="00B55289" w:rsidRPr="00B55289">
              <w:rPr>
                <w:rFonts w:eastAsia="Times New Roman"/>
                <w:b/>
                <w:szCs w:val="24"/>
                <w:vertAlign w:val="superscript"/>
                <w:lang w:val="lv-LV" w:eastAsia="lv-LV"/>
              </w:rPr>
              <w:t>3</w:t>
            </w:r>
            <w:r w:rsidR="00B55289" w:rsidRPr="00B55289">
              <w:rPr>
                <w:rFonts w:eastAsia="Times New Roman"/>
                <w:b/>
                <w:szCs w:val="24"/>
                <w:lang w:val="lv-LV" w:eastAsia="lv-LV"/>
              </w:rPr>
              <w:t>)</w:t>
            </w:r>
          </w:p>
        </w:tc>
        <w:tc>
          <w:tcPr>
            <w:tcW w:w="1648" w:type="dxa"/>
            <w:tcBorders>
              <w:top w:val="sing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5</w:t>
            </w:r>
          </w:p>
        </w:tc>
      </w:tr>
      <w:tr w:rsidR="00B55289" w:rsidRPr="00B55289" w:rsidTr="00AE6EB6">
        <w:trPr>
          <w:trHeight w:hRule="exact" w:val="1691"/>
          <w:jc w:val="center"/>
        </w:trPr>
        <w:tc>
          <w:tcPr>
            <w:tcW w:w="630" w:type="dxa"/>
            <w:tcBorders>
              <w:top w:val="single" w:sz="4" w:space="0" w:color="000000"/>
              <w:left w:val="single" w:sz="4" w:space="0" w:color="000000"/>
              <w:bottom w:val="single" w:sz="4" w:space="0" w:color="000000"/>
              <w:right w:val="nil"/>
            </w:tcBorders>
            <w:vAlign w:val="center"/>
            <w:hideMark/>
          </w:tcPr>
          <w:p w:rsidR="00B55289" w:rsidRPr="00B55289" w:rsidRDefault="00B55289" w:rsidP="00B55289">
            <w:pPr>
              <w:widowControl/>
              <w:tabs>
                <w:tab w:val="left" w:pos="360"/>
              </w:tabs>
              <w:spacing w:after="0" w:line="240" w:lineRule="auto"/>
              <w:rPr>
                <w:rFonts w:eastAsia="Times New Roman"/>
                <w:szCs w:val="24"/>
                <w:lang w:val="lv-LV" w:eastAsia="lv-LV"/>
              </w:rPr>
            </w:pPr>
            <w:r w:rsidRPr="00B55289">
              <w:rPr>
                <w:rFonts w:eastAsia="Times New Roman"/>
                <w:szCs w:val="24"/>
                <w:lang w:val="lv-LV" w:eastAsia="lv-LV"/>
              </w:rPr>
              <w:lastRenderedPageBreak/>
              <w:t>7.</w:t>
            </w:r>
          </w:p>
        </w:tc>
        <w:tc>
          <w:tcPr>
            <w:tcW w:w="7112" w:type="dxa"/>
            <w:tcBorders>
              <w:top w:val="single" w:sz="4" w:space="0" w:color="000000"/>
              <w:left w:val="single" w:sz="4" w:space="0" w:color="000000"/>
              <w:bottom w:val="single" w:sz="4" w:space="0" w:color="000000"/>
              <w:right w:val="nil"/>
            </w:tcBorders>
            <w:vAlign w:val="center"/>
            <w:hideMark/>
          </w:tcPr>
          <w:p w:rsidR="00B55289" w:rsidRPr="00B55289" w:rsidRDefault="00BD3BB5" w:rsidP="00B55289">
            <w:pPr>
              <w:widowControl/>
              <w:tabs>
                <w:tab w:val="left" w:pos="360"/>
              </w:tabs>
              <w:spacing w:after="0" w:line="240" w:lineRule="auto"/>
              <w:jc w:val="both"/>
              <w:rPr>
                <w:rFonts w:eastAsia="Times New Roman"/>
                <w:bCs/>
                <w:szCs w:val="24"/>
                <w:lang w:val="lv-LV" w:eastAsia="lv-LV"/>
              </w:rPr>
            </w:pPr>
            <w:r>
              <w:t xml:space="preserve">Binding cost coefficient based on the distance between the bidder’s technical base and the contracting authority’s technical base (if the bidder’s technical base, from which specialists are dispatched or to which the </w:t>
            </w:r>
            <w:proofErr w:type="spellStart"/>
            <w:r>
              <w:t>Agusta</w:t>
            </w:r>
            <w:proofErr w:type="spellEnd"/>
            <w:r>
              <w:t xml:space="preserve"> 109E Power helicopter engine or its component is sent, is located in the USA, Canada, or any other country outside the customs territory of the Union)</w:t>
            </w:r>
            <w:r w:rsidRPr="00BD3BB5">
              <w:rPr>
                <w:rFonts w:eastAsia="Times New Roman"/>
                <w:szCs w:val="24"/>
                <w:vertAlign w:val="superscript"/>
                <w:lang w:val="lv-LV" w:eastAsia="lv-LV"/>
              </w:rPr>
              <w:t xml:space="preserve"> </w:t>
            </w:r>
            <w:r w:rsidRPr="00BD3BB5">
              <w:rPr>
                <w:rFonts w:eastAsia="Times New Roman"/>
                <w:szCs w:val="24"/>
                <w:vertAlign w:val="superscript"/>
                <w:lang w:val="lv-LV" w:eastAsia="lv-LV"/>
              </w:rPr>
              <w:footnoteReference w:id="3"/>
            </w:r>
            <w:r w:rsidRPr="00BD3BB5">
              <w:rPr>
                <w:rFonts w:eastAsia="Times New Roman"/>
                <w:szCs w:val="24"/>
                <w:lang w:val="lv-LV" w:eastAsia="lv-LV"/>
              </w:rPr>
              <w:t xml:space="preserve"> </w:t>
            </w:r>
            <w:r w:rsidRPr="00B55289">
              <w:rPr>
                <w:rFonts w:eastAsia="Times New Roman"/>
                <w:b/>
                <w:szCs w:val="24"/>
                <w:lang w:val="lv-LV" w:eastAsia="lv-LV"/>
              </w:rPr>
              <w:t xml:space="preserve"> </w:t>
            </w:r>
            <w:r w:rsidR="00B55289" w:rsidRPr="00B55289">
              <w:rPr>
                <w:rFonts w:eastAsia="Times New Roman"/>
                <w:b/>
                <w:szCs w:val="24"/>
                <w:lang w:val="lv-LV" w:eastAsia="lv-LV"/>
              </w:rPr>
              <w:t>(P</w:t>
            </w:r>
            <w:r w:rsidR="00B55289" w:rsidRPr="00B55289">
              <w:rPr>
                <w:rFonts w:eastAsia="Times New Roman"/>
                <w:b/>
                <w:szCs w:val="24"/>
                <w:vertAlign w:val="superscript"/>
                <w:lang w:val="lv-LV" w:eastAsia="lv-LV"/>
              </w:rPr>
              <w:t>3</w:t>
            </w:r>
            <w:r w:rsidR="00B55289" w:rsidRPr="00B55289">
              <w:rPr>
                <w:rFonts w:eastAsia="Times New Roman"/>
                <w:b/>
                <w:szCs w:val="24"/>
                <w:lang w:val="lv-LV" w:eastAsia="lv-LV"/>
              </w:rPr>
              <w:t>)</w:t>
            </w:r>
          </w:p>
        </w:tc>
        <w:tc>
          <w:tcPr>
            <w:tcW w:w="1648" w:type="dxa"/>
            <w:tcBorders>
              <w:top w:val="single" w:sz="4" w:space="0" w:color="000000"/>
              <w:left w:val="single" w:sz="4" w:space="0" w:color="000000"/>
              <w:bottom w:val="single" w:sz="4" w:space="0" w:color="000000"/>
              <w:right w:val="single" w:sz="4" w:space="0" w:color="000000"/>
            </w:tcBorders>
            <w:vAlign w:val="center"/>
            <w:hideMark/>
          </w:tcPr>
          <w:p w:rsidR="00B55289" w:rsidRPr="00B55289" w:rsidRDefault="00B55289" w:rsidP="00B55289">
            <w:pPr>
              <w:widowControl/>
              <w:tabs>
                <w:tab w:val="left" w:pos="360"/>
              </w:tabs>
              <w:spacing w:after="0" w:line="240" w:lineRule="auto"/>
              <w:jc w:val="center"/>
              <w:rPr>
                <w:rFonts w:eastAsia="Times New Roman"/>
                <w:szCs w:val="24"/>
                <w:lang w:val="lv-LV" w:eastAsia="lv-LV"/>
              </w:rPr>
            </w:pPr>
            <w:r w:rsidRPr="00B55289">
              <w:rPr>
                <w:rFonts w:eastAsia="Times New Roman"/>
                <w:bCs/>
                <w:szCs w:val="24"/>
                <w:lang w:val="lv-LV" w:eastAsia="lv-LV"/>
              </w:rPr>
              <w:t>1</w:t>
            </w:r>
          </w:p>
        </w:tc>
      </w:tr>
    </w:tbl>
    <w:p w:rsidR="00AE6EB6" w:rsidRDefault="00AE6EB6" w:rsidP="00AE6EB6">
      <w:pPr>
        <w:suppressAutoHyphens/>
        <w:spacing w:after="0" w:line="240" w:lineRule="auto"/>
        <w:jc w:val="both"/>
      </w:pPr>
    </w:p>
    <w:p w:rsidR="00B55289" w:rsidRPr="00AE6EB6" w:rsidRDefault="00AE6EB6" w:rsidP="00AE6EB6">
      <w:pPr>
        <w:pStyle w:val="ListParagraph"/>
        <w:numPr>
          <w:ilvl w:val="1"/>
          <w:numId w:val="13"/>
        </w:numPr>
        <w:suppressAutoHyphens/>
        <w:spacing w:after="0" w:line="240" w:lineRule="auto"/>
        <w:jc w:val="both"/>
        <w:rPr>
          <w:color w:val="000000"/>
        </w:rPr>
      </w:pPr>
      <w:r>
        <w:t>When determining the most economically advantageous offer, the contracting authority calculates the total price of each bidder’s final financial offer (hereinafter – Σ) as follows:</w:t>
      </w:r>
    </w:p>
    <w:p w:rsidR="00AE6EB6" w:rsidRDefault="00267B5B" w:rsidP="00267B5B">
      <w:pPr>
        <w:pStyle w:val="ListParagraph"/>
        <w:numPr>
          <w:ilvl w:val="2"/>
          <w:numId w:val="13"/>
        </w:numPr>
        <w:suppressAutoHyphens/>
        <w:spacing w:after="0" w:line="240" w:lineRule="auto"/>
        <w:jc w:val="both"/>
        <w:rPr>
          <w:vertAlign w:val="subscript"/>
        </w:rPr>
      </w:pPr>
      <w:r>
        <w:t>f</w:t>
      </w:r>
      <w:r w:rsidR="00353233">
        <w:t>or each item price included in the final financial offer (hereinafter – C), the corresponding coefficient from the table in subpoint 8.3 of this letter (hereinafter – K) is applied according to the formula: C × K = C</w:t>
      </w:r>
      <w:r w:rsidR="0062157B">
        <w:rPr>
          <w:vertAlign w:val="subscript"/>
        </w:rPr>
        <w:t>K;</w:t>
      </w:r>
    </w:p>
    <w:p w:rsidR="00267B5B" w:rsidRDefault="00267B5B" w:rsidP="00267B5B">
      <w:pPr>
        <w:pStyle w:val="ListParagraph"/>
        <w:numPr>
          <w:ilvl w:val="2"/>
          <w:numId w:val="13"/>
        </w:numPr>
        <w:suppressAutoHyphens/>
        <w:spacing w:after="0" w:line="240" w:lineRule="auto"/>
        <w:jc w:val="both"/>
        <w:rPr>
          <w:color w:val="000000"/>
          <w:vertAlign w:val="subscript"/>
        </w:rPr>
      </w:pPr>
      <w:r>
        <w:t>the C</w:t>
      </w:r>
      <w:r w:rsidRPr="00267B5B">
        <w:rPr>
          <w:vertAlign w:val="subscript"/>
        </w:rPr>
        <w:t>K</w:t>
      </w:r>
      <w:r>
        <w:t xml:space="preserve"> values calculated for all tables included in the final financial offer (for the prices of works in 2026, 2027, 2028, 2029, and 2030) are summed to obtain Σ;</w:t>
      </w:r>
    </w:p>
    <w:p w:rsidR="00267B5B" w:rsidRPr="00267B5B" w:rsidRDefault="00267B5B" w:rsidP="00267B5B">
      <w:pPr>
        <w:pStyle w:val="ListParagraph"/>
        <w:numPr>
          <w:ilvl w:val="2"/>
          <w:numId w:val="13"/>
        </w:numPr>
        <w:suppressAutoHyphens/>
        <w:spacing w:after="0" w:line="240" w:lineRule="auto"/>
        <w:jc w:val="both"/>
        <w:rPr>
          <w:color w:val="000000"/>
          <w:vertAlign w:val="subscript"/>
        </w:rPr>
      </w:pPr>
      <w:r>
        <w:t>the resulting numbers are rounded to the nearest whole number (no decimals).</w:t>
      </w:r>
    </w:p>
    <w:p w:rsidR="00267B5B" w:rsidRPr="00267B5B" w:rsidRDefault="00267B5B" w:rsidP="00267B5B">
      <w:pPr>
        <w:pStyle w:val="ListParagraph"/>
        <w:suppressAutoHyphens/>
        <w:spacing w:after="0" w:line="240" w:lineRule="auto"/>
        <w:ind w:left="1080"/>
        <w:jc w:val="both"/>
        <w:rPr>
          <w:color w:val="000000"/>
          <w:vertAlign w:val="subscript"/>
        </w:rPr>
      </w:pPr>
    </w:p>
    <w:p w:rsidR="00267B5B" w:rsidRPr="00267B5B" w:rsidRDefault="00267B5B" w:rsidP="00267B5B">
      <w:pPr>
        <w:pStyle w:val="ListParagraph"/>
        <w:numPr>
          <w:ilvl w:val="1"/>
          <w:numId w:val="13"/>
        </w:numPr>
        <w:suppressAutoHyphens/>
        <w:spacing w:after="0" w:line="240" w:lineRule="auto"/>
        <w:jc w:val="both"/>
        <w:rPr>
          <w:color w:val="000000"/>
        </w:rPr>
      </w:pPr>
      <w:r>
        <w:t xml:space="preserve">Applicable coefficient (K) value: </w:t>
      </w:r>
    </w:p>
    <w:tbl>
      <w:tblPr>
        <w:tblW w:w="8960" w:type="dxa"/>
        <w:tblLook w:val="04A0" w:firstRow="1" w:lastRow="0" w:firstColumn="1" w:lastColumn="0" w:noHBand="0" w:noVBand="1"/>
      </w:tblPr>
      <w:tblGrid>
        <w:gridCol w:w="701"/>
        <w:gridCol w:w="6936"/>
        <w:gridCol w:w="1313"/>
        <w:gridCol w:w="10"/>
      </w:tblGrid>
      <w:tr w:rsidR="00267B5B" w:rsidRPr="00267B5B" w:rsidTr="00A63FA5">
        <w:trPr>
          <w:trHeight w:val="735"/>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67B5B" w:rsidRPr="00267B5B" w:rsidRDefault="00267B5B" w:rsidP="00267B5B">
            <w:pPr>
              <w:widowControl/>
              <w:spacing w:after="0" w:line="240" w:lineRule="auto"/>
              <w:jc w:val="center"/>
              <w:rPr>
                <w:rFonts w:eastAsia="Times New Roman"/>
                <w:b/>
                <w:bCs/>
                <w:szCs w:val="24"/>
                <w:lang w:val="lv-LV" w:eastAsia="lv-LV" w:bidi="lo-LA"/>
              </w:rPr>
            </w:pPr>
            <w:r>
              <w:rPr>
                <w:rFonts w:eastAsia="Times New Roman"/>
                <w:b/>
                <w:bCs/>
                <w:szCs w:val="24"/>
                <w:lang w:val="lv-LV" w:eastAsia="lv-LV" w:bidi="lo-LA"/>
              </w:rPr>
              <w:t>No.</w:t>
            </w:r>
          </w:p>
        </w:tc>
        <w:tc>
          <w:tcPr>
            <w:tcW w:w="6936" w:type="dxa"/>
            <w:tcBorders>
              <w:top w:val="single" w:sz="4" w:space="0" w:color="auto"/>
              <w:left w:val="nil"/>
              <w:bottom w:val="single" w:sz="4" w:space="0" w:color="auto"/>
              <w:right w:val="single" w:sz="4" w:space="0" w:color="auto"/>
            </w:tcBorders>
            <w:shd w:val="clear" w:color="auto" w:fill="auto"/>
            <w:vAlign w:val="bottom"/>
            <w:hideMark/>
          </w:tcPr>
          <w:p w:rsidR="00267B5B" w:rsidRPr="00267B5B" w:rsidRDefault="00267B5B" w:rsidP="00267B5B">
            <w:pPr>
              <w:widowControl/>
              <w:spacing w:after="0" w:line="240" w:lineRule="auto"/>
              <w:jc w:val="center"/>
              <w:rPr>
                <w:rFonts w:eastAsia="Times New Roman"/>
                <w:b/>
                <w:bCs/>
                <w:szCs w:val="24"/>
                <w:lang w:val="lv-LV" w:eastAsia="lv-LV" w:bidi="lo-LA"/>
              </w:rPr>
            </w:pPr>
            <w:r w:rsidRPr="00267B5B">
              <w:rPr>
                <w:rFonts w:eastAsia="Times New Roman"/>
                <w:b/>
                <w:bCs/>
                <w:szCs w:val="24"/>
                <w:lang w:val="en-GB" w:eastAsia="lv-LV" w:bidi="lo-LA"/>
              </w:rPr>
              <w:t>Title</w:t>
            </w:r>
          </w:p>
        </w:tc>
        <w:tc>
          <w:tcPr>
            <w:tcW w:w="1323" w:type="dxa"/>
            <w:gridSpan w:val="2"/>
            <w:tcBorders>
              <w:top w:val="single" w:sz="4" w:space="0" w:color="auto"/>
              <w:left w:val="nil"/>
              <w:bottom w:val="single" w:sz="4" w:space="0" w:color="auto"/>
              <w:right w:val="single" w:sz="4" w:space="0" w:color="auto"/>
            </w:tcBorders>
            <w:shd w:val="clear" w:color="auto" w:fill="auto"/>
            <w:vAlign w:val="bottom"/>
            <w:hideMark/>
          </w:tcPr>
          <w:p w:rsidR="00267B5B" w:rsidRPr="00267B5B" w:rsidRDefault="00267B5B" w:rsidP="00267B5B">
            <w:pPr>
              <w:jc w:val="center"/>
              <w:rPr>
                <w:b/>
                <w:color w:val="000000"/>
                <w:sz w:val="22"/>
                <w:lang w:val="lv-LV"/>
              </w:rPr>
            </w:pPr>
            <w:r w:rsidRPr="00267B5B">
              <w:rPr>
                <w:b/>
              </w:rPr>
              <w:t>Applicable coefficient (K) for the offered price</w:t>
            </w:r>
          </w:p>
        </w:tc>
      </w:tr>
      <w:tr w:rsidR="00267B5B" w:rsidRPr="00267B5B" w:rsidTr="00A63FA5">
        <w:trPr>
          <w:trHeight w:val="315"/>
        </w:trPr>
        <w:tc>
          <w:tcPr>
            <w:tcW w:w="701" w:type="dxa"/>
            <w:tcBorders>
              <w:top w:val="nil"/>
              <w:left w:val="single" w:sz="4" w:space="0" w:color="auto"/>
              <w:bottom w:val="single" w:sz="4" w:space="0" w:color="auto"/>
              <w:right w:val="single" w:sz="4" w:space="0" w:color="auto"/>
            </w:tcBorders>
            <w:shd w:val="clear" w:color="auto" w:fill="auto"/>
            <w:vAlign w:val="bottom"/>
            <w:hideMark/>
          </w:tcPr>
          <w:p w:rsidR="00267B5B" w:rsidRPr="00267B5B" w:rsidRDefault="00267B5B" w:rsidP="00267B5B">
            <w:pPr>
              <w:widowControl/>
              <w:spacing w:after="0" w:line="240" w:lineRule="auto"/>
              <w:jc w:val="center"/>
              <w:rPr>
                <w:rFonts w:eastAsia="Times New Roman"/>
                <w:i/>
                <w:iCs/>
                <w:szCs w:val="24"/>
                <w:lang w:val="lv-LV" w:eastAsia="lv-LV" w:bidi="lo-LA"/>
              </w:rPr>
            </w:pPr>
            <w:r w:rsidRPr="00267B5B">
              <w:rPr>
                <w:rFonts w:eastAsia="Times New Roman"/>
                <w:i/>
                <w:iCs/>
                <w:szCs w:val="24"/>
                <w:lang w:val="lv-LV" w:eastAsia="lv-LV" w:bidi="lo-LA"/>
              </w:rPr>
              <w:t>1</w:t>
            </w:r>
          </w:p>
        </w:tc>
        <w:tc>
          <w:tcPr>
            <w:tcW w:w="6936" w:type="dxa"/>
            <w:tcBorders>
              <w:top w:val="nil"/>
              <w:left w:val="nil"/>
              <w:bottom w:val="single" w:sz="4" w:space="0" w:color="auto"/>
              <w:right w:val="single" w:sz="4" w:space="0" w:color="auto"/>
            </w:tcBorders>
            <w:shd w:val="clear" w:color="auto" w:fill="auto"/>
            <w:vAlign w:val="bottom"/>
            <w:hideMark/>
          </w:tcPr>
          <w:p w:rsidR="00267B5B" w:rsidRPr="00267B5B" w:rsidRDefault="00267B5B" w:rsidP="00267B5B">
            <w:pPr>
              <w:widowControl/>
              <w:spacing w:after="0" w:line="240" w:lineRule="auto"/>
              <w:jc w:val="center"/>
              <w:rPr>
                <w:rFonts w:eastAsia="Times New Roman"/>
                <w:i/>
                <w:iCs/>
                <w:szCs w:val="24"/>
                <w:lang w:val="lv-LV" w:eastAsia="lv-LV" w:bidi="lo-LA"/>
              </w:rPr>
            </w:pPr>
            <w:r w:rsidRPr="00267B5B">
              <w:rPr>
                <w:rFonts w:eastAsia="Times New Roman"/>
                <w:i/>
                <w:iCs/>
                <w:szCs w:val="24"/>
                <w:lang w:val="lv-LV" w:eastAsia="lv-LV" w:bidi="lo-LA"/>
              </w:rPr>
              <w:t>2</w:t>
            </w:r>
          </w:p>
        </w:tc>
        <w:tc>
          <w:tcPr>
            <w:tcW w:w="1323" w:type="dxa"/>
            <w:gridSpan w:val="2"/>
            <w:tcBorders>
              <w:top w:val="nil"/>
              <w:left w:val="nil"/>
              <w:bottom w:val="single" w:sz="4" w:space="0" w:color="auto"/>
              <w:right w:val="single" w:sz="4" w:space="0" w:color="auto"/>
            </w:tcBorders>
            <w:shd w:val="clear" w:color="auto" w:fill="auto"/>
            <w:vAlign w:val="bottom"/>
            <w:hideMark/>
          </w:tcPr>
          <w:p w:rsidR="00267B5B" w:rsidRPr="00267B5B" w:rsidRDefault="00267B5B" w:rsidP="00267B5B">
            <w:pPr>
              <w:widowControl/>
              <w:spacing w:after="0" w:line="240" w:lineRule="auto"/>
              <w:jc w:val="center"/>
              <w:rPr>
                <w:rFonts w:eastAsia="Times New Roman"/>
                <w:i/>
                <w:iCs/>
                <w:szCs w:val="24"/>
                <w:lang w:val="lv-LV" w:eastAsia="lv-LV" w:bidi="lo-LA"/>
              </w:rPr>
            </w:pPr>
            <w:r w:rsidRPr="00267B5B">
              <w:rPr>
                <w:rFonts w:eastAsia="Times New Roman"/>
                <w:i/>
                <w:iCs/>
                <w:szCs w:val="24"/>
                <w:lang w:val="lv-LV" w:eastAsia="lv-LV" w:bidi="lo-LA"/>
              </w:rPr>
              <w:t>3</w:t>
            </w:r>
          </w:p>
        </w:tc>
      </w:tr>
      <w:tr w:rsidR="00267B5B" w:rsidRPr="00267B5B" w:rsidTr="00A63FA5">
        <w:trPr>
          <w:gridAfter w:val="1"/>
          <w:wAfter w:w="10" w:type="dxa"/>
          <w:trHeight w:val="246"/>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267B5B" w:rsidRPr="00267B5B" w:rsidRDefault="00267B5B" w:rsidP="00267B5B">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1.</w:t>
            </w:r>
          </w:p>
        </w:tc>
        <w:tc>
          <w:tcPr>
            <w:tcW w:w="6936" w:type="dxa"/>
            <w:tcBorders>
              <w:top w:val="nil"/>
              <w:left w:val="nil"/>
              <w:bottom w:val="single" w:sz="4" w:space="0" w:color="auto"/>
              <w:right w:val="single" w:sz="4" w:space="0" w:color="auto"/>
            </w:tcBorders>
            <w:shd w:val="clear" w:color="auto" w:fill="auto"/>
            <w:vAlign w:val="center"/>
            <w:hideMark/>
          </w:tcPr>
          <w:p w:rsidR="00267B5B" w:rsidRPr="00267B5B" w:rsidRDefault="00267B5B" w:rsidP="00267B5B">
            <w:pPr>
              <w:widowControl/>
              <w:spacing w:after="0" w:line="240" w:lineRule="auto"/>
              <w:rPr>
                <w:rFonts w:eastAsia="Times New Roman"/>
                <w:szCs w:val="24"/>
                <w:lang w:val="lv-LV" w:eastAsia="lv-LV" w:bidi="lo-LA"/>
              </w:rPr>
            </w:pPr>
            <w:r w:rsidRPr="00545A09">
              <w:rPr>
                <w:lang w:bidi="en-US"/>
              </w:rPr>
              <w:t xml:space="preserve">Expenses of the Work execution at the place of </w:t>
            </w:r>
            <w:r w:rsidRPr="00545A09">
              <w:rPr>
                <w:b/>
                <w:lang w:bidi="en-US"/>
              </w:rPr>
              <w:t>LGB ASOB</w:t>
            </w:r>
          </w:p>
        </w:tc>
        <w:tc>
          <w:tcPr>
            <w:tcW w:w="1313" w:type="dxa"/>
            <w:tcBorders>
              <w:top w:val="nil"/>
              <w:left w:val="nil"/>
              <w:bottom w:val="single" w:sz="4" w:space="0" w:color="auto"/>
              <w:right w:val="single" w:sz="4" w:space="0" w:color="auto"/>
            </w:tcBorders>
            <w:shd w:val="clear" w:color="auto" w:fill="auto"/>
            <w:vAlign w:val="center"/>
          </w:tcPr>
          <w:p w:rsidR="00267B5B" w:rsidRPr="00267B5B" w:rsidRDefault="00267B5B" w:rsidP="00267B5B">
            <w:pPr>
              <w:widowControl/>
              <w:spacing w:after="0" w:line="240" w:lineRule="auto"/>
              <w:rPr>
                <w:rFonts w:eastAsia="Times New Roman"/>
                <w:szCs w:val="24"/>
                <w:lang w:val="lv-LV" w:eastAsia="lv-LV" w:bidi="lo-LA"/>
              </w:rPr>
            </w:pPr>
          </w:p>
        </w:tc>
      </w:tr>
      <w:tr w:rsidR="00267B5B" w:rsidRPr="00267B5B" w:rsidTr="00A63FA5">
        <w:trPr>
          <w:trHeight w:val="278"/>
        </w:trPr>
        <w:tc>
          <w:tcPr>
            <w:tcW w:w="701" w:type="dxa"/>
            <w:tcBorders>
              <w:top w:val="nil"/>
              <w:left w:val="single" w:sz="4" w:space="0" w:color="auto"/>
              <w:bottom w:val="single" w:sz="4" w:space="0" w:color="auto"/>
              <w:right w:val="single" w:sz="4" w:space="0" w:color="auto"/>
            </w:tcBorders>
            <w:shd w:val="clear" w:color="auto" w:fill="auto"/>
            <w:vAlign w:val="center"/>
          </w:tcPr>
          <w:p w:rsidR="00267B5B" w:rsidRPr="00267B5B" w:rsidRDefault="00267B5B" w:rsidP="00267B5B">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1.1.</w:t>
            </w:r>
          </w:p>
        </w:tc>
        <w:tc>
          <w:tcPr>
            <w:tcW w:w="6936" w:type="dxa"/>
            <w:tcBorders>
              <w:top w:val="nil"/>
              <w:left w:val="nil"/>
              <w:bottom w:val="single" w:sz="4" w:space="0" w:color="auto"/>
              <w:right w:val="single" w:sz="4" w:space="0" w:color="auto"/>
            </w:tcBorders>
            <w:shd w:val="clear" w:color="auto" w:fill="auto"/>
            <w:vAlign w:val="center"/>
          </w:tcPr>
          <w:p w:rsidR="00267B5B" w:rsidRPr="00267B5B" w:rsidRDefault="00267B5B" w:rsidP="00267B5B">
            <w:pPr>
              <w:widowControl/>
              <w:spacing w:after="0" w:line="240" w:lineRule="auto"/>
              <w:jc w:val="both"/>
              <w:rPr>
                <w:rFonts w:eastAsia="Times New Roman"/>
                <w:szCs w:val="24"/>
                <w:lang w:val="lv-LV" w:eastAsia="lv-LV" w:bidi="lo-LA"/>
              </w:rPr>
            </w:pPr>
            <w:r w:rsidRPr="00545A09">
              <w:rPr>
                <w:lang w:bidi="en-US"/>
              </w:rPr>
              <w:t xml:space="preserve">Expenses of 1 (one) specialist of the Tenderer for execution of the Works at the place of </w:t>
            </w:r>
            <w:r w:rsidRPr="00545A09">
              <w:rPr>
                <w:b/>
                <w:lang w:bidi="en-US"/>
              </w:rPr>
              <w:t>LBG</w:t>
            </w:r>
            <w:r w:rsidRPr="00545A09">
              <w:rPr>
                <w:lang w:bidi="en-US"/>
              </w:rPr>
              <w:t xml:space="preserve"> </w:t>
            </w:r>
            <w:r w:rsidRPr="00545A09">
              <w:rPr>
                <w:b/>
                <w:lang w:bidi="en-US"/>
              </w:rPr>
              <w:t xml:space="preserve">ASOB </w:t>
            </w:r>
            <w:r w:rsidRPr="00267B5B">
              <w:rPr>
                <w:rFonts w:eastAsia="Times New Roman"/>
                <w:b/>
                <w:bCs/>
                <w:szCs w:val="24"/>
                <w:lang w:val="lv-LV" w:eastAsia="lv-LV" w:bidi="lo-LA"/>
              </w:rPr>
              <w:t>(</w:t>
            </w:r>
            <w:r w:rsidR="00A63FA5" w:rsidRPr="00A63FA5">
              <w:rPr>
                <w:b/>
              </w:rPr>
              <w:t>per working hour</w:t>
            </w:r>
            <w:r w:rsidRPr="00267B5B">
              <w:rPr>
                <w:rFonts w:eastAsia="Times New Roman"/>
                <w:szCs w:val="24"/>
                <w:lang w:val="lv-LV" w:eastAsia="lv-LV" w:bidi="lo-LA"/>
              </w:rPr>
              <w:t>)</w:t>
            </w:r>
          </w:p>
        </w:tc>
        <w:tc>
          <w:tcPr>
            <w:tcW w:w="1323" w:type="dxa"/>
            <w:gridSpan w:val="2"/>
            <w:tcBorders>
              <w:top w:val="nil"/>
              <w:left w:val="nil"/>
              <w:bottom w:val="single" w:sz="4" w:space="0" w:color="auto"/>
              <w:right w:val="single" w:sz="4" w:space="0" w:color="auto"/>
            </w:tcBorders>
            <w:shd w:val="clear" w:color="auto" w:fill="auto"/>
            <w:vAlign w:val="center"/>
          </w:tcPr>
          <w:p w:rsidR="00267B5B" w:rsidRPr="00267B5B" w:rsidRDefault="00267B5B" w:rsidP="00267B5B">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8</w:t>
            </w:r>
          </w:p>
        </w:tc>
      </w:tr>
      <w:tr w:rsidR="00267B5B" w:rsidRPr="00267B5B" w:rsidTr="00A63FA5">
        <w:trPr>
          <w:trHeight w:val="565"/>
        </w:trPr>
        <w:tc>
          <w:tcPr>
            <w:tcW w:w="701" w:type="dxa"/>
            <w:tcBorders>
              <w:top w:val="nil"/>
              <w:left w:val="single" w:sz="4" w:space="0" w:color="auto"/>
              <w:bottom w:val="single" w:sz="4" w:space="0" w:color="auto"/>
              <w:right w:val="single" w:sz="4" w:space="0" w:color="auto"/>
            </w:tcBorders>
            <w:shd w:val="clear" w:color="auto" w:fill="auto"/>
            <w:vAlign w:val="center"/>
          </w:tcPr>
          <w:p w:rsidR="00267B5B" w:rsidRPr="00267B5B" w:rsidRDefault="00267B5B" w:rsidP="00267B5B">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1.2.</w:t>
            </w:r>
          </w:p>
        </w:tc>
        <w:tc>
          <w:tcPr>
            <w:tcW w:w="6936" w:type="dxa"/>
            <w:tcBorders>
              <w:top w:val="nil"/>
              <w:left w:val="nil"/>
              <w:bottom w:val="single" w:sz="4" w:space="0" w:color="auto"/>
              <w:right w:val="single" w:sz="4" w:space="0" w:color="auto"/>
            </w:tcBorders>
            <w:shd w:val="clear" w:color="auto" w:fill="auto"/>
            <w:vAlign w:val="center"/>
          </w:tcPr>
          <w:p w:rsidR="00267B5B" w:rsidRPr="00267B5B" w:rsidRDefault="00A63FA5" w:rsidP="00267B5B">
            <w:pPr>
              <w:widowControl/>
              <w:spacing w:after="0" w:line="240" w:lineRule="auto"/>
              <w:jc w:val="both"/>
              <w:rPr>
                <w:rFonts w:eastAsia="Times New Roman"/>
                <w:szCs w:val="24"/>
                <w:lang w:val="lv-LV" w:eastAsia="lv-LV" w:bidi="lo-LA"/>
              </w:rPr>
            </w:pPr>
            <w:r w:rsidRPr="00545A09">
              <w:rPr>
                <w:lang w:bidi="en-US"/>
              </w:rPr>
              <w:t xml:space="preserve">Expenses of the business trip of 1 (one) specialist for execution of the Works at the place of </w:t>
            </w:r>
            <w:r w:rsidRPr="00545A09">
              <w:rPr>
                <w:b/>
                <w:lang w:bidi="en-US"/>
              </w:rPr>
              <w:t>LBG</w:t>
            </w:r>
            <w:r w:rsidRPr="00545A09">
              <w:rPr>
                <w:lang w:bidi="en-US"/>
              </w:rPr>
              <w:t xml:space="preserve"> </w:t>
            </w:r>
            <w:r w:rsidRPr="00545A09">
              <w:rPr>
                <w:b/>
                <w:lang w:bidi="en-US"/>
              </w:rPr>
              <w:t xml:space="preserve">ASOB </w:t>
            </w:r>
            <w:r w:rsidRPr="00545A09">
              <w:rPr>
                <w:lang w:bidi="en-US"/>
              </w:rPr>
              <w:t xml:space="preserve">(including phone conversations, daily allowance, travel insurance, hotel expenses, car rental, and other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r>
              <w:t xml:space="preserve"> </w:t>
            </w:r>
            <w:r w:rsidR="00267B5B" w:rsidRPr="00267B5B">
              <w:rPr>
                <w:rFonts w:eastAsia="Times New Roman"/>
                <w:b/>
                <w:szCs w:val="24"/>
                <w:lang w:val="lv-LV" w:eastAsia="lv-LV" w:bidi="lo-LA"/>
              </w:rPr>
              <w:t>(</w:t>
            </w:r>
            <w:r w:rsidRPr="00A63FA5">
              <w:rPr>
                <w:b/>
              </w:rPr>
              <w:t>per 24-hour period</w:t>
            </w:r>
            <w:r w:rsidR="00267B5B" w:rsidRPr="00267B5B">
              <w:rPr>
                <w:rFonts w:eastAsia="Times New Roman"/>
                <w:b/>
                <w:szCs w:val="24"/>
                <w:lang w:val="lv-LV" w:eastAsia="lv-LV" w:bidi="lo-LA"/>
              </w:rPr>
              <w:t>)</w:t>
            </w:r>
          </w:p>
        </w:tc>
        <w:tc>
          <w:tcPr>
            <w:tcW w:w="1323" w:type="dxa"/>
            <w:gridSpan w:val="2"/>
            <w:tcBorders>
              <w:top w:val="nil"/>
              <w:left w:val="nil"/>
              <w:bottom w:val="single" w:sz="4" w:space="0" w:color="auto"/>
              <w:right w:val="single" w:sz="4" w:space="0" w:color="auto"/>
            </w:tcBorders>
            <w:shd w:val="clear" w:color="auto" w:fill="auto"/>
            <w:vAlign w:val="center"/>
          </w:tcPr>
          <w:p w:rsidR="00267B5B" w:rsidRPr="00267B5B" w:rsidRDefault="00267B5B" w:rsidP="00267B5B">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5</w:t>
            </w:r>
          </w:p>
        </w:tc>
      </w:tr>
      <w:tr w:rsidR="00A63FA5" w:rsidRPr="00267B5B" w:rsidTr="00A63FA5">
        <w:trPr>
          <w:gridAfter w:val="1"/>
          <w:wAfter w:w="10" w:type="dxa"/>
          <w:trHeight w:val="276"/>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2.</w:t>
            </w:r>
          </w:p>
        </w:tc>
        <w:tc>
          <w:tcPr>
            <w:tcW w:w="6936" w:type="dxa"/>
            <w:tcBorders>
              <w:top w:val="single" w:sz="4" w:space="0" w:color="auto"/>
              <w:left w:val="nil"/>
              <w:bottom w:val="single" w:sz="4" w:space="0" w:color="auto"/>
              <w:right w:val="single" w:sz="4" w:space="0" w:color="auto"/>
            </w:tcBorders>
            <w:shd w:val="clear" w:color="auto" w:fill="auto"/>
            <w:vAlign w:val="center"/>
            <w:hideMark/>
          </w:tcPr>
          <w:p w:rsidR="00A63FA5" w:rsidRPr="00545A09" w:rsidRDefault="00A63FA5" w:rsidP="00A63FA5">
            <w:pPr>
              <w:spacing w:after="0" w:line="240" w:lineRule="auto"/>
              <w:rPr>
                <w:rFonts w:eastAsia="Times New Roman"/>
                <w:szCs w:val="24"/>
                <w:lang w:eastAsia="lv-LV" w:bidi="lo-LA"/>
              </w:rPr>
            </w:pPr>
            <w:r w:rsidRPr="00545A09">
              <w:rPr>
                <w:lang w:bidi="en-US"/>
              </w:rPr>
              <w:t xml:space="preserve">Expenses of the Work execution at the place of </w:t>
            </w:r>
            <w:r w:rsidRPr="00545A09">
              <w:rPr>
                <w:b/>
                <w:lang w:bidi="en-US"/>
              </w:rPr>
              <w:t>AOG</w:t>
            </w:r>
          </w:p>
        </w:tc>
        <w:tc>
          <w:tcPr>
            <w:tcW w:w="1313" w:type="dxa"/>
            <w:tcBorders>
              <w:top w:val="nil"/>
              <w:left w:val="nil"/>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rPr>
                <w:rFonts w:eastAsia="Times New Roman"/>
                <w:szCs w:val="24"/>
                <w:lang w:val="lv-LV" w:eastAsia="lv-LV" w:bidi="lo-LA"/>
              </w:rPr>
            </w:pPr>
          </w:p>
        </w:tc>
      </w:tr>
      <w:tr w:rsidR="00A63FA5" w:rsidRPr="00267B5B" w:rsidTr="0095654B">
        <w:trPr>
          <w:trHeight w:val="26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2.1.</w:t>
            </w:r>
          </w:p>
        </w:tc>
        <w:tc>
          <w:tcPr>
            <w:tcW w:w="6936" w:type="dxa"/>
            <w:tcBorders>
              <w:top w:val="single" w:sz="4" w:space="0" w:color="auto"/>
              <w:left w:val="nil"/>
              <w:bottom w:val="single" w:sz="4" w:space="0" w:color="auto"/>
              <w:right w:val="single" w:sz="4" w:space="0" w:color="auto"/>
            </w:tcBorders>
            <w:shd w:val="clear" w:color="auto" w:fill="auto"/>
            <w:vAlign w:val="center"/>
            <w:hideMark/>
          </w:tcPr>
          <w:p w:rsidR="00A63FA5" w:rsidRPr="00545A09" w:rsidRDefault="00A63FA5" w:rsidP="00A63FA5">
            <w:pPr>
              <w:spacing w:after="0" w:line="240" w:lineRule="auto"/>
              <w:jc w:val="both"/>
              <w:rPr>
                <w:rFonts w:eastAsia="Times New Roman"/>
                <w:szCs w:val="24"/>
                <w:lang w:eastAsia="lv-LV" w:bidi="lo-LA"/>
              </w:rPr>
            </w:pPr>
            <w:r w:rsidRPr="00545A09">
              <w:rPr>
                <w:lang w:bidi="en-US"/>
              </w:rPr>
              <w:t xml:space="preserve">Expenses of 1 (one) specialist of the Tenderer for execution of the Works at the place of </w:t>
            </w:r>
            <w:r w:rsidRPr="00545A09">
              <w:rPr>
                <w:b/>
                <w:lang w:bidi="en-US"/>
              </w:rPr>
              <w:t>AOG</w:t>
            </w:r>
            <w:r>
              <w:rPr>
                <w:b/>
                <w:lang w:bidi="en-US"/>
              </w:rPr>
              <w:t xml:space="preserve"> </w:t>
            </w:r>
            <w:r w:rsidRPr="00267B5B">
              <w:rPr>
                <w:rFonts w:eastAsia="Times New Roman"/>
                <w:b/>
                <w:bCs/>
                <w:szCs w:val="24"/>
                <w:lang w:val="lv-LV" w:eastAsia="lv-LV" w:bidi="lo-LA"/>
              </w:rPr>
              <w:t>(</w:t>
            </w:r>
            <w:r w:rsidRPr="00A63FA5">
              <w:rPr>
                <w:b/>
              </w:rPr>
              <w:t>per working hour</w:t>
            </w:r>
            <w:r w:rsidRPr="00267B5B">
              <w:rPr>
                <w:rFonts w:eastAsia="Times New Roman"/>
                <w:szCs w:val="24"/>
                <w:lang w:val="lv-LV" w:eastAsia="lv-LV" w:bidi="lo-LA"/>
              </w:rPr>
              <w:t>)</w:t>
            </w:r>
          </w:p>
        </w:tc>
        <w:tc>
          <w:tcPr>
            <w:tcW w:w="1323" w:type="dxa"/>
            <w:gridSpan w:val="2"/>
            <w:tcBorders>
              <w:top w:val="nil"/>
              <w:left w:val="nil"/>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8</w:t>
            </w:r>
          </w:p>
        </w:tc>
      </w:tr>
      <w:tr w:rsidR="00A63FA5" w:rsidRPr="00267B5B" w:rsidTr="00A63FA5">
        <w:trPr>
          <w:trHeight w:val="826"/>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2.2.</w:t>
            </w:r>
          </w:p>
        </w:tc>
        <w:tc>
          <w:tcPr>
            <w:tcW w:w="6936" w:type="dxa"/>
            <w:tcBorders>
              <w:top w:val="single" w:sz="4" w:space="0" w:color="auto"/>
              <w:left w:val="nil"/>
              <w:bottom w:val="single" w:sz="4" w:space="0" w:color="auto"/>
              <w:right w:val="single" w:sz="4" w:space="0" w:color="auto"/>
            </w:tcBorders>
            <w:shd w:val="clear" w:color="auto" w:fill="auto"/>
            <w:vAlign w:val="center"/>
          </w:tcPr>
          <w:p w:rsidR="00A63FA5" w:rsidRPr="00545A09" w:rsidRDefault="00A63FA5" w:rsidP="00A63FA5">
            <w:pPr>
              <w:spacing w:after="0" w:line="240" w:lineRule="auto"/>
              <w:jc w:val="both"/>
              <w:rPr>
                <w:rFonts w:eastAsia="Times New Roman"/>
                <w:szCs w:val="24"/>
                <w:lang w:eastAsia="lv-LV" w:bidi="lo-LA"/>
              </w:rPr>
            </w:pPr>
            <w:r w:rsidRPr="00545A09">
              <w:rPr>
                <w:lang w:bidi="en-US"/>
              </w:rPr>
              <w:t xml:space="preserve">Expenses of the business trip of 1 (one) specialist for execution of the Works at the place of </w:t>
            </w:r>
            <w:r w:rsidRPr="00545A09">
              <w:rPr>
                <w:b/>
                <w:lang w:bidi="en-US"/>
              </w:rPr>
              <w:t>AOG</w:t>
            </w:r>
            <w:r w:rsidRPr="00545A09">
              <w:rPr>
                <w:lang w:bidi="en-US"/>
              </w:rPr>
              <w:t xml:space="preserve"> (including phone conversations, daily allowance, travel insurance, hotel expenses, car rental, and other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r>
              <w:t xml:space="preserve"> (</w:t>
            </w:r>
            <w:r w:rsidRPr="00A63FA5">
              <w:rPr>
                <w:b/>
              </w:rPr>
              <w:t>per 24-hour period</w:t>
            </w:r>
            <w:r w:rsidRPr="00267B5B">
              <w:rPr>
                <w:rFonts w:eastAsia="Times New Roman"/>
                <w:b/>
                <w:szCs w:val="24"/>
                <w:lang w:val="lv-LV" w:eastAsia="lv-LV" w:bidi="lo-LA"/>
              </w:rPr>
              <w:t>)</w:t>
            </w:r>
          </w:p>
        </w:tc>
        <w:tc>
          <w:tcPr>
            <w:tcW w:w="1323" w:type="dxa"/>
            <w:gridSpan w:val="2"/>
            <w:tcBorders>
              <w:top w:val="single" w:sz="4" w:space="0" w:color="auto"/>
              <w:left w:val="nil"/>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5</w:t>
            </w:r>
          </w:p>
        </w:tc>
      </w:tr>
      <w:tr w:rsidR="00A63FA5" w:rsidRPr="00267B5B" w:rsidTr="00A63FA5">
        <w:trPr>
          <w:gridAfter w:val="1"/>
          <w:wAfter w:w="10" w:type="dxa"/>
          <w:trHeight w:val="278"/>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 xml:space="preserve">3. </w:t>
            </w:r>
          </w:p>
        </w:tc>
        <w:tc>
          <w:tcPr>
            <w:tcW w:w="6936" w:type="dxa"/>
            <w:tcBorders>
              <w:top w:val="nil"/>
              <w:left w:val="nil"/>
              <w:bottom w:val="single" w:sz="4" w:space="0" w:color="auto"/>
              <w:right w:val="single" w:sz="4" w:space="0" w:color="auto"/>
            </w:tcBorders>
            <w:shd w:val="clear" w:color="auto" w:fill="auto"/>
            <w:vAlign w:val="center"/>
          </w:tcPr>
          <w:p w:rsidR="00A63FA5" w:rsidRPr="00545A09" w:rsidRDefault="00A63FA5" w:rsidP="00A63FA5">
            <w:pPr>
              <w:spacing w:after="0" w:line="240" w:lineRule="auto"/>
              <w:rPr>
                <w:rFonts w:eastAsia="Times New Roman"/>
                <w:szCs w:val="24"/>
                <w:lang w:eastAsia="lv-LV" w:bidi="lo-LA"/>
              </w:rPr>
            </w:pPr>
            <w:r w:rsidRPr="00545A09">
              <w:rPr>
                <w:lang w:bidi="en-US"/>
              </w:rPr>
              <w:t xml:space="preserve">Expenses for execution of the Works </w:t>
            </w:r>
            <w:r w:rsidRPr="00545A09">
              <w:rPr>
                <w:b/>
                <w:lang w:bidi="en-US"/>
              </w:rPr>
              <w:t>at the Contractor’s base</w:t>
            </w:r>
          </w:p>
        </w:tc>
        <w:tc>
          <w:tcPr>
            <w:tcW w:w="1313" w:type="dxa"/>
            <w:tcBorders>
              <w:top w:val="nil"/>
              <w:left w:val="nil"/>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rPr>
                <w:rFonts w:eastAsia="Times New Roman"/>
                <w:szCs w:val="24"/>
                <w:lang w:val="lv-LV" w:eastAsia="lv-LV" w:bidi="lo-LA"/>
              </w:rPr>
            </w:pPr>
          </w:p>
        </w:tc>
      </w:tr>
      <w:tr w:rsidR="00A63FA5" w:rsidRPr="00267B5B" w:rsidTr="00A63FA5">
        <w:trPr>
          <w:trHeight w:val="294"/>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3.1.</w:t>
            </w:r>
          </w:p>
        </w:tc>
        <w:tc>
          <w:tcPr>
            <w:tcW w:w="6936" w:type="dxa"/>
            <w:tcBorders>
              <w:top w:val="single" w:sz="4" w:space="0" w:color="auto"/>
              <w:left w:val="nil"/>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both"/>
              <w:rPr>
                <w:rFonts w:eastAsia="Times New Roman"/>
                <w:szCs w:val="24"/>
                <w:lang w:val="lv-LV" w:eastAsia="lv-LV" w:bidi="lo-LA"/>
              </w:rPr>
            </w:pPr>
            <w:r w:rsidRPr="00545A09">
              <w:rPr>
                <w:lang w:bidi="en-US"/>
              </w:rPr>
              <w:t xml:space="preserve">Expenses of 1 (one) specialist of the Tenderer for execution of the Works </w:t>
            </w:r>
            <w:r w:rsidRPr="00545A09">
              <w:rPr>
                <w:b/>
                <w:lang w:bidi="en-US"/>
              </w:rPr>
              <w:t xml:space="preserve">at the Contractor’s base </w:t>
            </w:r>
            <w:r w:rsidRPr="00267B5B">
              <w:rPr>
                <w:rFonts w:eastAsia="Times New Roman"/>
                <w:b/>
                <w:bCs/>
                <w:szCs w:val="24"/>
                <w:lang w:val="lv-LV" w:eastAsia="lv-LV" w:bidi="lo-LA"/>
              </w:rPr>
              <w:t>(</w:t>
            </w:r>
            <w:r w:rsidRPr="00A63FA5">
              <w:rPr>
                <w:b/>
              </w:rPr>
              <w:t>per working hour</w:t>
            </w:r>
            <w:r w:rsidRPr="00267B5B">
              <w:rPr>
                <w:rFonts w:eastAsia="Times New Roman"/>
                <w:szCs w:val="24"/>
                <w:lang w:val="lv-LV" w:eastAsia="lv-LV" w:bidi="lo-LA"/>
              </w:rPr>
              <w:t>)</w:t>
            </w:r>
          </w:p>
        </w:tc>
        <w:tc>
          <w:tcPr>
            <w:tcW w:w="1323" w:type="dxa"/>
            <w:gridSpan w:val="2"/>
            <w:tcBorders>
              <w:top w:val="single" w:sz="4" w:space="0" w:color="auto"/>
              <w:left w:val="nil"/>
              <w:bottom w:val="single" w:sz="4" w:space="0" w:color="auto"/>
              <w:right w:val="single" w:sz="4" w:space="0" w:color="auto"/>
            </w:tcBorders>
            <w:shd w:val="clear" w:color="auto" w:fill="auto"/>
            <w:vAlign w:val="center"/>
          </w:tcPr>
          <w:p w:rsidR="00A63FA5" w:rsidRPr="00267B5B" w:rsidRDefault="00A63FA5" w:rsidP="00A63FA5">
            <w:pPr>
              <w:widowControl/>
              <w:spacing w:after="0" w:line="240" w:lineRule="auto"/>
              <w:jc w:val="center"/>
              <w:rPr>
                <w:rFonts w:eastAsia="Times New Roman"/>
                <w:szCs w:val="24"/>
                <w:lang w:val="lv-LV" w:eastAsia="lv-LV" w:bidi="lo-LA"/>
              </w:rPr>
            </w:pPr>
            <w:r w:rsidRPr="00267B5B">
              <w:rPr>
                <w:rFonts w:eastAsia="Times New Roman"/>
                <w:szCs w:val="24"/>
                <w:lang w:val="lv-LV" w:eastAsia="lv-LV" w:bidi="lo-LA"/>
              </w:rPr>
              <w:t>180</w:t>
            </w:r>
          </w:p>
        </w:tc>
      </w:tr>
    </w:tbl>
    <w:p w:rsidR="00A63FA5" w:rsidRDefault="00A63FA5" w:rsidP="00A63FA5">
      <w:pPr>
        <w:suppressAutoHyphens/>
        <w:spacing w:after="0" w:line="240" w:lineRule="auto"/>
        <w:jc w:val="both"/>
      </w:pPr>
    </w:p>
    <w:p w:rsidR="00A63FA5" w:rsidRPr="00A63FA5" w:rsidRDefault="00A63FA5" w:rsidP="00A63FA5">
      <w:pPr>
        <w:pStyle w:val="ListParagraph"/>
        <w:numPr>
          <w:ilvl w:val="1"/>
          <w:numId w:val="13"/>
        </w:numPr>
        <w:suppressAutoHyphens/>
        <w:spacing w:after="0" w:line="240" w:lineRule="auto"/>
        <w:jc w:val="both"/>
        <w:rPr>
          <w:color w:val="000000"/>
        </w:rPr>
      </w:pPr>
      <w:r>
        <w:t xml:space="preserve">The resulting total price (Σ) is used to calculate the points for the financial offer (the bidder with the lowest total (Σ) price receives the highest number of points, while the other bidders’ points are calculated according to the formula) in accordance with the evaluation </w:t>
      </w:r>
      <w:r>
        <w:lastRenderedPageBreak/>
        <w:t>formula specified in this letter, where:</w:t>
      </w:r>
    </w:p>
    <w:p w:rsidR="00A63FA5" w:rsidRPr="00A63FA5" w:rsidRDefault="00CE3BEF" w:rsidP="00CE3BEF">
      <w:pPr>
        <w:widowControl/>
        <w:spacing w:after="0" w:line="240" w:lineRule="auto"/>
        <w:ind w:firstLine="720"/>
        <w:rPr>
          <w:rFonts w:eastAsia="Times New Roman"/>
          <w:szCs w:val="24"/>
          <w:lang w:val="en-GB" w:eastAsia="lv-LV"/>
        </w:rPr>
      </w:pPr>
      <w:r>
        <w:rPr>
          <w:rFonts w:eastAsia="Times New Roman"/>
          <w:bCs/>
          <w:szCs w:val="24"/>
          <w:lang w:val="en-GB" w:eastAsia="lv-LV"/>
        </w:rPr>
        <w:t>P</w:t>
      </w:r>
      <w:r w:rsidR="00A63FA5" w:rsidRPr="00CE3BEF">
        <w:rPr>
          <w:rFonts w:eastAsia="Times New Roman"/>
          <w:bCs/>
          <w:szCs w:val="24"/>
          <w:vertAlign w:val="superscript"/>
          <w:lang w:val="en-GB" w:eastAsia="lv-LV"/>
        </w:rPr>
        <w:t>1</w:t>
      </w:r>
      <w:r w:rsidR="00A63FA5" w:rsidRPr="00E12E9F">
        <w:rPr>
          <w:rFonts w:eastAsia="Times New Roman"/>
          <w:bCs/>
          <w:szCs w:val="24"/>
          <w:lang w:val="en-GB" w:eastAsia="lv-LV"/>
        </w:rPr>
        <w:t xml:space="preserve"> = (Y / X) × Z, where:</w:t>
      </w:r>
    </w:p>
    <w:p w:rsidR="00A63FA5" w:rsidRPr="00A63FA5" w:rsidRDefault="00A63FA5" w:rsidP="00E12E9F">
      <w:pPr>
        <w:widowControl/>
        <w:spacing w:after="0" w:line="240" w:lineRule="auto"/>
        <w:ind w:left="720"/>
        <w:rPr>
          <w:rFonts w:eastAsia="Times New Roman"/>
          <w:szCs w:val="24"/>
          <w:lang w:val="en-GB" w:eastAsia="lv-LV"/>
        </w:rPr>
      </w:pPr>
      <w:r w:rsidRPr="00E12E9F">
        <w:rPr>
          <w:rFonts w:eastAsia="Times New Roman"/>
          <w:bCs/>
          <w:szCs w:val="24"/>
          <w:lang w:val="en-GB" w:eastAsia="lv-LV"/>
        </w:rPr>
        <w:t>P</w:t>
      </w:r>
      <w:r w:rsidRPr="00CE3BEF">
        <w:rPr>
          <w:rFonts w:eastAsia="Times New Roman"/>
          <w:bCs/>
          <w:szCs w:val="24"/>
          <w:vertAlign w:val="superscript"/>
          <w:lang w:val="en-GB" w:eastAsia="lv-LV"/>
        </w:rPr>
        <w:t>1</w:t>
      </w:r>
      <w:r w:rsidRPr="00A63FA5">
        <w:rPr>
          <w:rFonts w:eastAsia="Times New Roman"/>
          <w:szCs w:val="24"/>
          <w:lang w:val="en-GB" w:eastAsia="lv-LV"/>
        </w:rPr>
        <w:t xml:space="preserve"> – number of points to be awarded to the bidder; </w:t>
      </w:r>
    </w:p>
    <w:p w:rsidR="00A63FA5" w:rsidRPr="00A63FA5" w:rsidRDefault="00A63FA5" w:rsidP="00E12E9F">
      <w:pPr>
        <w:widowControl/>
        <w:spacing w:after="0" w:line="240" w:lineRule="auto"/>
        <w:ind w:left="720"/>
        <w:rPr>
          <w:rFonts w:eastAsia="Times New Roman"/>
          <w:szCs w:val="24"/>
          <w:lang w:val="en-GB" w:eastAsia="lv-LV"/>
        </w:rPr>
      </w:pPr>
      <w:r w:rsidRPr="00E12E9F">
        <w:rPr>
          <w:rFonts w:eastAsia="Times New Roman"/>
          <w:bCs/>
          <w:szCs w:val="24"/>
          <w:lang w:val="en-GB" w:eastAsia="lv-LV"/>
        </w:rPr>
        <w:t>X</w:t>
      </w:r>
      <w:r w:rsidRPr="00A63FA5">
        <w:rPr>
          <w:rFonts w:eastAsia="Times New Roman"/>
          <w:szCs w:val="24"/>
          <w:lang w:val="en-GB" w:eastAsia="lv-LV"/>
        </w:rPr>
        <w:t xml:space="preserve"> – value of the relevant indicator in the bidder’s offer (calculated as Σ in accordance with subpoint 8.2 of this letter); </w:t>
      </w:r>
    </w:p>
    <w:p w:rsidR="00A63FA5" w:rsidRPr="00A63FA5" w:rsidRDefault="00A63FA5" w:rsidP="00E12E9F">
      <w:pPr>
        <w:widowControl/>
        <w:spacing w:after="0" w:line="240" w:lineRule="auto"/>
        <w:ind w:left="720"/>
        <w:rPr>
          <w:rFonts w:eastAsia="Times New Roman"/>
          <w:szCs w:val="24"/>
          <w:lang w:val="en-GB" w:eastAsia="lv-LV"/>
        </w:rPr>
      </w:pPr>
      <w:r w:rsidRPr="00E12E9F">
        <w:rPr>
          <w:rFonts w:eastAsia="Times New Roman"/>
          <w:bCs/>
          <w:szCs w:val="24"/>
          <w:lang w:val="en-GB" w:eastAsia="lv-LV"/>
        </w:rPr>
        <w:t>Y</w:t>
      </w:r>
      <w:r w:rsidRPr="00A63FA5">
        <w:rPr>
          <w:rFonts w:eastAsia="Times New Roman"/>
          <w:szCs w:val="24"/>
          <w:lang w:val="en-GB" w:eastAsia="lv-LV"/>
        </w:rPr>
        <w:t xml:space="preserve"> – lowest value of the relevant indicator offered within the procurement (calculated as Σ in accordance with subpoint 8.2 of this letter); </w:t>
      </w:r>
    </w:p>
    <w:p w:rsidR="00A63FA5" w:rsidRDefault="00A63FA5" w:rsidP="00E12E9F">
      <w:pPr>
        <w:widowControl/>
        <w:spacing w:after="0" w:line="240" w:lineRule="auto"/>
        <w:ind w:left="720"/>
        <w:rPr>
          <w:rFonts w:eastAsia="Times New Roman"/>
          <w:szCs w:val="24"/>
          <w:lang w:val="en-GB" w:eastAsia="lv-LV"/>
        </w:rPr>
      </w:pPr>
      <w:r w:rsidRPr="00E12E9F">
        <w:rPr>
          <w:rFonts w:eastAsia="Times New Roman"/>
          <w:bCs/>
          <w:szCs w:val="24"/>
          <w:lang w:val="en-GB" w:eastAsia="lv-LV"/>
        </w:rPr>
        <w:t>Z</w:t>
      </w:r>
      <w:r w:rsidRPr="00A63FA5">
        <w:rPr>
          <w:rFonts w:eastAsia="Times New Roman"/>
          <w:szCs w:val="24"/>
          <w:lang w:val="en-GB" w:eastAsia="lv-LV"/>
        </w:rPr>
        <w:t xml:space="preserve"> – maximum number of points assignable for the respective criterion (third column of the table).</w:t>
      </w:r>
    </w:p>
    <w:p w:rsidR="00A63FA5" w:rsidRPr="00CE3BEF" w:rsidRDefault="00CE3BEF" w:rsidP="00CE3BEF">
      <w:pPr>
        <w:pStyle w:val="ListParagraph"/>
        <w:numPr>
          <w:ilvl w:val="1"/>
          <w:numId w:val="13"/>
        </w:numPr>
        <w:suppressAutoHyphens/>
        <w:spacing w:after="0" w:line="240" w:lineRule="auto"/>
        <w:jc w:val="both"/>
        <w:rPr>
          <w:color w:val="000000"/>
        </w:rPr>
      </w:pPr>
      <w:r>
        <w:t>If the prices in the final financial offer are indicated in USD, the total amount of the price stated in the final financial offer will be converted into euros using the exchange rate published by the European Central Bank on the last day of the submission period for the offers.</w:t>
      </w:r>
    </w:p>
    <w:p w:rsidR="00CE3BEF" w:rsidRPr="00CE3BEF" w:rsidRDefault="00CE3BEF" w:rsidP="00CE3BEF">
      <w:pPr>
        <w:pStyle w:val="ListParagraph"/>
        <w:numPr>
          <w:ilvl w:val="1"/>
          <w:numId w:val="13"/>
        </w:numPr>
        <w:suppressAutoHyphens/>
        <w:spacing w:after="0" w:line="240" w:lineRule="auto"/>
        <w:jc w:val="both"/>
        <w:rPr>
          <w:color w:val="000000"/>
        </w:rPr>
      </w:pPr>
      <w:r>
        <w:t>When evaluating the criterion specified in row No. 2 of the table, the contracting authority awards the maximum number of points to the bidder whose value for the respective indicator is the highest, while the other bidders’ points are calculated according to the following formula:</w:t>
      </w:r>
    </w:p>
    <w:p w:rsidR="00CE3BEF" w:rsidRPr="00CE3BEF" w:rsidRDefault="00CE3BEF" w:rsidP="00CE3BEF">
      <w:pPr>
        <w:widowControl/>
        <w:spacing w:after="0" w:line="240" w:lineRule="auto"/>
        <w:ind w:firstLine="720"/>
        <w:rPr>
          <w:rFonts w:eastAsia="Times New Roman"/>
          <w:szCs w:val="24"/>
          <w:lang w:val="en-GB" w:eastAsia="lv-LV"/>
        </w:rPr>
      </w:pPr>
      <w:r w:rsidRPr="00CE3BEF">
        <w:rPr>
          <w:rFonts w:eastAsia="Times New Roman"/>
          <w:bCs/>
          <w:szCs w:val="24"/>
          <w:lang w:val="en-GB" w:eastAsia="lv-LV"/>
        </w:rPr>
        <w:t>P</w:t>
      </w:r>
      <w:r w:rsidRPr="00CE3BEF">
        <w:rPr>
          <w:rFonts w:eastAsia="Times New Roman"/>
          <w:bCs/>
          <w:szCs w:val="24"/>
          <w:vertAlign w:val="superscript"/>
          <w:lang w:val="en-GB" w:eastAsia="lv-LV"/>
        </w:rPr>
        <w:t>2</w:t>
      </w:r>
      <w:r w:rsidRPr="00CE3BEF">
        <w:rPr>
          <w:rFonts w:eastAsia="Times New Roman"/>
          <w:bCs/>
          <w:szCs w:val="24"/>
          <w:lang w:val="en-GB" w:eastAsia="lv-LV"/>
        </w:rPr>
        <w:t xml:space="preserve"> = (X / Y) × Z, where Y &gt; 0 and:</w:t>
      </w:r>
    </w:p>
    <w:p w:rsidR="00CE3BEF" w:rsidRPr="00CE3BEF" w:rsidRDefault="00CE3BEF" w:rsidP="00CE3BEF">
      <w:pPr>
        <w:widowControl/>
        <w:spacing w:after="0" w:line="240" w:lineRule="auto"/>
        <w:ind w:left="720"/>
        <w:rPr>
          <w:rFonts w:eastAsia="Times New Roman"/>
          <w:szCs w:val="24"/>
          <w:lang w:val="en-GB" w:eastAsia="lv-LV"/>
        </w:rPr>
      </w:pPr>
      <w:r w:rsidRPr="00CE3BEF">
        <w:rPr>
          <w:rFonts w:eastAsia="Times New Roman"/>
          <w:bCs/>
          <w:szCs w:val="24"/>
          <w:lang w:val="en-GB" w:eastAsia="lv-LV"/>
        </w:rPr>
        <w:t>P</w:t>
      </w:r>
      <w:r w:rsidRPr="00CE3BEF">
        <w:rPr>
          <w:rFonts w:eastAsia="Times New Roman"/>
          <w:bCs/>
          <w:szCs w:val="24"/>
          <w:vertAlign w:val="superscript"/>
          <w:lang w:val="en-GB" w:eastAsia="lv-LV"/>
        </w:rPr>
        <w:t>2</w:t>
      </w:r>
      <w:r w:rsidRPr="00CE3BEF">
        <w:rPr>
          <w:rFonts w:eastAsia="Times New Roman"/>
          <w:szCs w:val="24"/>
          <w:lang w:val="en-GB" w:eastAsia="lv-LV"/>
        </w:rPr>
        <w:t xml:space="preserve"> – number of points to be awarded to the bidder; </w:t>
      </w:r>
    </w:p>
    <w:p w:rsidR="00CE3BEF" w:rsidRPr="00CE3BEF" w:rsidRDefault="00CE3BEF" w:rsidP="00CE3BEF">
      <w:pPr>
        <w:widowControl/>
        <w:spacing w:after="0" w:line="240" w:lineRule="auto"/>
        <w:ind w:left="720"/>
        <w:rPr>
          <w:rFonts w:eastAsia="Times New Roman"/>
          <w:szCs w:val="24"/>
          <w:lang w:val="en-GB" w:eastAsia="lv-LV"/>
        </w:rPr>
      </w:pPr>
      <w:r w:rsidRPr="00CE3BEF">
        <w:rPr>
          <w:rFonts w:eastAsia="Times New Roman"/>
          <w:bCs/>
          <w:szCs w:val="24"/>
          <w:lang w:val="en-GB" w:eastAsia="lv-LV"/>
        </w:rPr>
        <w:t>X</w:t>
      </w:r>
      <w:r w:rsidRPr="00CE3BEF">
        <w:rPr>
          <w:rFonts w:eastAsia="Times New Roman"/>
          <w:szCs w:val="24"/>
          <w:lang w:val="en-GB" w:eastAsia="lv-LV"/>
        </w:rPr>
        <w:t xml:space="preserve"> – value of the relevant indicator in the bidder’s offer; </w:t>
      </w:r>
    </w:p>
    <w:p w:rsidR="00CE3BEF" w:rsidRPr="00CE3BEF" w:rsidRDefault="00CE3BEF" w:rsidP="00CE3BEF">
      <w:pPr>
        <w:widowControl/>
        <w:spacing w:after="0" w:line="240" w:lineRule="auto"/>
        <w:ind w:left="720"/>
        <w:rPr>
          <w:rFonts w:eastAsia="Times New Roman"/>
          <w:szCs w:val="24"/>
          <w:lang w:val="en-GB" w:eastAsia="lv-LV"/>
        </w:rPr>
      </w:pPr>
      <w:r w:rsidRPr="00CE3BEF">
        <w:rPr>
          <w:rFonts w:eastAsia="Times New Roman"/>
          <w:bCs/>
          <w:szCs w:val="24"/>
          <w:lang w:val="en-GB" w:eastAsia="lv-LV"/>
        </w:rPr>
        <w:t>Y</w:t>
      </w:r>
      <w:r w:rsidRPr="00CE3BEF">
        <w:rPr>
          <w:rFonts w:eastAsia="Times New Roman"/>
          <w:szCs w:val="24"/>
          <w:lang w:val="en-GB" w:eastAsia="lv-LV"/>
        </w:rPr>
        <w:t xml:space="preserve"> – highest value of the relevant indicator offered within the procurement; </w:t>
      </w:r>
    </w:p>
    <w:p w:rsidR="00CE3BEF" w:rsidRPr="00CE3BEF" w:rsidRDefault="00CE3BEF" w:rsidP="00CE3BEF">
      <w:pPr>
        <w:widowControl/>
        <w:spacing w:after="0" w:line="240" w:lineRule="auto"/>
        <w:ind w:left="720"/>
        <w:rPr>
          <w:rFonts w:eastAsia="Times New Roman"/>
          <w:szCs w:val="24"/>
          <w:lang w:val="en-GB" w:eastAsia="lv-LV"/>
        </w:rPr>
      </w:pPr>
      <w:r w:rsidRPr="00CE3BEF">
        <w:rPr>
          <w:rFonts w:eastAsia="Times New Roman"/>
          <w:bCs/>
          <w:szCs w:val="24"/>
          <w:lang w:val="en-GB" w:eastAsia="lv-LV"/>
        </w:rPr>
        <w:t>Z</w:t>
      </w:r>
      <w:r w:rsidRPr="00CE3BEF">
        <w:rPr>
          <w:rFonts w:eastAsia="Times New Roman"/>
          <w:szCs w:val="24"/>
          <w:lang w:val="en-GB" w:eastAsia="lv-LV"/>
        </w:rPr>
        <w:t xml:space="preserve"> – maximum number of points assignable for the respective criterion (third column of the table).</w:t>
      </w:r>
    </w:p>
    <w:p w:rsidR="00CE3BEF" w:rsidRPr="00CC4D15" w:rsidRDefault="00CC4D15" w:rsidP="00CC4D15">
      <w:pPr>
        <w:pStyle w:val="ListParagraph"/>
        <w:numPr>
          <w:ilvl w:val="1"/>
          <w:numId w:val="13"/>
        </w:numPr>
        <w:suppressAutoHyphens/>
        <w:spacing w:after="0" w:line="240" w:lineRule="auto"/>
        <w:jc w:val="both"/>
        <w:rPr>
          <w:color w:val="000000"/>
        </w:rPr>
      </w:pPr>
      <w:r>
        <w:t>If the value of the respective indicator in all bidders’ offers is '0', all bidders will receive 0 points for the respective criterion.</w:t>
      </w:r>
    </w:p>
    <w:p w:rsidR="00CC4D15" w:rsidRPr="00CC4D15" w:rsidRDefault="00CC4D15" w:rsidP="00CC4D15">
      <w:pPr>
        <w:pStyle w:val="ListParagraph"/>
        <w:numPr>
          <w:ilvl w:val="1"/>
          <w:numId w:val="13"/>
        </w:numPr>
        <w:suppressAutoHyphens/>
        <w:spacing w:after="0" w:line="240" w:lineRule="auto"/>
        <w:jc w:val="both"/>
        <w:rPr>
          <w:color w:val="000000"/>
        </w:rPr>
      </w:pPr>
      <w:r>
        <w:t xml:space="preserve">The criteria specified in rows No. 3 to 7 of the table are evaluated based on the information provided in the bidder’s offer regarding the address of the bidder’s technical base from/to which the </w:t>
      </w:r>
      <w:proofErr w:type="spellStart"/>
      <w:r>
        <w:t>Agusta</w:t>
      </w:r>
      <w:proofErr w:type="spellEnd"/>
      <w:r>
        <w:t xml:space="preserve"> 109E Power helicopter engine or its component will be sent for maintenance (P</w:t>
      </w:r>
      <w:r w:rsidRPr="00CC4D15">
        <w:rPr>
          <w:vertAlign w:val="superscript"/>
        </w:rPr>
        <w:t>3</w:t>
      </w:r>
      <w:r>
        <w:t>).</w:t>
      </w:r>
    </w:p>
    <w:p w:rsidR="00CC4D15" w:rsidRPr="00CC4D15" w:rsidRDefault="00CC4D15" w:rsidP="00CC4D15">
      <w:pPr>
        <w:pStyle w:val="ListParagraph"/>
        <w:numPr>
          <w:ilvl w:val="1"/>
          <w:numId w:val="13"/>
        </w:numPr>
        <w:suppressAutoHyphens/>
        <w:spacing w:after="0" w:line="240" w:lineRule="auto"/>
        <w:jc w:val="both"/>
        <w:rPr>
          <w:color w:val="000000"/>
        </w:rPr>
      </w:pPr>
      <w:r>
        <w:t>The total value of the bidder’s final financial offer is calculated using the following formula: P = P</w:t>
      </w:r>
      <w:r w:rsidRPr="00CC4D15">
        <w:rPr>
          <w:vertAlign w:val="superscript"/>
        </w:rPr>
        <w:t>1</w:t>
      </w:r>
      <w:r>
        <w:t xml:space="preserve"> + P</w:t>
      </w:r>
      <w:r w:rsidRPr="00CC4D15">
        <w:rPr>
          <w:vertAlign w:val="superscript"/>
        </w:rPr>
        <w:t>2</w:t>
      </w:r>
      <w:r>
        <w:t xml:space="preserve"> + P</w:t>
      </w:r>
      <w:r w:rsidRPr="00CC4D15">
        <w:rPr>
          <w:vertAlign w:val="superscript"/>
        </w:rPr>
        <w:t>3</w:t>
      </w:r>
      <w:r>
        <w:t>. The rights to conclude the general agreement are awarded to the bidder with the highest P score.</w:t>
      </w:r>
    </w:p>
    <w:p w:rsidR="00F32E97" w:rsidRDefault="00152D82">
      <w:pPr>
        <w:numPr>
          <w:ilvl w:val="0"/>
          <w:numId w:val="13"/>
        </w:numPr>
        <w:suppressAutoHyphens/>
        <w:spacing w:after="0" w:line="240" w:lineRule="auto"/>
        <w:ind w:left="426" w:hanging="426"/>
        <w:jc w:val="both"/>
        <w:rPr>
          <w:color w:val="000000"/>
        </w:rPr>
      </w:pPr>
      <w:r>
        <w:rPr>
          <w:color w:val="000000"/>
          <w:szCs w:val="24"/>
        </w:rPr>
        <w:t xml:space="preserve">Before taking a final decision on the award of a </w:t>
      </w:r>
      <w:r w:rsidR="00CC4D15">
        <w:rPr>
          <w:color w:val="000000"/>
          <w:szCs w:val="24"/>
        </w:rPr>
        <w:t>general agreement</w:t>
      </w:r>
      <w:r>
        <w:rPr>
          <w:color w:val="000000"/>
          <w:szCs w:val="24"/>
        </w:rPr>
        <w:t>, the procurement Commission</w:t>
      </w:r>
      <w:r>
        <w:t xml:space="preserve"> </w:t>
      </w:r>
      <w:r>
        <w:rPr>
          <w:color w:val="000000"/>
        </w:rPr>
        <w:t>shall:</w:t>
      </w:r>
    </w:p>
    <w:p w:rsidR="00F32E97" w:rsidRDefault="00152D82">
      <w:pPr>
        <w:numPr>
          <w:ilvl w:val="1"/>
          <w:numId w:val="13"/>
        </w:numPr>
        <w:suppressAutoHyphens/>
        <w:spacing w:after="0" w:line="240" w:lineRule="auto"/>
        <w:ind w:left="993" w:hanging="567"/>
        <w:jc w:val="both"/>
        <w:rPr>
          <w:color w:val="000000"/>
          <w:szCs w:val="24"/>
        </w:rPr>
      </w:pPr>
      <w:proofErr w:type="gramStart"/>
      <w:r>
        <w:rPr>
          <w:color w:val="000000"/>
          <w:szCs w:val="24"/>
        </w:rPr>
        <w:t>taking into account</w:t>
      </w:r>
      <w:proofErr w:type="gramEnd"/>
      <w:r>
        <w:rPr>
          <w:color w:val="000000"/>
          <w:szCs w:val="24"/>
        </w:rPr>
        <w:t xml:space="preserve"> the procedures laid down in Section 42 of the </w:t>
      </w:r>
      <w:r w:rsidR="004B1327">
        <w:rPr>
          <w:color w:val="000000"/>
          <w:szCs w:val="24"/>
        </w:rPr>
        <w:t>Public Procurement Law</w:t>
      </w:r>
      <w:r>
        <w:rPr>
          <w:color w:val="000000"/>
          <w:szCs w:val="24"/>
        </w:rPr>
        <w:t xml:space="preserve"> of the Republic of Latvia, an inspection shall be performed regarding whether the conditions for exclusion of suppliers from participation in the procurement procedure provided for in Section 42, Paragraph two, Clause 2 of the </w:t>
      </w:r>
      <w:r w:rsidR="004B1327">
        <w:rPr>
          <w:color w:val="000000"/>
          <w:szCs w:val="24"/>
        </w:rPr>
        <w:t xml:space="preserve">Public </w:t>
      </w:r>
      <w:r>
        <w:rPr>
          <w:color w:val="000000"/>
          <w:szCs w:val="24"/>
        </w:rPr>
        <w:t xml:space="preserve">Procurement </w:t>
      </w:r>
      <w:r w:rsidR="004B1327">
        <w:rPr>
          <w:color w:val="000000"/>
          <w:szCs w:val="24"/>
        </w:rPr>
        <w:t xml:space="preserve">Law </w:t>
      </w:r>
      <w:r>
        <w:rPr>
          <w:color w:val="000000"/>
          <w:szCs w:val="24"/>
        </w:rPr>
        <w:t>of the Republic of Latvia apply to the tenderer to whom the right to enter into a contract should be granted</w:t>
      </w:r>
      <w:r>
        <w:rPr>
          <w:color w:val="000000"/>
          <w:szCs w:val="24"/>
          <w:vertAlign w:val="superscript"/>
        </w:rPr>
        <w:footnoteReference w:id="4"/>
      </w:r>
      <w:r>
        <w:rPr>
          <w:color w:val="000000"/>
          <w:szCs w:val="24"/>
        </w:rPr>
        <w:t>;</w:t>
      </w:r>
    </w:p>
    <w:p w:rsidR="00F32E97" w:rsidRDefault="00152D82" w:rsidP="00A604C9">
      <w:pPr>
        <w:numPr>
          <w:ilvl w:val="1"/>
          <w:numId w:val="13"/>
        </w:numPr>
        <w:suppressAutoHyphens/>
        <w:spacing w:after="0" w:line="240" w:lineRule="auto"/>
        <w:ind w:left="993" w:hanging="567"/>
        <w:jc w:val="both"/>
        <w:rPr>
          <w:color w:val="000000"/>
          <w:szCs w:val="24"/>
        </w:rPr>
      </w:pPr>
      <w:r>
        <w:rPr>
          <w:color w:val="000000"/>
          <w:szCs w:val="24"/>
        </w:rPr>
        <w:t>taking into account</w:t>
      </w:r>
      <w:r>
        <w:t xml:space="preserve"> </w:t>
      </w:r>
      <w:r>
        <w:rPr>
          <w:color w:val="000000"/>
        </w:rPr>
        <w:t xml:space="preserve">the procedures laid down in Section </w:t>
      </w:r>
      <w:r w:rsidR="004B1327">
        <w:rPr>
          <w:color w:val="000000"/>
        </w:rPr>
        <w:t>11</w:t>
      </w:r>
      <w:r w:rsidR="00A604C9">
        <w:rPr>
          <w:color w:val="000000"/>
        </w:rPr>
        <w:t>.</w:t>
      </w:r>
      <w:r>
        <w:rPr>
          <w:color w:val="000000"/>
          <w:vertAlign w:val="superscript"/>
        </w:rPr>
        <w:t xml:space="preserve">1 </w:t>
      </w:r>
      <w:r w:rsidRPr="004B1327">
        <w:rPr>
          <w:color w:val="000000"/>
        </w:rPr>
        <w:t>of</w:t>
      </w:r>
      <w:r>
        <w:rPr>
          <w:color w:val="000000"/>
        </w:rPr>
        <w:t xml:space="preserve"> the </w:t>
      </w:r>
      <w:r w:rsidR="004B1327" w:rsidRPr="004B1327">
        <w:rPr>
          <w:color w:val="000000"/>
        </w:rPr>
        <w:t>Law on International Sanctions and National Sanctions of the Republic of Latvia</w:t>
      </w:r>
      <w:r>
        <w:rPr>
          <w:color w:val="000000"/>
        </w:rPr>
        <w:t xml:space="preserve">, </w:t>
      </w:r>
      <w:r>
        <w:rPr>
          <w:color w:val="000000"/>
          <w:szCs w:val="24"/>
        </w:rPr>
        <w:t>an inspection shall be performed regarding whether a candidate to whom the contract should be awarded,</w:t>
      </w:r>
      <w:r>
        <w:rPr>
          <w:color w:val="000000"/>
        </w:rPr>
        <w:t xml:space="preserve"> a Member of the board of directors or Council thereof, a beneficial owner, a person entitled to representation or a proc</w:t>
      </w:r>
      <w:r w:rsidR="00A604C9">
        <w:rPr>
          <w:color w:val="000000"/>
        </w:rPr>
        <w:t>ura</w:t>
      </w:r>
      <w:r>
        <w:rPr>
          <w:color w:val="000000"/>
        </w:rPr>
        <w:t xml:space="preserve">tor, or a person who is </w:t>
      </w:r>
      <w:r w:rsidR="00A604C9">
        <w:rPr>
          <w:color w:val="000000"/>
        </w:rPr>
        <w:t>authorized</w:t>
      </w:r>
      <w:r>
        <w:rPr>
          <w:color w:val="000000"/>
        </w:rPr>
        <w:t xml:space="preserve"> to represent the </w:t>
      </w:r>
      <w:r w:rsidR="00A604C9">
        <w:rPr>
          <w:color w:val="000000"/>
        </w:rPr>
        <w:t>tenderer</w:t>
      </w:r>
      <w:r>
        <w:rPr>
          <w:color w:val="000000"/>
        </w:rPr>
        <w:t xml:space="preserve"> in activities related to the branch, is </w:t>
      </w:r>
      <w:r>
        <w:rPr>
          <w:color w:val="000000"/>
          <w:szCs w:val="24"/>
        </w:rPr>
        <w:t>not subject</w:t>
      </w:r>
      <w:r w:rsidR="00A604C9">
        <w:rPr>
          <w:color w:val="000000"/>
        </w:rPr>
        <w:t xml:space="preserve"> of</w:t>
      </w:r>
      <w:r w:rsidR="00A604C9" w:rsidRPr="00A604C9">
        <w:rPr>
          <w:color w:val="000000"/>
        </w:rPr>
        <w:t xml:space="preserve"> </w:t>
      </w:r>
      <w:r w:rsidR="00A604C9">
        <w:rPr>
          <w:color w:val="000000"/>
        </w:rPr>
        <w:t>exclusion cases provided the first Paragraph of Article 11.</w:t>
      </w:r>
      <w:r w:rsidR="00A604C9">
        <w:rPr>
          <w:color w:val="000000"/>
          <w:vertAlign w:val="superscript"/>
        </w:rPr>
        <w:t>1</w:t>
      </w:r>
      <w:r w:rsidR="00A604C9">
        <w:rPr>
          <w:color w:val="000000"/>
        </w:rPr>
        <w:t xml:space="preserve"> of</w:t>
      </w:r>
      <w:r>
        <w:rPr>
          <w:color w:val="000000"/>
        </w:rPr>
        <w:t xml:space="preserve"> the </w:t>
      </w:r>
      <w:r w:rsidR="00A604C9" w:rsidRPr="00A604C9">
        <w:rPr>
          <w:color w:val="000000"/>
        </w:rPr>
        <w:t>Law on International Sanctions and National Sanctions of the Republic of Latvia</w:t>
      </w:r>
      <w:r>
        <w:rPr>
          <w:color w:val="000000"/>
        </w:rPr>
        <w:t>;</w:t>
      </w:r>
    </w:p>
    <w:p w:rsidR="00F32E97" w:rsidRDefault="00152D82">
      <w:pPr>
        <w:numPr>
          <w:ilvl w:val="0"/>
          <w:numId w:val="13"/>
        </w:numPr>
        <w:suppressAutoHyphens/>
        <w:spacing w:after="0" w:line="240" w:lineRule="auto"/>
        <w:ind w:left="426" w:hanging="426"/>
        <w:jc w:val="both"/>
        <w:rPr>
          <w:rFonts w:eastAsia="Times New Roman"/>
          <w:color w:val="000000"/>
          <w:szCs w:val="24"/>
        </w:rPr>
      </w:pPr>
      <w:r>
        <w:rPr>
          <w:rFonts w:eastAsia="Times New Roman"/>
          <w:color w:val="000000"/>
          <w:szCs w:val="24"/>
        </w:rPr>
        <w:lastRenderedPageBreak/>
        <w:t xml:space="preserve">The </w:t>
      </w:r>
      <w:r w:rsidR="0042008E">
        <w:rPr>
          <w:rFonts w:eastAsia="Times New Roman"/>
          <w:color w:val="000000"/>
          <w:szCs w:val="24"/>
        </w:rPr>
        <w:t>Contracting authority</w:t>
      </w:r>
      <w:r>
        <w:rPr>
          <w:rFonts w:eastAsia="Times New Roman"/>
          <w:color w:val="000000"/>
          <w:szCs w:val="24"/>
        </w:rPr>
        <w:t xml:space="preserve"> shall enter into a contract with the successful tenderer on the basis of the final draft contract and the final tender of the successful tenderer.</w:t>
      </w:r>
    </w:p>
    <w:p w:rsidR="00F32E97" w:rsidRDefault="00F32E97">
      <w:pPr>
        <w:widowControl/>
        <w:tabs>
          <w:tab w:val="left" w:pos="567"/>
        </w:tabs>
        <w:spacing w:after="0" w:line="240" w:lineRule="auto"/>
        <w:jc w:val="both"/>
        <w:rPr>
          <w:rFonts w:eastAsia="Times New Roman"/>
          <w:szCs w:val="24"/>
        </w:rPr>
      </w:pPr>
    </w:p>
    <w:p w:rsidR="00F32E97" w:rsidRDefault="00152D82">
      <w:pPr>
        <w:widowControl/>
        <w:tabs>
          <w:tab w:val="left" w:pos="567"/>
          <w:tab w:val="left" w:pos="2010"/>
          <w:tab w:val="center" w:pos="4780"/>
        </w:tabs>
        <w:spacing w:after="0" w:line="240" w:lineRule="auto"/>
        <w:ind w:left="207"/>
        <w:jc w:val="both"/>
        <w:rPr>
          <w:rFonts w:eastAsia="Times New Roman"/>
          <w:szCs w:val="24"/>
        </w:rPr>
      </w:pPr>
      <w:r>
        <w:rPr>
          <w:rFonts w:eastAsia="Times New Roman"/>
          <w:szCs w:val="24"/>
        </w:rPr>
        <w:t>In the Annex</w:t>
      </w:r>
      <w:r>
        <w:rPr>
          <w:rStyle w:val="FootnoteReference"/>
          <w:rFonts w:eastAsia="Times New Roman"/>
          <w:szCs w:val="24"/>
        </w:rPr>
        <w:footnoteReference w:id="5"/>
      </w:r>
      <w:r>
        <w:rPr>
          <w:rFonts w:eastAsia="Times New Roman"/>
          <w:szCs w:val="24"/>
        </w:rPr>
        <w:t>:</w:t>
      </w:r>
      <w:r>
        <w:rPr>
          <w:rFonts w:eastAsia="Times New Roman"/>
          <w:szCs w:val="24"/>
        </w:rPr>
        <w:tab/>
      </w:r>
      <w:r>
        <w:rPr>
          <w:rFonts w:eastAsia="Times New Roman"/>
          <w:szCs w:val="24"/>
        </w:rPr>
        <w:tab/>
      </w:r>
    </w:p>
    <w:p w:rsidR="00F32E97" w:rsidRDefault="00152D82">
      <w:pPr>
        <w:widowControl/>
        <w:numPr>
          <w:ilvl w:val="0"/>
          <w:numId w:val="12"/>
        </w:numPr>
        <w:tabs>
          <w:tab w:val="left" w:pos="567"/>
        </w:tabs>
        <w:spacing w:after="0" w:line="240" w:lineRule="auto"/>
        <w:jc w:val="both"/>
        <w:rPr>
          <w:rFonts w:eastAsia="Times New Roman"/>
          <w:szCs w:val="24"/>
        </w:rPr>
      </w:pPr>
      <w:r>
        <w:t xml:space="preserve">Final technical specification on </w:t>
      </w:r>
      <w:r w:rsidR="004120F2">
        <w:t>2</w:t>
      </w:r>
      <w:r>
        <w:t xml:space="preserve"> (</w:t>
      </w:r>
      <w:r w:rsidR="004120F2">
        <w:rPr>
          <w:i/>
        </w:rPr>
        <w:t>two</w:t>
      </w:r>
      <w:r>
        <w:t>) pages.</w:t>
      </w:r>
    </w:p>
    <w:p w:rsidR="004120F2" w:rsidRPr="004120F2" w:rsidRDefault="00152D82" w:rsidP="004120F2">
      <w:pPr>
        <w:widowControl/>
        <w:numPr>
          <w:ilvl w:val="0"/>
          <w:numId w:val="12"/>
        </w:numPr>
        <w:tabs>
          <w:tab w:val="left" w:pos="567"/>
        </w:tabs>
        <w:spacing w:after="0" w:line="240" w:lineRule="auto"/>
        <w:jc w:val="both"/>
        <w:rPr>
          <w:rFonts w:eastAsia="Times New Roman"/>
          <w:szCs w:val="24"/>
        </w:rPr>
      </w:pPr>
      <w:r>
        <w:t xml:space="preserve">Final draft </w:t>
      </w:r>
      <w:r w:rsidR="004120F2">
        <w:t>general agreement</w:t>
      </w:r>
      <w:r>
        <w:t xml:space="preserve"> on</w:t>
      </w:r>
      <w:r w:rsidR="004120F2">
        <w:t xml:space="preserve"> 24</w:t>
      </w:r>
      <w:r>
        <w:t xml:space="preserve"> </w:t>
      </w:r>
      <w:r>
        <w:rPr>
          <w:i/>
        </w:rPr>
        <w:t>(</w:t>
      </w:r>
      <w:r w:rsidR="004120F2">
        <w:rPr>
          <w:i/>
        </w:rPr>
        <w:t>twenty-four</w:t>
      </w:r>
      <w:r>
        <w:t>) pages.</w:t>
      </w:r>
    </w:p>
    <w:p w:rsidR="00F32E97" w:rsidRPr="004120F2" w:rsidRDefault="004120F2" w:rsidP="004120F2">
      <w:pPr>
        <w:widowControl/>
        <w:numPr>
          <w:ilvl w:val="0"/>
          <w:numId w:val="12"/>
        </w:numPr>
        <w:tabs>
          <w:tab w:val="left" w:pos="567"/>
        </w:tabs>
        <w:spacing w:after="0" w:line="240" w:lineRule="auto"/>
        <w:jc w:val="both"/>
        <w:rPr>
          <w:rFonts w:eastAsia="Times New Roman"/>
          <w:szCs w:val="24"/>
        </w:rPr>
      </w:pPr>
      <w:r w:rsidRPr="004120F2">
        <w:rPr>
          <w:lang w:val="en-GB"/>
        </w:rPr>
        <w:t>Final declaration of fulfilment of the requirements specified in the technical specification</w:t>
      </w:r>
      <w:r>
        <w:rPr>
          <w:rFonts w:eastAsia="Times New Roman"/>
          <w:szCs w:val="24"/>
        </w:rPr>
        <w:t xml:space="preserve"> </w:t>
      </w:r>
      <w:r w:rsidR="00152D82">
        <w:t xml:space="preserve">form on </w:t>
      </w:r>
      <w:r>
        <w:t>2</w:t>
      </w:r>
      <w:r w:rsidR="00152D82">
        <w:t xml:space="preserve"> (</w:t>
      </w:r>
      <w:r>
        <w:rPr>
          <w:i/>
        </w:rPr>
        <w:t>two</w:t>
      </w:r>
      <w:r w:rsidR="00152D82">
        <w:t>) pages.</w:t>
      </w:r>
    </w:p>
    <w:p w:rsidR="00F32E97" w:rsidRDefault="00152D82">
      <w:pPr>
        <w:widowControl/>
        <w:numPr>
          <w:ilvl w:val="0"/>
          <w:numId w:val="12"/>
        </w:numPr>
        <w:tabs>
          <w:tab w:val="left" w:pos="567"/>
        </w:tabs>
        <w:spacing w:after="0" w:line="240" w:lineRule="auto"/>
        <w:jc w:val="both"/>
        <w:rPr>
          <w:rFonts w:eastAsia="Times New Roman"/>
          <w:szCs w:val="24"/>
        </w:rPr>
      </w:pPr>
      <w:r>
        <w:t xml:space="preserve">Final financial offer form on </w:t>
      </w:r>
      <w:r w:rsidR="004120F2">
        <w:t>5</w:t>
      </w:r>
      <w:r>
        <w:t xml:space="preserve"> (</w:t>
      </w:r>
      <w:r w:rsidR="004120F2" w:rsidRPr="00794A27">
        <w:rPr>
          <w:i/>
        </w:rPr>
        <w:t>five</w:t>
      </w:r>
      <w:r>
        <w:t>) page.</w:t>
      </w:r>
    </w:p>
    <w:p w:rsidR="00F32E97" w:rsidRDefault="00F32E97">
      <w:pPr>
        <w:widowControl/>
        <w:spacing w:after="0" w:line="240" w:lineRule="auto"/>
        <w:rPr>
          <w:rFonts w:eastAsia="Times New Roman"/>
          <w:szCs w:val="24"/>
        </w:rPr>
      </w:pPr>
    </w:p>
    <w:p w:rsidR="004120F2" w:rsidRDefault="004120F2">
      <w:pPr>
        <w:widowControl/>
        <w:spacing w:after="0" w:line="240" w:lineRule="auto"/>
        <w:rPr>
          <w:rFonts w:eastAsia="Times New Roman"/>
          <w:szCs w:val="24"/>
        </w:rPr>
      </w:pPr>
    </w:p>
    <w:p w:rsidR="00F32E97" w:rsidRDefault="001A70E6">
      <w:pPr>
        <w:widowControl/>
        <w:spacing w:after="0" w:line="240" w:lineRule="auto"/>
        <w:rPr>
          <w:rFonts w:eastAsia="Times New Roman"/>
          <w:szCs w:val="24"/>
        </w:rPr>
      </w:pPr>
      <w:r>
        <w:rPr>
          <w:rFonts w:eastAsia="Times New Roman"/>
          <w:szCs w:val="24"/>
        </w:rPr>
        <w:t>Deputy Chairman</w:t>
      </w:r>
      <w:r w:rsidR="00152D82">
        <w:rPr>
          <w:rFonts w:eastAsia="Times New Roman"/>
          <w:szCs w:val="24"/>
        </w:rPr>
        <w:t xml:space="preserve"> of the Procurement Commission </w:t>
      </w:r>
      <w:r>
        <w:rPr>
          <w:rFonts w:eastAsia="Times New Roman"/>
          <w:szCs w:val="24"/>
        </w:rPr>
        <w:tab/>
      </w:r>
      <w:r>
        <w:rPr>
          <w:rFonts w:eastAsia="Times New Roman"/>
          <w:szCs w:val="24"/>
        </w:rPr>
        <w:tab/>
      </w:r>
      <w:r>
        <w:rPr>
          <w:rFonts w:eastAsia="Times New Roman"/>
          <w:szCs w:val="24"/>
          <w:lang w:val="lv-LV"/>
        </w:rPr>
        <w:t xml:space="preserve">                                 </w:t>
      </w:r>
      <w:proofErr w:type="spellStart"/>
      <w:proofErr w:type="gramStart"/>
      <w:r>
        <w:rPr>
          <w:rFonts w:eastAsia="Times New Roman"/>
          <w:szCs w:val="24"/>
          <w:lang w:val="lv-LV"/>
        </w:rPr>
        <w:t>L.Kukjans</w:t>
      </w:r>
      <w:proofErr w:type="spellEnd"/>
      <w:proofErr w:type="gramEnd"/>
    </w:p>
    <w:p w:rsidR="00F32E97" w:rsidRDefault="00F32E97">
      <w:pPr>
        <w:widowControl/>
        <w:spacing w:after="0" w:line="240" w:lineRule="auto"/>
        <w:rPr>
          <w:rFonts w:eastAsia="Times New Roman"/>
          <w:sz w:val="32"/>
          <w:szCs w:val="32"/>
        </w:rPr>
      </w:pPr>
    </w:p>
    <w:p w:rsidR="00F32E97" w:rsidRDefault="00152D82">
      <w:pPr>
        <w:spacing w:after="0" w:line="240" w:lineRule="auto"/>
        <w:rPr>
          <w:rFonts w:eastAsia="Times New Roman"/>
          <w:sz w:val="20"/>
          <w:szCs w:val="20"/>
          <w:shd w:val="clear" w:color="auto" w:fill="FFFFFF"/>
        </w:rPr>
      </w:pPr>
      <w:r>
        <w:rPr>
          <w:rFonts w:eastAsia="Times New Roman"/>
          <w:sz w:val="20"/>
          <w:szCs w:val="20"/>
          <w:shd w:val="clear" w:color="auto" w:fill="FFFFFF"/>
        </w:rPr>
        <w:t>State border Guard Aviation and Special operations board</w:t>
      </w:r>
      <w:r w:rsidR="001A70E6">
        <w:rPr>
          <w:rFonts w:eastAsia="Times New Roman"/>
          <w:sz w:val="20"/>
          <w:szCs w:val="20"/>
          <w:shd w:val="clear" w:color="auto" w:fill="FFFFFF"/>
        </w:rPr>
        <w:t>`</w:t>
      </w:r>
      <w:r>
        <w:rPr>
          <w:rFonts w:eastAsia="Times New Roman"/>
          <w:sz w:val="20"/>
          <w:szCs w:val="20"/>
          <w:shd w:val="clear" w:color="auto" w:fill="FFFFFF"/>
        </w:rPr>
        <w:t>s</w:t>
      </w:r>
    </w:p>
    <w:p w:rsidR="00F32E97" w:rsidRDefault="00152D82">
      <w:pPr>
        <w:spacing w:after="0" w:line="240" w:lineRule="auto"/>
        <w:rPr>
          <w:sz w:val="20"/>
          <w:szCs w:val="20"/>
          <w:shd w:val="clear" w:color="auto" w:fill="FFFFFF"/>
        </w:rPr>
      </w:pPr>
      <w:r>
        <w:rPr>
          <w:rFonts w:eastAsia="Times New Roman"/>
          <w:sz w:val="20"/>
          <w:szCs w:val="20"/>
          <w:shd w:val="clear" w:color="auto" w:fill="FFFFFF"/>
        </w:rPr>
        <w:t>Aerodrome operations and Armament Service</w:t>
      </w:r>
    </w:p>
    <w:p w:rsidR="00F32E97" w:rsidRDefault="00152D82">
      <w:pPr>
        <w:spacing w:after="0" w:line="240" w:lineRule="auto"/>
        <w:jc w:val="both"/>
        <w:rPr>
          <w:rFonts w:eastAsia="Times New Roman"/>
          <w:sz w:val="20"/>
          <w:szCs w:val="20"/>
          <w:shd w:val="clear" w:color="auto" w:fill="FFFFFF"/>
        </w:rPr>
      </w:pPr>
      <w:r>
        <w:rPr>
          <w:sz w:val="20"/>
          <w:szCs w:val="20"/>
          <w:shd w:val="clear" w:color="auto" w:fill="FFFFFF"/>
        </w:rPr>
        <w:t>pro</w:t>
      </w:r>
      <w:r w:rsidR="001A70E6">
        <w:rPr>
          <w:sz w:val="20"/>
          <w:szCs w:val="20"/>
          <w:shd w:val="clear" w:color="auto" w:fill="FFFFFF"/>
        </w:rPr>
        <w:t xml:space="preserve">curement leading specialist </w:t>
      </w:r>
      <w:r w:rsidR="004120F2">
        <w:rPr>
          <w:sz w:val="20"/>
          <w:szCs w:val="20"/>
          <w:shd w:val="clear" w:color="auto" w:fill="FFFFFF"/>
        </w:rPr>
        <w:t>Misāne</w:t>
      </w:r>
    </w:p>
    <w:p w:rsidR="00F32E97" w:rsidRDefault="00152D82">
      <w:pPr>
        <w:spacing w:after="0" w:line="240" w:lineRule="auto"/>
        <w:rPr>
          <w:sz w:val="16"/>
          <w:szCs w:val="16"/>
        </w:rPr>
      </w:pPr>
      <w:r>
        <w:rPr>
          <w:rFonts w:eastAsia="Times New Roman"/>
          <w:sz w:val="20"/>
          <w:szCs w:val="20"/>
          <w:shd w:val="clear" w:color="auto" w:fill="FFFFFF"/>
        </w:rPr>
        <w:t>6720972</w:t>
      </w:r>
      <w:r w:rsidR="004120F2">
        <w:rPr>
          <w:rFonts w:eastAsia="Times New Roman"/>
          <w:sz w:val="20"/>
          <w:szCs w:val="20"/>
          <w:shd w:val="clear" w:color="auto" w:fill="FFFFFF"/>
        </w:rPr>
        <w:t>2</w:t>
      </w:r>
      <w:r>
        <w:rPr>
          <w:rFonts w:eastAsia="Times New Roman"/>
          <w:sz w:val="20"/>
          <w:szCs w:val="20"/>
          <w:shd w:val="clear" w:color="auto" w:fill="FFFFFF"/>
        </w:rPr>
        <w:t xml:space="preserve">, </w:t>
      </w:r>
      <w:r w:rsidR="004120F2">
        <w:rPr>
          <w:rFonts w:eastAsia="Times New Roman"/>
          <w:sz w:val="20"/>
          <w:szCs w:val="20"/>
          <w:shd w:val="clear" w:color="auto" w:fill="FFFFFF"/>
        </w:rPr>
        <w:t>daina.misane</w:t>
      </w:r>
      <w:r>
        <w:rPr>
          <w:rFonts w:eastAsia="Times New Roman"/>
          <w:sz w:val="20"/>
          <w:szCs w:val="20"/>
          <w:shd w:val="clear" w:color="auto" w:fill="FFFFFF"/>
        </w:rPr>
        <w:t>@rs.gov.lv</w:t>
      </w:r>
    </w:p>
    <w:p w:rsidR="00F32E97" w:rsidRDefault="00152D82" w:rsidP="001A70E6">
      <w:pPr>
        <w:widowControl/>
        <w:spacing w:before="480" w:after="0" w:line="240" w:lineRule="auto"/>
        <w:jc w:val="center"/>
        <w:rPr>
          <w:szCs w:val="24"/>
        </w:rPr>
      </w:pPr>
      <w:r>
        <w:rPr>
          <w:szCs w:val="24"/>
        </w:rPr>
        <w:t>THIS DOCUMENT IS SIGNED WITH A SECURE ELECTRONIC SIGNATURE AND CONTAINS A TIME STAMP</w:t>
      </w:r>
      <w:bookmarkStart w:id="0" w:name="_GoBack"/>
      <w:bookmarkEnd w:id="0"/>
    </w:p>
    <w:sectPr w:rsidR="00F32E97">
      <w:headerReference w:type="default" r:id="rId11"/>
      <w:headerReference w:type="first" r:id="rId12"/>
      <w:type w:val="continuous"/>
      <w:pgSz w:w="11907" w:h="16840" w:code="9"/>
      <w:pgMar w:top="1276" w:right="851" w:bottom="1134" w:left="1701" w:header="68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46B2" w:rsidRDefault="000646B2">
      <w:pPr>
        <w:spacing w:after="0" w:line="240" w:lineRule="auto"/>
      </w:pPr>
      <w:r>
        <w:separator/>
      </w:r>
    </w:p>
  </w:endnote>
  <w:endnote w:type="continuationSeparator" w:id="0">
    <w:p w:rsidR="000646B2" w:rsidRDefault="00064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46B2" w:rsidRDefault="000646B2">
      <w:pPr>
        <w:spacing w:after="0" w:line="240" w:lineRule="auto"/>
      </w:pPr>
      <w:r>
        <w:separator/>
      </w:r>
    </w:p>
  </w:footnote>
  <w:footnote w:type="continuationSeparator" w:id="0">
    <w:p w:rsidR="000646B2" w:rsidRDefault="000646B2">
      <w:pPr>
        <w:spacing w:after="0" w:line="240" w:lineRule="auto"/>
      </w:pPr>
      <w:r>
        <w:continuationSeparator/>
      </w:r>
    </w:p>
  </w:footnote>
  <w:footnote w:id="1">
    <w:p w:rsidR="00F32E97" w:rsidRDefault="00152D82">
      <w:pPr>
        <w:pStyle w:val="FootnoteText"/>
        <w:spacing w:after="0" w:line="240" w:lineRule="auto"/>
        <w:jc w:val="both"/>
      </w:pPr>
      <w:r>
        <w:rPr>
          <w:rStyle w:val="FootnoteReference"/>
        </w:rPr>
        <w:footnoteRef/>
      </w:r>
      <w:r>
        <w:t>The information included in the user manual of the electronic procurement system shall be available on the website</w:t>
      </w:r>
      <w:hyperlink r:id="rId1" w:anchor="!Documents" w:history="1">
        <w:r>
          <w:rPr>
            <w:rStyle w:val="Hyperlink"/>
          </w:rPr>
          <w:t>: https://www.eis.gov.lv/EKEIS/NetHelp/lv/LRG%20Help.htm#! Documents</w:t>
        </w:r>
      </w:hyperlink>
      <w:r>
        <w:t>.</w:t>
      </w:r>
    </w:p>
  </w:footnote>
  <w:footnote w:id="2">
    <w:p w:rsidR="00F32E97" w:rsidRDefault="00152D82">
      <w:pPr>
        <w:pStyle w:val="Heading4"/>
        <w:spacing w:before="0" w:after="0"/>
        <w:rPr>
          <w:rFonts w:ascii="Times New Roman" w:hAnsi="Times New Roman" w:cs="Times New Roman"/>
          <w:b w:val="0"/>
          <w:bCs w:val="0"/>
          <w:sz w:val="20"/>
          <w:szCs w:val="20"/>
        </w:rPr>
      </w:pPr>
      <w:r>
        <w:rPr>
          <w:rStyle w:val="FootnoteReference"/>
          <w:rFonts w:ascii="Times New Roman" w:hAnsi="Times New Roman" w:cs="Times New Roman"/>
          <w:b w:val="0"/>
          <w:bCs w:val="0"/>
          <w:sz w:val="20"/>
          <w:szCs w:val="20"/>
        </w:rPr>
        <w:footnoteRef/>
      </w:r>
      <w:hyperlink r:id="rId2" w:history="1">
        <w:r>
          <w:rPr>
            <w:rStyle w:val="Hyperlink"/>
            <w:rFonts w:ascii="Times New Roman" w:hAnsi="Times New Roman" w:cs="Times New Roman"/>
            <w:b w:val="0"/>
            <w:bCs w:val="0"/>
            <w:sz w:val="20"/>
            <w:szCs w:val="20"/>
          </w:rPr>
          <w:t>https://www.eis.gov.lv/EKEIS/Publication/View/1063?subsystemCode=KON</w:t>
        </w:r>
      </w:hyperlink>
      <w:r>
        <w:rPr>
          <w:rFonts w:ascii="Times New Roman" w:hAnsi="Times New Roman" w:cs="Times New Roman"/>
          <w:b w:val="0"/>
          <w:bCs w:val="0"/>
          <w:sz w:val="20"/>
          <w:szCs w:val="20"/>
        </w:rPr>
        <w:t xml:space="preserve"> “</w:t>
      </w:r>
      <w:r w:rsidR="00F7510A">
        <w:rPr>
          <w:rStyle w:val="Strong"/>
          <w:rFonts w:ascii="Times New Roman" w:hAnsi="Times New Roman" w:cs="Times New Roman"/>
          <w:sz w:val="20"/>
          <w:szCs w:val="20"/>
        </w:rPr>
        <w:t>How to add files larger</w:t>
      </w:r>
      <w:r>
        <w:rPr>
          <w:rStyle w:val="Strong"/>
          <w:rFonts w:ascii="Times New Roman" w:hAnsi="Times New Roman" w:cs="Times New Roman"/>
          <w:sz w:val="20"/>
          <w:szCs w:val="20"/>
        </w:rPr>
        <w:t xml:space="preserve"> than 5 MB in the e-tender”</w:t>
      </w:r>
      <w:r>
        <w:rPr>
          <w:rStyle w:val="Strong"/>
          <w:rFonts w:ascii="Times New Roman" w:hAnsi="Times New Roman" w:cs="Times New Roman"/>
          <w:b/>
          <w:bCs/>
          <w:sz w:val="20"/>
          <w:szCs w:val="20"/>
        </w:rPr>
        <w:t>.</w:t>
      </w:r>
    </w:p>
  </w:footnote>
  <w:footnote w:id="3">
    <w:p w:rsidR="00BD3BB5" w:rsidRPr="00BD3BB5" w:rsidRDefault="00BD3BB5" w:rsidP="00BD3BB5">
      <w:pPr>
        <w:pStyle w:val="NormalWeb"/>
        <w:spacing w:before="0" w:beforeAutospacing="0" w:after="0" w:afterAutospacing="0"/>
        <w:jc w:val="both"/>
        <w:rPr>
          <w:sz w:val="20"/>
          <w:szCs w:val="20"/>
        </w:rPr>
      </w:pPr>
      <w:r w:rsidRPr="00BD3BB5">
        <w:rPr>
          <w:rStyle w:val="FootnoteReference"/>
          <w:sz w:val="20"/>
          <w:szCs w:val="20"/>
        </w:rPr>
        <w:footnoteRef/>
      </w:r>
      <w:r w:rsidRPr="00BD3BB5">
        <w:rPr>
          <w:sz w:val="20"/>
          <w:szCs w:val="20"/>
        </w:rPr>
        <w:t xml:space="preserve"> </w:t>
      </w:r>
      <w:r w:rsidR="00AE6EB6" w:rsidRPr="00AE6EB6">
        <w:rPr>
          <w:sz w:val="20"/>
          <w:lang w:val="en-GB"/>
        </w:rPr>
        <w:t>Article 4 of Regulation (EU) No 952/2013 of the European Parliament and of the Council (9 October 2013), establishing the Union Customs Code. Note: does not apply to countries for which, based on the said regulation, customs duty reliefs are granted.</w:t>
      </w:r>
    </w:p>
  </w:footnote>
  <w:footnote w:id="4">
    <w:p w:rsidR="00F32E97" w:rsidRDefault="00152D82" w:rsidP="00BD3BB5">
      <w:pPr>
        <w:pStyle w:val="FootnoteText"/>
        <w:spacing w:after="0" w:line="240" w:lineRule="auto"/>
        <w:jc w:val="both"/>
      </w:pPr>
      <w:r w:rsidRPr="00BD3BB5">
        <w:rPr>
          <w:rStyle w:val="FootnoteReference"/>
        </w:rPr>
        <w:footnoteRef/>
      </w:r>
      <w:r w:rsidRPr="00BD3BB5">
        <w:t>The procurement Commission shall examine the conditions provided for in Section 42, Paragraph two, Clause 2 of the public Procurement Law of the Republic of Latvia only in relation to the day when a decision regarding possible granting of the contract has been taken.</w:t>
      </w:r>
    </w:p>
  </w:footnote>
  <w:footnote w:id="5">
    <w:p w:rsidR="00F32E97" w:rsidRDefault="00152D82">
      <w:pPr>
        <w:pStyle w:val="FootnoteText"/>
        <w:spacing w:after="0" w:line="240" w:lineRule="auto"/>
      </w:pPr>
      <w:r w:rsidRPr="00E36360">
        <w:rPr>
          <w:rStyle w:val="FootnoteReference"/>
        </w:rPr>
        <w:footnoteRef/>
      </w:r>
      <w:r w:rsidRPr="00E36360">
        <w:t>Website where documents are available: https://www.eis.gov.lv/EKEIS/Supplier/Procurement/1</w:t>
      </w:r>
      <w:r w:rsidR="00E36360" w:rsidRPr="00E36360">
        <w:t>710</w:t>
      </w:r>
      <w:r w:rsidRPr="00E36360">
        <w:t>7</w:t>
      </w:r>
      <w:r w:rsidR="00E36360" w:rsidRPr="00E36360">
        <w:t>93</w:t>
      </w:r>
      <w:r w:rsidRPr="00E3636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2E97" w:rsidRDefault="00152D82">
    <w:pPr>
      <w:pStyle w:val="Header"/>
      <w:jc w:val="center"/>
      <w:rPr>
        <w:noProof/>
      </w:rPr>
    </w:pPr>
    <w:r>
      <w:fldChar w:fldCharType="begin"/>
    </w:r>
    <w:r>
      <w:instrText xml:space="preserve"> PAGE   \* MERGEFORMAT </w:instrText>
    </w:r>
    <w:r>
      <w:fldChar w:fldCharType="separate"/>
    </w:r>
    <w:r w:rsidR="00D12778">
      <w:rPr>
        <w:noProof/>
      </w:rPr>
      <w:t>6</w:t>
    </w:r>
    <w:r>
      <w:fldChar w:fldCharType="end"/>
    </w:r>
  </w:p>
  <w:p w:rsidR="00F32E97" w:rsidRDefault="00F32E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2E97" w:rsidRDefault="00152D82">
    <w:pPr>
      <w:pStyle w:val="Header"/>
      <w:tabs>
        <w:tab w:val="clear" w:pos="4320"/>
        <w:tab w:val="center" w:pos="4253"/>
      </w:tabs>
    </w:pPr>
    <w:r>
      <w:rPr>
        <w:noProof/>
        <w:lang w:val="lv-LV" w:eastAsia="lv-LV"/>
      </w:rPr>
      <mc:AlternateContent>
        <mc:Choice Requires="wps">
          <w:drawing>
            <wp:anchor distT="0" distB="0" distL="114300" distR="114300" simplePos="0" relativeHeight="251661312" behindDoc="1" locked="0" layoutInCell="1" allowOverlap="1">
              <wp:simplePos x="0" y="0"/>
              <wp:positionH relativeFrom="margin">
                <wp:align>right</wp:align>
              </wp:positionH>
              <wp:positionV relativeFrom="page">
                <wp:posOffset>1503479</wp:posOffset>
              </wp:positionV>
              <wp:extent cx="5996539" cy="272415"/>
              <wp:effectExtent l="0" t="0" r="4445" b="1333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539"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E97" w:rsidRDefault="00152D82">
                          <w:pPr>
                            <w:spacing w:after="0" w:line="204" w:lineRule="exact"/>
                            <w:ind w:left="20" w:right="-47"/>
                            <w:jc w:val="center"/>
                            <w:rPr>
                              <w:rFonts w:eastAsia="Times New Roman"/>
                              <w:color w:val="231F20"/>
                              <w:spacing w:val="-11"/>
                              <w:sz w:val="18"/>
                              <w:szCs w:val="18"/>
                            </w:rPr>
                          </w:pPr>
                          <w:r>
                            <w:rPr>
                              <w:rFonts w:eastAsia="Times New Roman"/>
                              <w:color w:val="231F20"/>
                              <w:spacing w:val="-11"/>
                              <w:sz w:val="18"/>
                              <w:szCs w:val="18"/>
                            </w:rPr>
                            <w:t>State border Guard</w:t>
                          </w:r>
                        </w:p>
                        <w:p w:rsidR="00F32E97" w:rsidRDefault="00152D82">
                          <w:pPr>
                            <w:spacing w:after="0" w:line="204" w:lineRule="exact"/>
                            <w:ind w:left="20" w:right="-47"/>
                            <w:jc w:val="center"/>
                            <w:rPr>
                              <w:rFonts w:eastAsia="Times New Roman"/>
                              <w:sz w:val="18"/>
                              <w:szCs w:val="18"/>
                            </w:rPr>
                          </w:pPr>
                          <w:r>
                            <w:rPr>
                              <w:rFonts w:eastAsia="Times New Roman"/>
                              <w:i/>
                              <w:color w:val="231F20"/>
                              <w:spacing w:val="-11"/>
                              <w:sz w:val="18"/>
                              <w:szCs w:val="18"/>
                            </w:rPr>
                            <w:t>State border Guard of the Republic of Latvia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420.95pt;margin-top:118.4pt;width:472.15pt;height:21.4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" filled="f" stroked="f">
              <v:textbox inset="0,0,0,0">
                <w:txbxContent>
                  <w:p w:rsidR="00F32E97" w:rsidRDefault="00152D82">
                    <w:pPr>
                      <w:spacing w:after="0" w:line="204" w:lineRule="exact"/>
                      <w:ind w:left="20" w:right="-47"/>
                      <w:jc w:val="center"/>
                      <w:rPr>
                        <w:rFonts w:eastAsia="Times New Roman"/>
                        <w:color w:val="231F20"/>
                        <w:spacing w:val="-11"/>
                        <w:sz w:val="18"/>
                        <w:szCs w:val="18"/>
                      </w:rPr>
                    </w:pPr>
                    <w:r>
                      <w:rPr>
                        <w:rFonts w:eastAsia="Times New Roman"/>
                        <w:color w:val="231F20"/>
                        <w:spacing w:val="-11"/>
                        <w:sz w:val="18"/>
                        <w:szCs w:val="18"/>
                      </w:rPr>
                      <w:t>State border Guard</w:t>
                    </w:r>
                  </w:p>
                  <w:p w:rsidR="00F32E97" w:rsidRDefault="00152D82">
                    <w:pPr>
                      <w:spacing w:after="0" w:line="204" w:lineRule="exact"/>
                      <w:ind w:left="20" w:right="-47"/>
                      <w:jc w:val="center"/>
                      <w:rPr>
                        <w:rFonts w:eastAsia="Times New Roman"/>
                        <w:sz w:val="18"/>
                        <w:szCs w:val="18"/>
                      </w:rPr>
                    </w:pPr>
                    <w:r>
                      <w:rPr>
                        <w:rFonts w:eastAsia="Times New Roman"/>
                        <w:i/>
                        <w:color w:val="231F20"/>
                        <w:spacing w:val="-11"/>
                        <w:sz w:val="18"/>
                        <w:szCs w:val="18"/>
                      </w:rPr>
                      <w:t>State border Guard of the Republic of Latvia</w:t>
                    </w:r>
                  </w:p>
                </w:txbxContent>
              </v:textbox>
              <w10:wrap anchorx="margin" anchory="page"/>
            </v:shape>
          </w:pict>
        </mc:Fallback>
      </mc:AlternateContent>
    </w:r>
    <w:r>
      <w:rPr>
        <w:noProof/>
        <w:lang w:val="lv-LV" w:eastAsia="lv-LV"/>
      </w:rPr>
      <mc:AlternateContent>
        <mc:Choice Requires="wps">
          <w:drawing>
            <wp:anchor distT="0" distB="0" distL="114300" distR="114300" simplePos="0" relativeHeight="251664384" behindDoc="1" locked="0" layoutInCell="1" allowOverlap="1">
              <wp:simplePos x="0" y="0"/>
              <wp:positionH relativeFrom="page">
                <wp:posOffset>889635</wp:posOffset>
              </wp:positionH>
              <wp:positionV relativeFrom="page">
                <wp:posOffset>1822450</wp:posOffset>
              </wp:positionV>
              <wp:extent cx="6246495" cy="905510"/>
              <wp:effectExtent l="3175" t="4445" r="0" b="4445"/>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6495" cy="905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E97" w:rsidRDefault="00152D82">
                          <w:pPr>
                            <w:spacing w:before="38" w:after="0" w:line="240" w:lineRule="auto"/>
                            <w:ind w:left="2990" w:right="2970"/>
                            <w:jc w:val="center"/>
                            <w:rPr>
                              <w:rFonts w:eastAsia="Times New Roman"/>
                              <w:spacing w:val="-2"/>
                              <w:sz w:val="18"/>
                              <w:szCs w:val="18"/>
                            </w:rPr>
                          </w:pPr>
                          <w:r>
                            <w:rPr>
                              <w:rFonts w:eastAsia="Times New Roman"/>
                              <w:spacing w:val="-2"/>
                              <w:sz w:val="18"/>
                              <w:szCs w:val="18"/>
                            </w:rPr>
                            <w:t>AVIATION AND SPECIAL OPERATIONS ADMINISTRATION</w:t>
                          </w:r>
                        </w:p>
                        <w:p w:rsidR="00F32E97" w:rsidRDefault="00152D82">
                          <w:pPr>
                            <w:spacing w:before="38" w:after="0" w:line="240" w:lineRule="auto"/>
                            <w:ind w:left="2990" w:right="2970"/>
                            <w:jc w:val="center"/>
                            <w:rPr>
                              <w:i/>
                              <w:sz w:val="18"/>
                              <w:szCs w:val="18"/>
                            </w:rPr>
                          </w:pPr>
                          <w:r>
                            <w:rPr>
                              <w:i/>
                              <w:sz w:val="18"/>
                              <w:szCs w:val="18"/>
                            </w:rPr>
                            <w:t>Aviation and Special operation Board</w:t>
                          </w:r>
                        </w:p>
                        <w:p w:rsidR="00F32E97" w:rsidRDefault="00152D82">
                          <w:pPr>
                            <w:spacing w:after="0" w:line="240" w:lineRule="auto"/>
                            <w:ind w:left="-13" w:right="-33"/>
                            <w:jc w:val="center"/>
                            <w:rPr>
                              <w:sz w:val="18"/>
                              <w:szCs w:val="18"/>
                            </w:rPr>
                          </w:pPr>
                          <w:r>
                            <w:rPr>
                              <w:sz w:val="18"/>
                              <w:szCs w:val="18"/>
                            </w:rPr>
                            <w:t>“</w:t>
                          </w:r>
                          <w:proofErr w:type="spellStart"/>
                          <w:r>
                            <w:rPr>
                              <w:sz w:val="18"/>
                              <w:szCs w:val="18"/>
                            </w:rPr>
                            <w:t>Jaunsangas</w:t>
                          </w:r>
                          <w:proofErr w:type="spellEnd"/>
                          <w:r>
                            <w:rPr>
                              <w:sz w:val="18"/>
                              <w:szCs w:val="18"/>
                            </w:rPr>
                            <w:t>”, “</w:t>
                          </w:r>
                          <w:proofErr w:type="spellStart"/>
                          <w:r>
                            <w:rPr>
                              <w:sz w:val="18"/>
                              <w:szCs w:val="18"/>
                            </w:rPr>
                            <w:t>Runtorta</w:t>
                          </w:r>
                          <w:proofErr w:type="spellEnd"/>
                          <w:r>
                            <w:rPr>
                              <w:sz w:val="18"/>
                              <w:szCs w:val="18"/>
                            </w:rPr>
                            <w:t>”, “</w:t>
                          </w:r>
                          <w:proofErr w:type="spellStart"/>
                          <w:r>
                            <w:rPr>
                              <w:sz w:val="18"/>
                              <w:szCs w:val="18"/>
                            </w:rPr>
                            <w:t>Isnauda</w:t>
                          </w:r>
                          <w:proofErr w:type="spellEnd"/>
                          <w:r>
                            <w:rPr>
                              <w:sz w:val="18"/>
                              <w:szCs w:val="18"/>
                            </w:rPr>
                            <w:t xml:space="preserve"> Municipality”, “</w:t>
                          </w:r>
                          <w:proofErr w:type="spellStart"/>
                          <w:r>
                            <w:rPr>
                              <w:sz w:val="18"/>
                              <w:szCs w:val="18"/>
                            </w:rPr>
                            <w:t>Ludza</w:t>
                          </w:r>
                          <w:proofErr w:type="spellEnd"/>
                          <w:r>
                            <w:rPr>
                              <w:sz w:val="18"/>
                              <w:szCs w:val="18"/>
                            </w:rPr>
                            <w:t xml:space="preserve"> District”, “LV-5701”, “Latvia”, “phone: +371 67209716”,</w:t>
                          </w:r>
                        </w:p>
                        <w:p w:rsidR="00F32E97" w:rsidRDefault="00152D82">
                          <w:pPr>
                            <w:spacing w:after="0" w:line="240" w:lineRule="auto"/>
                            <w:ind w:left="-13" w:right="-33"/>
                            <w:jc w:val="center"/>
                            <w:rPr>
                              <w:rFonts w:eastAsia="Times New Roman"/>
                              <w:sz w:val="18"/>
                              <w:szCs w:val="18"/>
                            </w:rPr>
                          </w:pPr>
                          <w:r>
                            <w:rPr>
                              <w:rFonts w:eastAsia="Times New Roman"/>
                              <w:sz w:val="18"/>
                              <w:szCs w:val="18"/>
                            </w:rPr>
                            <w:t xml:space="preserve">e-mail: </w:t>
                          </w:r>
                          <w:hyperlink r:id="rId1" w:history="1">
                            <w:r>
                              <w:rPr>
                                <w:rStyle w:val="Hyperlink"/>
                                <w:color w:val="auto"/>
                                <w:sz w:val="18"/>
                                <w:szCs w:val="18"/>
                                <w:u w:val="none"/>
                              </w:rPr>
                              <w:t>asop@rs.gov.lv</w:t>
                            </w:r>
                          </w:hyperlink>
                          <w:r>
                            <w:rPr>
                              <w:sz w:val="18"/>
                              <w:szCs w:val="18"/>
                            </w:rPr>
                            <w:t>, www.rs.gov.lv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70.05pt;margin-top:143.5pt;width:491.85pt;height:7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" filled="f" stroked="f">
              <v:textbox inset="0,0,0,0">
                <w:txbxContent>
                  <w:p w:rsidR="00F32E97" w:rsidRDefault="00152D82">
                    <w:pPr>
                      <w:spacing w:before="38" w:after="0" w:line="240" w:lineRule="auto"/>
                      <w:ind w:left="2990" w:right="2970"/>
                      <w:jc w:val="center"/>
                      <w:rPr>
                        <w:rFonts w:eastAsia="Times New Roman"/>
                        <w:spacing w:val="-2"/>
                        <w:sz w:val="18"/>
                        <w:szCs w:val="18"/>
                      </w:rPr>
                    </w:pPr>
                    <w:r>
                      <w:rPr>
                        <w:rFonts w:eastAsia="Times New Roman"/>
                        <w:spacing w:val="-2"/>
                        <w:sz w:val="18"/>
                        <w:szCs w:val="18"/>
                      </w:rPr>
                      <w:t>AVIATION AND SPECIAL OPERATIONS ADMINISTRATION</w:t>
                    </w:r>
                  </w:p>
                  <w:p w:rsidR="00F32E97" w:rsidRDefault="00152D82">
                    <w:pPr>
                      <w:spacing w:before="38" w:after="0" w:line="240" w:lineRule="auto"/>
                      <w:ind w:left="2990" w:right="2970"/>
                      <w:jc w:val="center"/>
                      <w:rPr>
                        <w:i/>
                        <w:sz w:val="18"/>
                        <w:szCs w:val="18"/>
                      </w:rPr>
                    </w:pPr>
                    <w:r>
                      <w:rPr>
                        <w:i/>
                        <w:sz w:val="18"/>
                        <w:szCs w:val="18"/>
                      </w:rPr>
                      <w:t>Aviation and Special operation Board</w:t>
                    </w:r>
                  </w:p>
                  <w:p w:rsidR="00F32E97" w:rsidRDefault="00152D82">
                    <w:pPr>
                      <w:spacing w:after="0" w:line="240" w:lineRule="auto"/>
                      <w:ind w:left="-13" w:right="-33"/>
                      <w:jc w:val="center"/>
                      <w:rPr>
                        <w:sz w:val="18"/>
                        <w:szCs w:val="18"/>
                      </w:rPr>
                    </w:pPr>
                    <w:r>
                      <w:rPr>
                        <w:sz w:val="18"/>
                        <w:szCs w:val="18"/>
                      </w:rPr>
                      <w:t>“</w:t>
                    </w:r>
                    <w:proofErr w:type="spellStart"/>
                    <w:r>
                      <w:rPr>
                        <w:sz w:val="18"/>
                        <w:szCs w:val="18"/>
                      </w:rPr>
                      <w:t>Jaunsangas</w:t>
                    </w:r>
                    <w:proofErr w:type="spellEnd"/>
                    <w:r>
                      <w:rPr>
                        <w:sz w:val="18"/>
                        <w:szCs w:val="18"/>
                      </w:rPr>
                      <w:t>”, “</w:t>
                    </w:r>
                    <w:proofErr w:type="spellStart"/>
                    <w:r>
                      <w:rPr>
                        <w:sz w:val="18"/>
                        <w:szCs w:val="18"/>
                      </w:rPr>
                      <w:t>Runtorta</w:t>
                    </w:r>
                    <w:proofErr w:type="spellEnd"/>
                    <w:r>
                      <w:rPr>
                        <w:sz w:val="18"/>
                        <w:szCs w:val="18"/>
                      </w:rPr>
                      <w:t>”, “</w:t>
                    </w:r>
                    <w:proofErr w:type="spellStart"/>
                    <w:r>
                      <w:rPr>
                        <w:sz w:val="18"/>
                        <w:szCs w:val="18"/>
                      </w:rPr>
                      <w:t>Isnauda</w:t>
                    </w:r>
                    <w:proofErr w:type="spellEnd"/>
                    <w:r>
                      <w:rPr>
                        <w:sz w:val="18"/>
                        <w:szCs w:val="18"/>
                      </w:rPr>
                      <w:t xml:space="preserve"> Municipality”, “</w:t>
                    </w:r>
                    <w:proofErr w:type="spellStart"/>
                    <w:r>
                      <w:rPr>
                        <w:sz w:val="18"/>
                        <w:szCs w:val="18"/>
                      </w:rPr>
                      <w:t>Ludza</w:t>
                    </w:r>
                    <w:proofErr w:type="spellEnd"/>
                    <w:r>
                      <w:rPr>
                        <w:sz w:val="18"/>
                        <w:szCs w:val="18"/>
                      </w:rPr>
                      <w:t xml:space="preserve"> District”, “LV-5701”, “Latvia”, “phone: +371 67209716”,</w:t>
                    </w:r>
                  </w:p>
                  <w:p w:rsidR="00F32E97" w:rsidRDefault="00152D82">
                    <w:pPr>
                      <w:spacing w:after="0" w:line="240" w:lineRule="auto"/>
                      <w:ind w:left="-13" w:right="-33"/>
                      <w:jc w:val="center"/>
                      <w:rPr>
                        <w:rFonts w:eastAsia="Times New Roman"/>
                        <w:sz w:val="18"/>
                        <w:szCs w:val="18"/>
                      </w:rPr>
                    </w:pPr>
                    <w:r>
                      <w:rPr>
                        <w:rFonts w:eastAsia="Times New Roman"/>
                        <w:sz w:val="18"/>
                        <w:szCs w:val="18"/>
                      </w:rPr>
                      <w:t xml:space="preserve">e-mail: </w:t>
                    </w:r>
                    <w:hyperlink r:id="rId2" w:history="1">
                      <w:r>
                        <w:rPr>
                          <w:rStyle w:val="Hyperlink"/>
                          <w:color w:val="auto"/>
                          <w:sz w:val="18"/>
                          <w:szCs w:val="18"/>
                          <w:u w:val="none"/>
                        </w:rPr>
                        <w:t>asop@rs.gov.lv</w:t>
                      </w:r>
                    </w:hyperlink>
                    <w:r>
                      <w:rPr>
                        <w:sz w:val="18"/>
                        <w:szCs w:val="18"/>
                      </w:rPr>
                      <w:t>, www.rs.gov.lv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1786890</wp:posOffset>
              </wp:positionH>
              <wp:positionV relativeFrom="page">
                <wp:posOffset>1775460</wp:posOffset>
              </wp:positionV>
              <wp:extent cx="4397375" cy="1270"/>
              <wp:effectExtent l="0" t="0" r="22225" b="17780"/>
              <wp:wrapNone/>
              <wp:docPr id="8" name="Group 8"/>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9"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w14:anchorId="0F9B4182" id="Group 8" o:spid="_x0000_s1026" style="position:absolute;margin-left:140.7pt;margin-top:139.8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" path="m,l6926,e" filled="f" strokecolor="#231f20" strokeweight=".25pt">
                <v:path arrowok="t" o:connecttype="custom" o:connectlocs="0,0;6926,0" o:connectangles="0,0"/>
              </v:shape>
              <w10:wrap anchorx="page" anchory="page"/>
            </v:group>
          </w:pict>
        </mc:Fallback>
      </mc:AlternateContent>
    </w:r>
    <w:r>
      <w:rPr>
        <w:noProof/>
        <w:lang w:val="lv-LV" w:eastAsia="lv-LV"/>
      </w:rPr>
      <w:drawing>
        <wp:anchor distT="0" distB="0" distL="114300" distR="114300" simplePos="0" relativeHeight="251658240" behindDoc="1" locked="0" layoutInCell="1" allowOverlap="1">
          <wp:simplePos x="0" y="0"/>
          <wp:positionH relativeFrom="margin">
            <wp:posOffset>2497455</wp:posOffset>
          </wp:positionH>
          <wp:positionV relativeFrom="margin">
            <wp:posOffset>-100330</wp:posOffset>
          </wp:positionV>
          <wp:extent cx="733425" cy="791210"/>
          <wp:effectExtent l="0" t="0" r="9525" b="8890"/>
          <wp:wrapTight wrapText="bothSides">
            <wp:wrapPolygon edited="0">
              <wp:start x="9538" y="0"/>
              <wp:lineTo x="6732" y="520"/>
              <wp:lineTo x="0" y="6761"/>
              <wp:lineTo x="0" y="17682"/>
              <wp:lineTo x="3366" y="21323"/>
              <wp:lineTo x="4488" y="21323"/>
              <wp:lineTo x="17392" y="21323"/>
              <wp:lineTo x="18514" y="21323"/>
              <wp:lineTo x="21319" y="18202"/>
              <wp:lineTo x="21319" y="6241"/>
              <wp:lineTo x="15148" y="520"/>
              <wp:lineTo x="12343" y="0"/>
              <wp:lineTo x="9538" y="0"/>
            </wp:wrapPolygon>
          </wp:wrapTight>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733425" cy="7912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C145DC"/>
    <w:multiLevelType w:val="multilevel"/>
    <w:tmpl w:val="B4D8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F8334B"/>
    <w:multiLevelType w:val="hybridMultilevel"/>
    <w:tmpl w:val="96EC725C"/>
    <w:lvl w:ilvl="0" w:tplc="470055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BC804BF"/>
    <w:multiLevelType w:val="multilevel"/>
    <w:tmpl w:val="B6F0924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3C7438"/>
    <w:multiLevelType w:val="multilevel"/>
    <w:tmpl w:val="C8A04C9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7B30280"/>
    <w:multiLevelType w:val="multilevel"/>
    <w:tmpl w:val="C8A04C9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AF4089"/>
    <w:multiLevelType w:val="multilevel"/>
    <w:tmpl w:val="FA20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9332F6"/>
    <w:multiLevelType w:val="hybridMultilevel"/>
    <w:tmpl w:val="EA928812"/>
    <w:lvl w:ilvl="0" w:tplc="9B9E91BC">
      <w:start w:val="1"/>
      <w:numFmt w:val="decimal"/>
      <w:lvlText w:val="%1."/>
      <w:lvlJc w:val="left"/>
      <w:pPr>
        <w:ind w:left="567" w:hanging="360"/>
      </w:pPr>
      <w:rPr>
        <w:rFonts w:hint="default"/>
      </w:rPr>
    </w:lvl>
    <w:lvl w:ilvl="1" w:tplc="69FEB3A2" w:tentative="1">
      <w:start w:val="1"/>
      <w:numFmt w:val="lowerLetter"/>
      <w:lvlText w:val="%2."/>
      <w:lvlJc w:val="left"/>
      <w:pPr>
        <w:ind w:left="1287" w:hanging="360"/>
      </w:pPr>
    </w:lvl>
    <w:lvl w:ilvl="2" w:tplc="E196F5D2" w:tentative="1">
      <w:start w:val="1"/>
      <w:numFmt w:val="lowerRoman"/>
      <w:lvlText w:val="%3."/>
      <w:lvlJc w:val="right"/>
      <w:pPr>
        <w:ind w:left="2007" w:hanging="180"/>
      </w:pPr>
    </w:lvl>
    <w:lvl w:ilvl="3" w:tplc="054697C4" w:tentative="1">
      <w:start w:val="1"/>
      <w:numFmt w:val="decimal"/>
      <w:lvlText w:val="%4."/>
      <w:lvlJc w:val="left"/>
      <w:pPr>
        <w:ind w:left="2727" w:hanging="360"/>
      </w:pPr>
    </w:lvl>
    <w:lvl w:ilvl="4" w:tplc="E8465C78" w:tentative="1">
      <w:start w:val="1"/>
      <w:numFmt w:val="lowerLetter"/>
      <w:lvlText w:val="%5."/>
      <w:lvlJc w:val="left"/>
      <w:pPr>
        <w:ind w:left="3447" w:hanging="360"/>
      </w:pPr>
    </w:lvl>
    <w:lvl w:ilvl="5" w:tplc="C50AC968" w:tentative="1">
      <w:start w:val="1"/>
      <w:numFmt w:val="lowerRoman"/>
      <w:lvlText w:val="%6."/>
      <w:lvlJc w:val="right"/>
      <w:pPr>
        <w:ind w:left="4167" w:hanging="180"/>
      </w:pPr>
    </w:lvl>
    <w:lvl w:ilvl="6" w:tplc="48A08226" w:tentative="1">
      <w:start w:val="1"/>
      <w:numFmt w:val="decimal"/>
      <w:lvlText w:val="%7."/>
      <w:lvlJc w:val="left"/>
      <w:pPr>
        <w:ind w:left="4887" w:hanging="360"/>
      </w:pPr>
    </w:lvl>
    <w:lvl w:ilvl="7" w:tplc="757CB8D6" w:tentative="1">
      <w:start w:val="1"/>
      <w:numFmt w:val="lowerLetter"/>
      <w:lvlText w:val="%8."/>
      <w:lvlJc w:val="left"/>
      <w:pPr>
        <w:ind w:left="5607" w:hanging="360"/>
      </w:pPr>
    </w:lvl>
    <w:lvl w:ilvl="8" w:tplc="6A409D62" w:tentative="1">
      <w:start w:val="1"/>
      <w:numFmt w:val="lowerRoman"/>
      <w:lvlText w:val="%9."/>
      <w:lvlJc w:val="right"/>
      <w:pPr>
        <w:ind w:left="6327" w:hanging="180"/>
      </w:pPr>
    </w:lvl>
  </w:abstractNum>
  <w:abstractNum w:abstractNumId="18" w15:restartNumberingAfterBreak="0">
    <w:nsid w:val="51BE2BB6"/>
    <w:multiLevelType w:val="multilevel"/>
    <w:tmpl w:val="C8A04C9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28F6BCE"/>
    <w:multiLevelType w:val="hybridMultilevel"/>
    <w:tmpl w:val="FDF2DC2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7"/>
  </w:num>
  <w:num w:numId="13">
    <w:abstractNumId w:val="15"/>
  </w:num>
  <w:num w:numId="14">
    <w:abstractNumId w:val="19"/>
  </w:num>
  <w:num w:numId="15">
    <w:abstractNumId w:val="12"/>
  </w:num>
  <w:num w:numId="16">
    <w:abstractNumId w:val="13"/>
  </w:num>
  <w:num w:numId="17">
    <w:abstractNumId w:val="14"/>
  </w:num>
  <w:num w:numId="18">
    <w:abstractNumId w:val="11"/>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109BA"/>
    <w:rsid w:val="00034BAF"/>
    <w:rsid w:val="000362CF"/>
    <w:rsid w:val="00047656"/>
    <w:rsid w:val="00052E2B"/>
    <w:rsid w:val="00055C81"/>
    <w:rsid w:val="000646B2"/>
    <w:rsid w:val="00070B0A"/>
    <w:rsid w:val="00071DC2"/>
    <w:rsid w:val="00073E3C"/>
    <w:rsid w:val="000832BE"/>
    <w:rsid w:val="000847D3"/>
    <w:rsid w:val="00093D99"/>
    <w:rsid w:val="000C22C2"/>
    <w:rsid w:val="000F60B4"/>
    <w:rsid w:val="00106E22"/>
    <w:rsid w:val="00117C4A"/>
    <w:rsid w:val="00125EF5"/>
    <w:rsid w:val="00134BCC"/>
    <w:rsid w:val="00145C35"/>
    <w:rsid w:val="00152D82"/>
    <w:rsid w:val="001701F3"/>
    <w:rsid w:val="0018321C"/>
    <w:rsid w:val="0018427C"/>
    <w:rsid w:val="00185A9C"/>
    <w:rsid w:val="0019580A"/>
    <w:rsid w:val="001A181D"/>
    <w:rsid w:val="001A70E6"/>
    <w:rsid w:val="001D485F"/>
    <w:rsid w:val="001E26CB"/>
    <w:rsid w:val="001E3AF9"/>
    <w:rsid w:val="001F0741"/>
    <w:rsid w:val="001F4176"/>
    <w:rsid w:val="002056C1"/>
    <w:rsid w:val="002132EF"/>
    <w:rsid w:val="00222A9A"/>
    <w:rsid w:val="002235DE"/>
    <w:rsid w:val="002448DD"/>
    <w:rsid w:val="0024593D"/>
    <w:rsid w:val="002505C7"/>
    <w:rsid w:val="00267B5B"/>
    <w:rsid w:val="00277720"/>
    <w:rsid w:val="00291074"/>
    <w:rsid w:val="002C50C9"/>
    <w:rsid w:val="002C689B"/>
    <w:rsid w:val="002E1474"/>
    <w:rsid w:val="00301BB7"/>
    <w:rsid w:val="00317191"/>
    <w:rsid w:val="00317C61"/>
    <w:rsid w:val="00324323"/>
    <w:rsid w:val="003528FB"/>
    <w:rsid w:val="00353233"/>
    <w:rsid w:val="00361C00"/>
    <w:rsid w:val="00380E11"/>
    <w:rsid w:val="00397C87"/>
    <w:rsid w:val="003A2298"/>
    <w:rsid w:val="003A3C09"/>
    <w:rsid w:val="003C3E8A"/>
    <w:rsid w:val="003E1047"/>
    <w:rsid w:val="00402279"/>
    <w:rsid w:val="004120F2"/>
    <w:rsid w:val="004133DA"/>
    <w:rsid w:val="0042008E"/>
    <w:rsid w:val="00424E8A"/>
    <w:rsid w:val="00427EDB"/>
    <w:rsid w:val="004301B0"/>
    <w:rsid w:val="00430C86"/>
    <w:rsid w:val="0046201C"/>
    <w:rsid w:val="00470AD7"/>
    <w:rsid w:val="00474BD3"/>
    <w:rsid w:val="004A331A"/>
    <w:rsid w:val="004A4DEF"/>
    <w:rsid w:val="004B1327"/>
    <w:rsid w:val="004B60CD"/>
    <w:rsid w:val="004D00F4"/>
    <w:rsid w:val="004E67F6"/>
    <w:rsid w:val="004F469C"/>
    <w:rsid w:val="00537784"/>
    <w:rsid w:val="00543183"/>
    <w:rsid w:val="00543E37"/>
    <w:rsid w:val="005469C0"/>
    <w:rsid w:val="00556C09"/>
    <w:rsid w:val="005669AA"/>
    <w:rsid w:val="00567F3C"/>
    <w:rsid w:val="00585918"/>
    <w:rsid w:val="00586EF1"/>
    <w:rsid w:val="005B1875"/>
    <w:rsid w:val="005C417E"/>
    <w:rsid w:val="005C5C13"/>
    <w:rsid w:val="005C7DBB"/>
    <w:rsid w:val="005D3C97"/>
    <w:rsid w:val="00604651"/>
    <w:rsid w:val="00616625"/>
    <w:rsid w:val="0062157B"/>
    <w:rsid w:val="00624D52"/>
    <w:rsid w:val="00627785"/>
    <w:rsid w:val="0066179A"/>
    <w:rsid w:val="00667F0D"/>
    <w:rsid w:val="00677981"/>
    <w:rsid w:val="0068475A"/>
    <w:rsid w:val="006C53E7"/>
    <w:rsid w:val="006D063A"/>
    <w:rsid w:val="006D7D2A"/>
    <w:rsid w:val="006E4CD7"/>
    <w:rsid w:val="00712EA6"/>
    <w:rsid w:val="0071388C"/>
    <w:rsid w:val="00721CA3"/>
    <w:rsid w:val="0074458F"/>
    <w:rsid w:val="00745923"/>
    <w:rsid w:val="00752CF7"/>
    <w:rsid w:val="00752F57"/>
    <w:rsid w:val="00753504"/>
    <w:rsid w:val="00764769"/>
    <w:rsid w:val="00770E34"/>
    <w:rsid w:val="00777CE3"/>
    <w:rsid w:val="00794A27"/>
    <w:rsid w:val="00796271"/>
    <w:rsid w:val="007B501E"/>
    <w:rsid w:val="007C09C9"/>
    <w:rsid w:val="007C5C42"/>
    <w:rsid w:val="007C7A16"/>
    <w:rsid w:val="007F747D"/>
    <w:rsid w:val="008143B4"/>
    <w:rsid w:val="00815277"/>
    <w:rsid w:val="00815EED"/>
    <w:rsid w:val="00827FDD"/>
    <w:rsid w:val="00830455"/>
    <w:rsid w:val="00836DD3"/>
    <w:rsid w:val="00860579"/>
    <w:rsid w:val="00863600"/>
    <w:rsid w:val="00865E45"/>
    <w:rsid w:val="00867150"/>
    <w:rsid w:val="008729E4"/>
    <w:rsid w:val="00881DD2"/>
    <w:rsid w:val="008A2903"/>
    <w:rsid w:val="008B4CF9"/>
    <w:rsid w:val="008C4540"/>
    <w:rsid w:val="008D30DF"/>
    <w:rsid w:val="008E3242"/>
    <w:rsid w:val="009003CE"/>
    <w:rsid w:val="00927AA0"/>
    <w:rsid w:val="00946CC8"/>
    <w:rsid w:val="009505E4"/>
    <w:rsid w:val="009848A2"/>
    <w:rsid w:val="009B2452"/>
    <w:rsid w:val="009B54C8"/>
    <w:rsid w:val="009B5DC7"/>
    <w:rsid w:val="009C50C1"/>
    <w:rsid w:val="009C6815"/>
    <w:rsid w:val="009C7FB2"/>
    <w:rsid w:val="009E54CB"/>
    <w:rsid w:val="00A127F4"/>
    <w:rsid w:val="00A30F75"/>
    <w:rsid w:val="00A518D8"/>
    <w:rsid w:val="00A55275"/>
    <w:rsid w:val="00A604C9"/>
    <w:rsid w:val="00A63FA5"/>
    <w:rsid w:val="00A81A1C"/>
    <w:rsid w:val="00A86015"/>
    <w:rsid w:val="00A87AEE"/>
    <w:rsid w:val="00A91860"/>
    <w:rsid w:val="00A920B7"/>
    <w:rsid w:val="00AA5B49"/>
    <w:rsid w:val="00AA71A9"/>
    <w:rsid w:val="00AC1E5C"/>
    <w:rsid w:val="00AC471C"/>
    <w:rsid w:val="00AC51FA"/>
    <w:rsid w:val="00AE6EB6"/>
    <w:rsid w:val="00B1216E"/>
    <w:rsid w:val="00B26E76"/>
    <w:rsid w:val="00B4257B"/>
    <w:rsid w:val="00B47C0A"/>
    <w:rsid w:val="00B55289"/>
    <w:rsid w:val="00B75861"/>
    <w:rsid w:val="00BD3BB5"/>
    <w:rsid w:val="00BE0747"/>
    <w:rsid w:val="00BE1C65"/>
    <w:rsid w:val="00BF6E29"/>
    <w:rsid w:val="00C10DBE"/>
    <w:rsid w:val="00C27664"/>
    <w:rsid w:val="00C30EF0"/>
    <w:rsid w:val="00C33937"/>
    <w:rsid w:val="00C46766"/>
    <w:rsid w:val="00C5224D"/>
    <w:rsid w:val="00C876AD"/>
    <w:rsid w:val="00C917C9"/>
    <w:rsid w:val="00C95BD5"/>
    <w:rsid w:val="00CB075A"/>
    <w:rsid w:val="00CC4D15"/>
    <w:rsid w:val="00CD1832"/>
    <w:rsid w:val="00CD1BF3"/>
    <w:rsid w:val="00CD6258"/>
    <w:rsid w:val="00CD7870"/>
    <w:rsid w:val="00CE2EE1"/>
    <w:rsid w:val="00CE3BEF"/>
    <w:rsid w:val="00CE66E4"/>
    <w:rsid w:val="00CF5B82"/>
    <w:rsid w:val="00D12778"/>
    <w:rsid w:val="00D162AD"/>
    <w:rsid w:val="00D67449"/>
    <w:rsid w:val="00D713C9"/>
    <w:rsid w:val="00D959F9"/>
    <w:rsid w:val="00DA4227"/>
    <w:rsid w:val="00DA7B4A"/>
    <w:rsid w:val="00DE7C4F"/>
    <w:rsid w:val="00DF58DD"/>
    <w:rsid w:val="00E01D07"/>
    <w:rsid w:val="00E12E9F"/>
    <w:rsid w:val="00E138E5"/>
    <w:rsid w:val="00E2497A"/>
    <w:rsid w:val="00E27631"/>
    <w:rsid w:val="00E33BC1"/>
    <w:rsid w:val="00E342E1"/>
    <w:rsid w:val="00E36360"/>
    <w:rsid w:val="00E512FF"/>
    <w:rsid w:val="00E70285"/>
    <w:rsid w:val="00E744C5"/>
    <w:rsid w:val="00E75A02"/>
    <w:rsid w:val="00E9334A"/>
    <w:rsid w:val="00EA4E9C"/>
    <w:rsid w:val="00EA5293"/>
    <w:rsid w:val="00EB3125"/>
    <w:rsid w:val="00ED7E12"/>
    <w:rsid w:val="00EF1848"/>
    <w:rsid w:val="00EF6BCA"/>
    <w:rsid w:val="00F11B0C"/>
    <w:rsid w:val="00F1390D"/>
    <w:rsid w:val="00F20661"/>
    <w:rsid w:val="00F20DCE"/>
    <w:rsid w:val="00F261E1"/>
    <w:rsid w:val="00F32E97"/>
    <w:rsid w:val="00F44D17"/>
    <w:rsid w:val="00F47914"/>
    <w:rsid w:val="00F624E2"/>
    <w:rsid w:val="00F64225"/>
    <w:rsid w:val="00F65A32"/>
    <w:rsid w:val="00F67FCB"/>
    <w:rsid w:val="00F7510A"/>
    <w:rsid w:val="00F80FB9"/>
    <w:rsid w:val="00F8135A"/>
    <w:rsid w:val="00F914D8"/>
    <w:rsid w:val="00F93BDA"/>
    <w:rsid w:val="00FB5917"/>
    <w:rsid w:val="00FB6D31"/>
    <w:rsid w:val="00FC0C47"/>
    <w:rsid w:val="00FC1317"/>
    <w:rsid w:val="00FC7036"/>
    <w:rsid w:val="00FD7169"/>
    <w:rsid w:val="00FE079F"/>
    <w:rsid w:val="00FE2C1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76DA8"/>
  <w15:chartTrackingRefBased/>
  <w15:docId w15:val="{E01453B2-4147-471D-A8D5-F655A4B7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7784"/>
    <w:pPr>
      <w:widowControl w:val="0"/>
      <w:spacing w:after="200" w:line="276" w:lineRule="auto"/>
    </w:pPr>
    <w:rPr>
      <w:rFonts w:ascii="Times New Roman" w:hAnsi="Times New Roman"/>
      <w:sz w:val="24"/>
      <w:szCs w:val="22"/>
      <w:lang w:val="en-US" w:eastAsia="en-US"/>
    </w:rPr>
  </w:style>
  <w:style w:type="paragraph" w:styleId="Heading3">
    <w:name w:val="heading 3"/>
    <w:basedOn w:val="Normal"/>
    <w:next w:val="Normal"/>
    <w:link w:val="Heading3Char"/>
    <w:uiPriority w:val="9"/>
    <w:semiHidden/>
    <w:unhideWhenUsed/>
    <w:qFormat/>
    <w:rsid w:val="004B1327"/>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nhideWhenUsed/>
    <w:qFormat/>
    <w:rsid w:val="00827FDD"/>
    <w:pPr>
      <w:keepNext/>
      <w:widowControl/>
      <w:spacing w:before="240" w:after="60" w:line="240" w:lineRule="auto"/>
      <w:outlineLvl w:val="3"/>
    </w:pPr>
    <w:rPr>
      <w:rFonts w:ascii="Calibri" w:eastAsia="Times New Roman" w:hAnsi="Calibri" w:cs="DokChampa"/>
      <w:b/>
      <w:bCs/>
      <w:sz w:val="28"/>
      <w:szCs w:val="28"/>
      <w:lang w:val="en"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paragraph" w:styleId="BalloonText">
    <w:name w:val="Balloon Text"/>
    <w:basedOn w:val="Normal"/>
    <w:link w:val="BalloonTextChar"/>
    <w:uiPriority w:val="99"/>
    <w:semiHidden/>
    <w:unhideWhenUsed/>
    <w:rsid w:val="00134B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4BCC"/>
    <w:rPr>
      <w:rFonts w:ascii="Tahoma" w:hAnsi="Tahoma" w:cs="Tahoma"/>
      <w:sz w:val="16"/>
      <w:szCs w:val="16"/>
      <w:lang w:val="en-US" w:eastAsia="en-US"/>
    </w:rPr>
  </w:style>
  <w:style w:type="character" w:styleId="Hyperlink">
    <w:name w:val="Hyperlink"/>
    <w:uiPriority w:val="99"/>
    <w:unhideWhenUsed/>
    <w:rsid w:val="00E01D07"/>
    <w:rPr>
      <w:color w:val="0563C1"/>
      <w:u w:val="single"/>
    </w:rPr>
  </w:style>
  <w:style w:type="paragraph" w:styleId="ListParagraph">
    <w:name w:val="List Paragraph"/>
    <w:basedOn w:val="Normal"/>
    <w:uiPriority w:val="34"/>
    <w:qFormat/>
    <w:rsid w:val="00F8135A"/>
    <w:pPr>
      <w:ind w:left="720"/>
      <w:contextualSpacing/>
    </w:pPr>
  </w:style>
  <w:style w:type="character" w:customStyle="1" w:styleId="Heading4Char">
    <w:name w:val="Heading 4 Char"/>
    <w:basedOn w:val="DefaultParagraphFont"/>
    <w:link w:val="Heading4"/>
    <w:rsid w:val="00827FDD"/>
    <w:rPr>
      <w:rFonts w:eastAsia="Times New Roman" w:cs="DokChampa"/>
      <w:b/>
      <w:bCs/>
      <w:sz w:val="28"/>
      <w:szCs w:val="28"/>
    </w:rPr>
  </w:style>
  <w:style w:type="paragraph" w:styleId="FootnoteText">
    <w:name w:val="footnote text"/>
    <w:basedOn w:val="Normal"/>
    <w:link w:val="FootnoteTextChar"/>
    <w:unhideWhenUsed/>
    <w:rsid w:val="00827FDD"/>
    <w:pPr>
      <w:suppressAutoHyphens/>
    </w:pPr>
    <w:rPr>
      <w:sz w:val="20"/>
      <w:szCs w:val="20"/>
      <w:lang w:eastAsia="zh-CN"/>
    </w:rPr>
  </w:style>
  <w:style w:type="character" w:customStyle="1" w:styleId="FootnoteTextChar">
    <w:name w:val="Footnote Text Char"/>
    <w:basedOn w:val="DefaultParagraphFont"/>
    <w:link w:val="FootnoteText"/>
    <w:rsid w:val="00827FDD"/>
    <w:rPr>
      <w:rFonts w:ascii="Times New Roman" w:hAnsi="Times New Roman"/>
      <w:lang w:val="en-US" w:eastAsia="zh-CN"/>
    </w:rPr>
  </w:style>
  <w:style w:type="character" w:styleId="FootnoteReference">
    <w:name w:val="footnote reference"/>
    <w:uiPriority w:val="99"/>
    <w:unhideWhenUsed/>
    <w:rsid w:val="00827FDD"/>
    <w:rPr>
      <w:vertAlign w:val="superscript"/>
    </w:rPr>
  </w:style>
  <w:style w:type="character" w:styleId="Strong">
    <w:name w:val="Strong"/>
    <w:uiPriority w:val="22"/>
    <w:qFormat/>
    <w:rsid w:val="00827FDD"/>
    <w:rPr>
      <w:b/>
      <w:bCs/>
    </w:rPr>
  </w:style>
  <w:style w:type="character" w:styleId="FollowedHyperlink">
    <w:name w:val="FollowedHyperlink"/>
    <w:basedOn w:val="DefaultParagraphFont"/>
    <w:uiPriority w:val="99"/>
    <w:semiHidden/>
    <w:unhideWhenUsed/>
    <w:rsid w:val="002C50C9"/>
    <w:rPr>
      <w:color w:val="954F72" w:themeColor="followedHyperlink"/>
      <w:u w:val="single"/>
    </w:rPr>
  </w:style>
  <w:style w:type="character" w:customStyle="1" w:styleId="Heading3Char">
    <w:name w:val="Heading 3 Char"/>
    <w:basedOn w:val="DefaultParagraphFont"/>
    <w:link w:val="Heading3"/>
    <w:uiPriority w:val="9"/>
    <w:semiHidden/>
    <w:rsid w:val="004B1327"/>
    <w:rPr>
      <w:rFonts w:asciiTheme="majorHAnsi" w:eastAsiaTheme="majorEastAsia" w:hAnsiTheme="majorHAnsi" w:cstheme="majorBidi"/>
      <w:color w:val="1F4D78" w:themeColor="accent1" w:themeShade="7F"/>
      <w:sz w:val="24"/>
      <w:szCs w:val="24"/>
      <w:lang w:val="en-US" w:eastAsia="en-US"/>
    </w:rPr>
  </w:style>
  <w:style w:type="paragraph" w:styleId="NormalWeb">
    <w:name w:val="Normal (Web)"/>
    <w:basedOn w:val="Normal"/>
    <w:uiPriority w:val="99"/>
    <w:unhideWhenUsed/>
    <w:rsid w:val="006E4CD7"/>
    <w:pPr>
      <w:widowControl/>
      <w:spacing w:before="100" w:beforeAutospacing="1" w:after="100" w:afterAutospacing="1" w:line="240" w:lineRule="auto"/>
    </w:pPr>
    <w:rPr>
      <w:rFonts w:eastAsia="Times New Roman"/>
      <w:szCs w:val="24"/>
      <w:lang w:val="lv-LV" w:eastAsia="lv-LV"/>
    </w:rPr>
  </w:style>
  <w:style w:type="paragraph" w:customStyle="1" w:styleId="title-doc-first">
    <w:name w:val="title-doc-first"/>
    <w:basedOn w:val="Normal"/>
    <w:uiPriority w:val="99"/>
    <w:semiHidden/>
    <w:rsid w:val="00B55289"/>
    <w:pPr>
      <w:widowControl/>
      <w:spacing w:before="100" w:beforeAutospacing="1" w:after="100" w:afterAutospacing="1" w:line="240" w:lineRule="auto"/>
    </w:pPr>
    <w:rPr>
      <w:rFonts w:eastAsia="Times New Roman"/>
      <w:szCs w:val="24"/>
      <w:lang w:val="lv-LV" w:eastAsia="lv-LV"/>
    </w:rPr>
  </w:style>
  <w:style w:type="character" w:styleId="CommentReference">
    <w:name w:val="annotation reference"/>
    <w:basedOn w:val="DefaultParagraphFont"/>
    <w:uiPriority w:val="99"/>
    <w:semiHidden/>
    <w:unhideWhenUsed/>
    <w:rsid w:val="00267B5B"/>
    <w:rPr>
      <w:sz w:val="16"/>
      <w:szCs w:val="16"/>
    </w:rPr>
  </w:style>
  <w:style w:type="paragraph" w:styleId="CommentText">
    <w:name w:val="annotation text"/>
    <w:basedOn w:val="Normal"/>
    <w:link w:val="CommentTextChar"/>
    <w:uiPriority w:val="99"/>
    <w:semiHidden/>
    <w:unhideWhenUsed/>
    <w:rsid w:val="00267B5B"/>
    <w:pPr>
      <w:spacing w:line="240" w:lineRule="auto"/>
    </w:pPr>
    <w:rPr>
      <w:sz w:val="20"/>
      <w:szCs w:val="20"/>
    </w:rPr>
  </w:style>
  <w:style w:type="character" w:customStyle="1" w:styleId="CommentTextChar">
    <w:name w:val="Comment Text Char"/>
    <w:basedOn w:val="DefaultParagraphFont"/>
    <w:link w:val="CommentText"/>
    <w:uiPriority w:val="99"/>
    <w:semiHidden/>
    <w:rsid w:val="00267B5B"/>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267B5B"/>
    <w:rPr>
      <w:b/>
      <w:bCs/>
    </w:rPr>
  </w:style>
  <w:style w:type="character" w:customStyle="1" w:styleId="CommentSubjectChar">
    <w:name w:val="Comment Subject Char"/>
    <w:basedOn w:val="CommentTextChar"/>
    <w:link w:val="CommentSubject"/>
    <w:uiPriority w:val="99"/>
    <w:semiHidden/>
    <w:rsid w:val="00267B5B"/>
    <w:rPr>
      <w:rFonts w:ascii="Times New Roman" w:hAnsi="Times New Roman"/>
      <w:b/>
      <w:bCs/>
      <w:lang w:val="en-US" w:eastAsia="en-US"/>
    </w:rPr>
  </w:style>
  <w:style w:type="character" w:styleId="UnresolvedMention">
    <w:name w:val="Unresolved Mention"/>
    <w:basedOn w:val="DefaultParagraphFont"/>
    <w:uiPriority w:val="99"/>
    <w:semiHidden/>
    <w:unhideWhenUsed/>
    <w:rsid w:val="00E36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537880">
      <w:bodyDiv w:val="1"/>
      <w:marLeft w:val="0"/>
      <w:marRight w:val="0"/>
      <w:marTop w:val="0"/>
      <w:marBottom w:val="0"/>
      <w:divBdr>
        <w:top w:val="none" w:sz="0" w:space="0" w:color="auto"/>
        <w:left w:val="none" w:sz="0" w:space="0" w:color="auto"/>
        <w:bottom w:val="none" w:sz="0" w:space="0" w:color="auto"/>
        <w:right w:val="none" w:sz="0" w:space="0" w:color="auto"/>
      </w:divBdr>
    </w:div>
    <w:div w:id="1146431523">
      <w:bodyDiv w:val="1"/>
      <w:marLeft w:val="0"/>
      <w:marRight w:val="0"/>
      <w:marTop w:val="0"/>
      <w:marBottom w:val="0"/>
      <w:divBdr>
        <w:top w:val="none" w:sz="0" w:space="0" w:color="auto"/>
        <w:left w:val="none" w:sz="0" w:space="0" w:color="auto"/>
        <w:bottom w:val="none" w:sz="0" w:space="0" w:color="auto"/>
        <w:right w:val="none" w:sz="0" w:space="0" w:color="auto"/>
      </w:divBdr>
      <w:divsChild>
        <w:div w:id="400760949">
          <w:marLeft w:val="0"/>
          <w:marRight w:val="0"/>
          <w:marTop w:val="0"/>
          <w:marBottom w:val="0"/>
          <w:divBdr>
            <w:top w:val="none" w:sz="0" w:space="0" w:color="auto"/>
            <w:left w:val="none" w:sz="0" w:space="0" w:color="auto"/>
            <w:bottom w:val="none" w:sz="0" w:space="0" w:color="auto"/>
            <w:right w:val="none" w:sz="0" w:space="0" w:color="auto"/>
          </w:divBdr>
          <w:divsChild>
            <w:div w:id="768811908">
              <w:marLeft w:val="0"/>
              <w:marRight w:val="0"/>
              <w:marTop w:val="0"/>
              <w:marBottom w:val="0"/>
              <w:divBdr>
                <w:top w:val="none" w:sz="0" w:space="0" w:color="auto"/>
                <w:left w:val="none" w:sz="0" w:space="0" w:color="auto"/>
                <w:bottom w:val="none" w:sz="0" w:space="0" w:color="auto"/>
                <w:right w:val="none" w:sz="0" w:space="0" w:color="auto"/>
              </w:divBdr>
              <w:divsChild>
                <w:div w:id="1807745629">
                  <w:marLeft w:val="0"/>
                  <w:marRight w:val="0"/>
                  <w:marTop w:val="0"/>
                  <w:marBottom w:val="0"/>
                  <w:divBdr>
                    <w:top w:val="none" w:sz="0" w:space="0" w:color="auto"/>
                    <w:left w:val="none" w:sz="0" w:space="0" w:color="auto"/>
                    <w:bottom w:val="none" w:sz="0" w:space="0" w:color="auto"/>
                    <w:right w:val="none" w:sz="0" w:space="0" w:color="auto"/>
                  </w:divBdr>
                  <w:divsChild>
                    <w:div w:id="356855817">
                      <w:marLeft w:val="0"/>
                      <w:marRight w:val="0"/>
                      <w:marTop w:val="0"/>
                      <w:marBottom w:val="0"/>
                      <w:divBdr>
                        <w:top w:val="none" w:sz="0" w:space="0" w:color="auto"/>
                        <w:left w:val="none" w:sz="0" w:space="0" w:color="auto"/>
                        <w:bottom w:val="none" w:sz="0" w:space="0" w:color="auto"/>
                        <w:right w:val="none" w:sz="0" w:space="0" w:color="auto"/>
                      </w:divBdr>
                      <w:divsChild>
                        <w:div w:id="143622067">
                          <w:marLeft w:val="0"/>
                          <w:marRight w:val="0"/>
                          <w:marTop w:val="0"/>
                          <w:marBottom w:val="0"/>
                          <w:divBdr>
                            <w:top w:val="none" w:sz="0" w:space="0" w:color="auto"/>
                            <w:left w:val="none" w:sz="0" w:space="0" w:color="auto"/>
                            <w:bottom w:val="none" w:sz="0" w:space="0" w:color="auto"/>
                            <w:right w:val="none" w:sz="0" w:space="0" w:color="auto"/>
                          </w:divBdr>
                          <w:divsChild>
                            <w:div w:id="84806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889645">
      <w:bodyDiv w:val="1"/>
      <w:marLeft w:val="0"/>
      <w:marRight w:val="0"/>
      <w:marTop w:val="0"/>
      <w:marBottom w:val="0"/>
      <w:divBdr>
        <w:top w:val="none" w:sz="0" w:space="0" w:color="auto"/>
        <w:left w:val="none" w:sz="0" w:space="0" w:color="auto"/>
        <w:bottom w:val="none" w:sz="0" w:space="0" w:color="auto"/>
        <w:right w:val="none" w:sz="0" w:space="0" w:color="auto"/>
      </w:divBdr>
    </w:div>
    <w:div w:id="1570654275">
      <w:bodyDiv w:val="1"/>
      <w:marLeft w:val="0"/>
      <w:marRight w:val="0"/>
      <w:marTop w:val="0"/>
      <w:marBottom w:val="0"/>
      <w:divBdr>
        <w:top w:val="none" w:sz="0" w:space="0" w:color="auto"/>
        <w:left w:val="none" w:sz="0" w:space="0" w:color="auto"/>
        <w:bottom w:val="none" w:sz="0" w:space="0" w:color="auto"/>
        <w:right w:val="none" w:sz="0" w:space="0" w:color="auto"/>
      </w:divBdr>
    </w:div>
    <w:div w:id="1618676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lberto.coira@itpaero.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eis.gov.lv/EKEIS/Supplier/Procurement/1710936" TargetMode="External"/><Relationship Id="rId4" Type="http://schemas.openxmlformats.org/officeDocument/2006/relationships/settings" Target="settings.xml"/><Relationship Id="rId9" Type="http://schemas.openxmlformats.org/officeDocument/2006/relationships/hyperlink" Target="mailto:gp.pwc.csc.contracts@pwc.ca"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KEIS/Publication/View/1063?subsystemCode=KON" TargetMode="External"/><Relationship Id="rId1" Type="http://schemas.openxmlformats.org/officeDocument/2006/relationships/hyperlink" Target="https://www.eis.gov.lv/EKEIS/NetHelp/lv/LRG%20Help.ht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sop@rs.gov.lv" TargetMode="External"/><Relationship Id="rId1" Type="http://schemas.openxmlformats.org/officeDocument/2006/relationships/hyperlink" Target="mailto:asop@r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033DD-7C78-4A10-B864-C5906D88B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12566</Words>
  <Characters>7163</Characters>
  <Application>Microsoft Office Word</Application>
  <DocSecurity>0</DocSecurity>
  <Lines>59</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Dagny</dc:creator>
  <cp:lastModifiedBy>Daina Misāne</cp:lastModifiedBy>
  <cp:revision>22</cp:revision>
  <cp:lastPrinted>2014-12-19T08:15:00Z</cp:lastPrinted>
  <dcterms:created xsi:type="dcterms:W3CDTF">2024-05-24T10:32:00Z</dcterms:created>
  <dcterms:modified xsi:type="dcterms:W3CDTF">2026-04-08T10:40:00Z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